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c9acfb5d4dc4653b957764aefd0c33b"/>
        <w:lock w:val="sdtLocked"/>
        <w:richText/>
      </w:sdtPr>
      <w:sdtContent>
        <w:p w14:paraId="140E7901" w14:textId="77777777">
          <w:pPr>
            <w:suppressAutoHyphens/>
          </w:pPr>
        </w:p>
        <w:p w14:paraId="41AD715A" w14:textId="77777777">
          <w:pPr>
            <w:suppressAutoHyphens/>
            <w:jc w:val="center"/>
            <w:rPr>
              <w:b/>
              <w:szCs w:val="24"/>
            </w:rPr>
          </w:pPr>
          <w:r>
            <w:rPr>
              <w:b/>
              <w:szCs w:val="24"/>
            </w:rPr>
            <w:t>ŠIAULIŲ MIESTO SAVIVALDYBĖS ADMINISTRACIJOS</w:t>
          </w:r>
        </w:p>
        <w:sdt>
          <w:sdtPr>
            <w:alias w:val="skyrius"/>
            <w:tag w:val="part_f99b8e92417b4e2c9363977df0426e20"/>
            <w:lock w:val="sdtLocked"/>
            <w:richText/>
          </w:sdtPr>
          <w:sdtContent>
            <w:p w14:paraId="17BCAA1C" w14:textId="4E9EEB15">
              <w:pPr>
                <w:suppressAutoHyphens/>
                <w:jc w:val="center"/>
                <w:rPr>
                  <w:b/>
                  <w:szCs w:val="24"/>
                </w:rPr>
              </w:pPr>
              <w:r>
                <w:rPr>
                  <w:b/>
                  <w:szCs w:val="24"/>
                </w:rPr>
                <w:t>ŽEMĖS VALDYMO SKYRIUS</w:t>
              </w:r>
            </w:p>
            <w:p w14:paraId="17BCAA1D" w14:textId="77777777">
              <w:pPr>
                <w:tabs>
                  <w:tab w:val="left" w:pos="851"/>
                </w:tabs>
                <w:suppressAutoHyphens/>
                <w:ind w:hanging="180"/>
                <w:jc w:val="center"/>
                <w:rPr>
                  <w:sz w:val="22"/>
                  <w:szCs w:val="22"/>
                </w:rPr>
              </w:pPr>
            </w:p>
            <w:p w14:paraId="76870999" w14:textId="77777777">
              <w:pPr>
                <w:suppressAutoHyphens/>
                <w:ind w:right="-87"/>
                <w:jc w:val="center"/>
                <w:rPr>
                  <w:b/>
                  <w:bCs/>
                  <w:sz w:val="22"/>
                  <w:szCs w:val="22"/>
                  <w:shd w:val="clear" w:color="auto" w:fill="FFFFFF"/>
                </w:rPr>
              </w:pPr>
              <w:sdt>
                <w:sdtPr>
                  <w:alias w:val="Pavadinimas"/>
                  <w:tag w:val="title_f99b8e92417b4e2c9363977df0426e20"/>
                  <w:lock w:val="sdtLocked"/>
                  <w:richText/>
                </w:sdtPr>
                <w:sdtContent>
                  <w:r>
                    <w:rPr>
                      <w:b/>
                      <w:bCs/>
                      <w:color w:val="000000"/>
                      <w:sz w:val="22"/>
                      <w:szCs w:val="22"/>
                      <w:shd w:val="clear" w:color="auto" w:fill="FFFFFF"/>
                    </w:rPr>
                    <w:t>SPRENDIMO PROJEKTO „</w:t>
                  </w:r>
                  <w:r>
                    <w:rPr>
                      <w:b/>
                      <w:bCs/>
                      <w:sz w:val="22"/>
                      <w:szCs w:val="22"/>
                      <w:shd w:val="clear" w:color="auto" w:fill="FFFFFF"/>
                    </w:rPr>
                    <w:t>DĖL PRITARIMO IŠNUOMOTI VALSTYBINĖS ŽEMĖS SKLYPĄ</w:t>
                  </w:r>
                </w:sdtContent>
              </w:sdt>
            </w:p>
          </w:sdtContent>
        </w:sdt>
        <w:sdt>
          <w:sdtPr>
            <w:alias w:val="skyrius"/>
            <w:tag w:val="part_596dbff896da45d88a57b7761faf40ae"/>
            <w:lock w:val="sdtLocked"/>
            <w:richText/>
          </w:sdtPr>
          <w:sdtContent>
            <w:p w14:paraId="28B5D125" w14:textId="3588188F">
              <w:pPr>
                <w:suppressAutoHyphens/>
                <w:ind w:right="-87"/>
                <w:jc w:val="center"/>
                <w:rPr>
                  <w:b/>
                  <w:bCs/>
                  <w:sz w:val="22"/>
                  <w:szCs w:val="22"/>
                  <w:shd w:val="clear" w:color="auto" w:fill="FFFFFF"/>
                </w:rPr>
              </w:pPr>
              <w:sdt>
                <w:sdtPr>
                  <w:alias w:val="Numeris"/>
                  <w:tag w:val="nr_596dbff896da45d88a57b7761faf40ae"/>
                  <w:lock w:val="sdtLocked"/>
                  <w:richText/>
                </w:sdtPr>
                <w:sdtContent>
                  <w:r>
                    <w:rPr>
                      <w:b/>
                      <w:bCs/>
                      <w:sz w:val="22"/>
                      <w:szCs w:val="22"/>
                      <w:shd w:val="clear" w:color="auto" w:fill="FFFFFF"/>
                    </w:rPr>
                    <w:t>V</w:t>
                  </w:r>
                </w:sdtContent>
              </w:sdt>
              <w:r>
                <w:rPr>
                  <w:b/>
                  <w:bCs/>
                  <w:sz w:val="22"/>
                  <w:szCs w:val="22"/>
                  <w:shd w:val="clear" w:color="auto" w:fill="FFFFFF"/>
                </w:rPr>
                <w:t xml:space="preserve">. </w:t>
              </w:r>
              <w:sdt>
                <w:sdtPr>
                  <w:alias w:val="Pavadinimas"/>
                  <w:tag w:val="title_596dbff896da45d88a57b7761faf40ae"/>
                  <w:lock w:val="sdtLocked"/>
                  <w:richText/>
                </w:sdtPr>
                <w:sdtContent>
                  <w:r>
                    <w:rPr>
                      <w:b/>
                      <w:bCs/>
                      <w:sz w:val="22"/>
                      <w:szCs w:val="22"/>
                      <w:shd w:val="clear" w:color="auto" w:fill="FFFFFF"/>
                    </w:rPr>
                    <w:t xml:space="preserve">KUDIRKOS G. 127A, ŠIAULIŲ MIESTE“ </w:t>
                  </w:r>
                </w:sdtContent>
              </w:sdt>
            </w:p>
            <w:p w14:paraId="7D0F4C89" w14:textId="77777777">
              <w:pPr>
                <w:suppressAutoHyphens/>
                <w:ind w:right="-87"/>
                <w:jc w:val="center"/>
                <w:rPr>
                  <w:b/>
                  <w:sz w:val="22"/>
                  <w:szCs w:val="22"/>
                  <w:lang w:eastAsia="lt-LT"/>
                </w:rPr>
              </w:pPr>
            </w:p>
            <w:sdt>
              <w:sdtPr>
                <w:alias w:val="poskyris"/>
                <w:tag w:val="part_faac669d7c3844ac884a6faaf595b2af"/>
                <w:lock w:val="sdtLocked"/>
                <w:richText/>
              </w:sdtPr>
              <w:sdtContent>
                <w:p w14:paraId="17BCAA1F" w14:textId="77777777">
                  <w:pPr>
                    <w:tabs>
                      <w:tab w:val="left" w:pos="851"/>
                    </w:tabs>
                    <w:suppressAutoHyphens/>
                    <w:jc w:val="center"/>
                    <w:rPr>
                      <w:b/>
                      <w:sz w:val="22"/>
                      <w:szCs w:val="22"/>
                      <w:lang w:eastAsia="lt-LT"/>
                    </w:rPr>
                  </w:pPr>
                  <w:sdt>
                    <w:sdtPr>
                      <w:alias w:val="Pavadinimas"/>
                      <w:tag w:val="title_faac669d7c3844ac884a6faaf595b2af"/>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21af0ea6af47478286d512d82046c97a"/>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21af0ea6af47478286d512d82046c97a"/>
                      <w:lock w:val="sdtLocked"/>
                      <w:richText/>
                    </w:sdtPr>
                    <w:sdtContent>
                      <w:r>
                        <w:rPr>
                          <w:b/>
                          <w:bCs/>
                          <w:sz w:val="22"/>
                          <w:szCs w:val="22"/>
                          <w:lang w:eastAsia="lt-LT"/>
                        </w:rPr>
                        <w:t>Parengto sprendimo projekto tikslai ir uždaviniai:</w:t>
                      </w:r>
                    </w:sdtContent>
                  </w:sdt>
                </w:p>
                <w:p w14:paraId="182EBC96" w14:textId="435662B5">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0,0567 ha ploto žemės sklypo V. Kudirkos g. 127A, Šiaulių mieste.</w:t>
                  </w:r>
                </w:p>
              </w:sdtContent>
            </w:sdt>
            <w:sdt>
              <w:sdtPr>
                <w:alias w:val="poskyris"/>
                <w:tag w:val="part_b9a9298a4d7e4d41b319883a71677a8e"/>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b9a9298a4d7e4d41b319883a71677a8e"/>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6CFEE6FE">
                  <w:pPr>
                    <w:suppressAutoHyphens/>
                    <w:snapToGrid w:val="0"/>
                    <w:ind w:firstLine="851"/>
                    <w:jc w:val="both"/>
                    <w:rPr>
                      <w:sz w:val="22"/>
                      <w:szCs w:val="22"/>
                      <w:lang w:eastAsia="lt-LT"/>
                    </w:rPr>
                  </w:pPr>
                  <w:r>
                    <w:rPr>
                      <w:sz w:val="22"/>
                      <w:szCs w:val="22"/>
                      <w:lang w:eastAsia="lt-LT"/>
                    </w:rPr>
                    <w:t xml:space="preserve">Gyvenamojo namo 1A1p (unikalus Nr. 2997-5003-7018) statybos pabaigos metai yra 1975 m. Vadovaujantis STR 1.12.06:2002 2.1 papunkčiu, </w:t>
                  </w:r>
                  <w:r>
                    <w:rPr>
                      <w:sz w:val="22"/>
                      <w:szCs w:val="22"/>
                    </w:rPr>
                    <w:t>plytų mūro</w:t>
                  </w:r>
                  <w:r>
                    <w:rPr>
                      <w:sz w:val="22"/>
                      <w:szCs w:val="22"/>
                      <w:lang w:eastAsia="lt-LT"/>
                    </w:rPr>
                    <w:t>, kurio paskirtis – vienbučių, ekonomiškai pagrįstas naudojimo terminas yra 100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3A0115B2">
                  <w:pPr>
                    <w:suppressAutoHyphens/>
                    <w:ind w:firstLine="851"/>
                    <w:jc w:val="both"/>
                    <w:rPr>
                      <w:sz w:val="22"/>
                      <w:szCs w:val="22"/>
                      <w:lang w:eastAsia="lt-LT"/>
                    </w:rPr>
                  </w:pPr>
                  <w:r>
                    <w:rPr>
                      <w:sz w:val="22"/>
                      <w:szCs w:val="22"/>
                      <w:lang w:eastAsia="lt-LT"/>
                    </w:rPr>
                    <w:t>T = 100 – (100 x (9/100)) +1986 = 2077-2025=52 metai.</w:t>
                  </w:r>
                </w:p>
                <w:p w14:paraId="4F86E9AB" w14:textId="77777777">
                  <w:pPr>
                    <w:suppressAutoHyphens/>
                    <w:ind w:firstLine="737"/>
                    <w:jc w:val="both"/>
                    <w:rPr>
                      <w:bCs/>
                      <w:sz w:val="22"/>
                      <w:szCs w:val="22"/>
                      <w:lang w:eastAsia="lt-LT"/>
                    </w:rPr>
                  </w:pPr>
                  <w:r>
                    <w:rPr>
                      <w:bCs/>
                      <w:sz w:val="22"/>
                      <w:szCs w:val="22"/>
                      <w:lang w:eastAsia="lt-LT"/>
                    </w:rPr>
                    <w:t xml:space="preserve">2025-10-06 atlikus faktinių duomenų patikrinimą vietoje (akto Nr. ŽV-317) nustatyta, kad statiniai naudojami pagal Nekilnojamojo turto registre įregistruotą jų tiesioginę paskirtį. </w:t>
                  </w:r>
                </w:p>
                <w:p w14:paraId="6EECAE70" w14:textId="5011A229">
                  <w:pPr>
                    <w:suppressAutoHyphens/>
                    <w:ind w:firstLine="737"/>
                    <w:jc w:val="both"/>
                    <w:rPr>
                      <w:sz w:val="22"/>
                      <w:szCs w:val="22"/>
                    </w:rPr>
                  </w:pPr>
                  <w:r>
                    <w:rPr>
                      <w:sz w:val="22"/>
                      <w:szCs w:val="22"/>
                    </w:rPr>
                    <w:t>Vadovaujantis Kitos paskirties valstybinės žemės sklypų, parduodamų ar išnuomojamų ne aukciono būdu, administravimo metodikos, patvirtintos 2024 m. liepos 19 d. Lietuvos Respublikos aplinkos ministro įsakymu Nr. D1-247 „Dėl Kitos paskirties valstybinės žemės sklypų, parduodamų ar išnuomojamų ne aukciono būdu, administravimo metodikos patvirtinimo“, 13 punktu, mažiausias valstybinės žemės sklypo dydis gali būti padidinamas realiu valstybinės žemės ploto naudojimu. Atlikus faktinių duomenų patikrinimą nustatyta, kad žemės sklypas naudojamas visa apimtimi.</w:t>
                  </w:r>
                </w:p>
                <w:p w14:paraId="3AFA2B5F" w14:textId="08ECF095">
                  <w:pPr>
                    <w:suppressAutoHyphens/>
                    <w:ind w:left="113" w:firstLine="738"/>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59d488b821e443698575537affcd53d1"/>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59d488b821e443698575537affcd53d1"/>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38824fcc028f4feb95ec8b49921a2d23"/>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38824fcc028f4feb95ec8b49921a2d23"/>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4af066aa0f5b4b2a912956f809c1e900"/>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4af066aa0f5b4b2a912956f809c1e900"/>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ae924f37e9794e94875d54124af3797c"/>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ae924f37e9794e94875d54124af3797c"/>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d5d860f0a7de4ba1a1b0b640162ef33e"/>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d5d860f0a7de4ba1a1b0b640162ef33e"/>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40ada4170fbe412398f106e4661e91ce"/>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40ada4170fbe412398f106e4661e91ce"/>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06F5AD9D">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3ad75977c63e49af96aea9ffa27ac927"/>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3ad75977c63e49af96aea9ffa27ac927"/>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d8bba015f19242d996bed065a870a74f"/>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0CFFDB" w14:textId="77777777">
      <w:pPr>
        <w:suppressAutoHyphens/>
      </w:pPr>
      <w:r>
        <w:separator/>
      </w:r>
    </w:p>
  </w:endnote>
  <w:endnote w:type="continuationSeparator" w:id="0">
    <w:p w14:paraId="1BCB8260"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Courier New"/>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B0BF91"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CCBE1E"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757B98" w14:textId="77777777">
      <w:pPr>
        <w:suppressAutoHyphens/>
      </w:pPr>
      <w:r>
        <w:separator/>
      </w:r>
    </w:p>
  </w:footnote>
  <w:footnote w:type="continuationSeparator" w:id="0">
    <w:p w14:paraId="059CB97F"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81D6D5"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6320C9"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e7006549691476a838c2622b61ddc14" PartId="9c9acfb5d4dc4653b957764aefd0c33b">
    <Part Type="skyrius" Nr="999" Title="SPRENDIMO PROJEKTO „DĖL PRITARIMO IŠNUOMOTI VALSTYBINĖS ŽEMĖS SKLYPĄ" DocPartId="0a86d4b5939346289c3c614fa99b55fd" PartId="f99b8e92417b4e2c9363977df0426e20"/>
    <Part Type="skyrius" Nr="5" Title="KUDIRKOS G. 127A, ŠIAULIŲ MIESTE“" Notes="Numeris ne iš eilės. Trūksta dalių? [DocDalys]" DocPartId="ffce949df08d4fa3bc206e755cdfc1ba" PartId="596dbff896da45d88a57b7761faf40ae">
      <Part Type="poskyris" Title="AIŠKINAMASIS RAŠTAS" DocPartId="8c5d1fd3e0d24cdf822239d20acd0178" PartId="faac669d7c3844ac884a6faaf595b2af"/>
      <Part Type="poskyris" Title="Parengto sprendimo projekto tikslai ir uždaviniai:" DocPartId="5ff0450f81944385879a7b20e09faa81" PartId="21af0ea6af47478286d512d82046c97a"/>
      <Part Type="poskyris" Title="Dabartinis sprendimo projekte aptariamų klausimų reguliavimas:" DocPartId="2ccfa762a12546e1981de32a776ffeb7" PartId="b9a9298a4d7e4d41b319883a71677a8e"/>
      <Part Type="poskyris" Title="Sprendimo projekte numatytos naujos teisinio reglamentavimo nuostatos:" DocPartId="40d27eafcf5f455fabfa1d52142af258" PartId="59d488b821e443698575537affcd53d1"/>
      <Part Type="poskyris" Title="Priėmus sprendimą, galimos pasekmės (tiek teigiamos, tiek neigiamos)." DocPartId="a262f0ff4c5a47119f5a7e685417f2d4" PartId="38824fcc028f4feb95ec8b49921a2d23"/>
      <Part Type="poskyris" Title="Priėmus sprendimą, keičiami ar pripažįstami negaliojančiais teisės aktai." DocPartId="a4ddfeb873534cc58bb4c9799a8cca24" PartId="4af066aa0f5b4b2a912956f809c1e900"/>
      <Part Type="poskyris" Title="Sprendimui įgyvendinti reikalingi priimti papildomi teisės aktai." DocPartId="56f6deb125714e31b4d16c07716949f7" PartId="ae924f37e9794e94875d54124af3797c"/>
      <Part Type="poskyris" Title="Sprendimui įgyvendinti reikalingos lėšos." DocPartId="d3e8d9cbf1a54cdca5eadbc73a8a056b" PartId="d5d860f0a7de4ba1a1b0b640162ef33e"/>
      <Part Type="poskyris" Title="Sprendimo projekto antikorupcinis vertinimas." DocPartId="fcbf265f052a4b5784a58eef7e5652e7" PartId="40ada4170fbe412398f106e4661e91ce"/>
      <Part Type="poskyris" Title="Numatomo teisinio reguliavimo poveikio vertinimo rezultatai." DocPartId="75e90b20e9c5411b9ec96f794a0c7743" PartId="3ad75977c63e49af96aea9ffa27ac927"/>
    </Part>
    <Part Type="signatura" DocPartId="c1834818306e4308af8a17c38843c289" PartId="d8bba015f19242d996bed065a870a74f"/>
  </Part>
</Parts>
</file>

<file path=customXml/itemProps1.xml><?xml version="1.0" encoding="utf-8"?>
<ds:datastoreItem xmlns:ds="http://schemas.openxmlformats.org/officeDocument/2006/customXml" ds:itemID="{4AAAA113-F33C-4798-8213-C355204C5516}">
  <ds:schemaRefs>
    <ds:schemaRef ds:uri="http://schemas.openxmlformats.org/officeDocument/2006/bibliography"/>
  </ds:schemaRefs>
</ds:datastoreItem>
</file>

<file path=customXml/itemProps2.xml><?xml version="1.0" encoding="utf-8"?>
<ds:datastoreItem xmlns:ds="http://schemas.openxmlformats.org/officeDocument/2006/customXml" ds:itemID="{557C9D6C-9739-4AD0-983F-00F08809BAF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631</Words>
  <Characters>4545</Characters>
  <Application>Microsoft Office Word</Application>
  <DocSecurity>4</DocSecurity>
  <Lines>77</Lines>
  <Paragraphs>45</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5131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2025-10-15T06:37:00Z</dcterms:created>
  <dc:creator>Žyvilė Rimšienė</dc:creator>
  <dc:language>en-GB</dc:language>
  <lastModifiedBy>adlibuser</lastModifiedBy>
  <lastPrinted>2024-03-21T08:05:00Z</lastPrinted>
  <dcterms:modified xsi:type="dcterms:W3CDTF">2025-10-15T06:37:00Z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