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d59b092954b48afb092da4f851d3152"/>
        <w:lock w:val="sdtLocked"/>
        <w:richText/>
      </w:sdtPr>
      <w:sdtContent>
        <w:p>
          <w:pPr>
            <w:suppressAutoHyphens/>
            <w:spacing w:line="276" w:lineRule="atLeast"/>
            <w:jc w:val="center"/>
            <w:rPr>
              <w:b/>
              <w:bCs/>
              <w:color w:val="000000"/>
              <w:kern w:val="2"/>
              <w:szCs w:val="24"/>
              <w:lang w:eastAsia="lt-LT" w:bidi="hi-IN"/>
            </w:rPr>
          </w:pPr>
          <w:r>
            <w:rPr>
              <w:b/>
              <w:bCs/>
              <w:color w:val="000000"/>
              <w:kern w:val="2"/>
              <w:szCs w:val="24"/>
              <w:lang w:eastAsia="lt-LT" w:bidi="hi-IN"/>
            </w:rPr>
            <w:t>AIŠKINAMASIS RAŠTAS</w:t>
          </w:r>
        </w:p>
        <w:p>
          <w:pPr>
            <w:suppressAutoHyphens/>
            <w:jc w:val="center"/>
            <w:rPr>
              <w:color w:val="000000"/>
              <w:kern w:val="2"/>
              <w:szCs w:val="24"/>
              <w:lang w:val="en-US" w:eastAsia="lt-LT" w:bidi="hi-IN"/>
            </w:rPr>
          </w:pPr>
          <w:r>
            <w:rPr>
              <w:b/>
              <w:bCs/>
              <w:color w:val="000000"/>
              <w:kern w:val="2"/>
              <w:szCs w:val="24"/>
              <w:lang w:eastAsia="lt-LT" w:bidi="hi-IN"/>
            </w:rPr>
            <w:t>DĖL LIETUVOS RESPUBLIKOS</w:t>
          </w:r>
        </w:p>
        <w:p>
          <w:pPr>
            <w:suppressAutoHyphens/>
            <w:spacing w:line="276" w:lineRule="atLeast"/>
            <w:jc w:val="center"/>
            <w:rPr>
              <w:b/>
              <w:bCs/>
              <w:color w:val="000000"/>
              <w:kern w:val="2"/>
              <w:szCs w:val="24"/>
              <w:lang w:eastAsia="lt-LT" w:bidi="hi-IN"/>
            </w:rPr>
          </w:pPr>
          <w:r>
            <w:rPr>
              <w:b/>
              <w:bCs/>
              <w:color w:val="000000"/>
              <w:kern w:val="2"/>
              <w:szCs w:val="24"/>
              <w:lang w:eastAsia="lt-LT" w:bidi="hi-IN"/>
            </w:rPr>
            <w:t>ASOCIACIJŲ ĮSTATYMO Nr. IX-1969 2, 8, 12, 13, 15 ir 16 STRAIPSNIŲ PAKEITIMO ĮSTATYMO PROJEKTO</w:t>
          </w:r>
        </w:p>
        <w:p>
          <w:pPr>
            <w:tabs>
              <w:tab w:val="left" w:pos="8180"/>
            </w:tabs>
            <w:suppressAutoHyphens/>
            <w:ind w:firstLine="8180"/>
            <w:rPr>
              <w:rFonts w:ascii="Liberation Serif" w:eastAsia="NSimSun" w:hAnsi="Liberation Serif" w:cs="Arial"/>
              <w:b/>
              <w:kern w:val="2"/>
              <w:szCs w:val="24"/>
              <w:lang w:val="en-US" w:eastAsia="zh-CN" w:bidi="hi-IN"/>
            </w:rPr>
          </w:pPr>
        </w:p>
        <w:sdt>
          <w:sdtPr>
            <w:alias w:val="1 p."/>
            <w:tag w:val="part_f98e7e647e5347de8d2490e681e20f94"/>
            <w:lock w:val="sdtLocked"/>
            <w:richText/>
          </w:sdtPr>
          <w:sdtContent>
            <w:p>
              <w:pPr>
                <w:suppressAutoHyphens/>
                <w:spacing w:line="276" w:lineRule="atLeast"/>
                <w:ind w:firstLine="709"/>
                <w:jc w:val="both"/>
                <w:rPr>
                  <w:b/>
                  <w:bCs/>
                  <w:color w:val="000000"/>
                  <w:kern w:val="2"/>
                  <w:szCs w:val="24"/>
                  <w:lang w:val="en-US" w:eastAsia="lt-LT" w:bidi="hi-IN"/>
                </w:rPr>
              </w:pPr>
              <w:sdt>
                <w:sdtPr>
                  <w:alias w:val="Numeris"/>
                  <w:tag w:val="nr_f98e7e647e5347de8d2490e681e20f94"/>
                  <w:lock w:val="sdtLocked"/>
                  <w:richText/>
                </w:sdtPr>
                <w:sdtContent>
                  <w:r>
                    <w:rPr>
                      <w:b/>
                      <w:bCs/>
                      <w:color w:val="000000"/>
                      <w:kern w:val="2"/>
                      <w:szCs w:val="24"/>
                      <w:lang w:eastAsia="lt-LT" w:bidi="hi-IN"/>
                    </w:rPr>
                    <w:t>1</w:t>
                  </w:r>
                </w:sdtContent>
              </w:sdt>
              <w:r>
                <w:rPr>
                  <w:b/>
                  <w:bCs/>
                  <w:color w:val="000000"/>
                  <w:kern w:val="2"/>
                  <w:szCs w:val="24"/>
                  <w:lang w:eastAsia="lt-LT" w:bidi="hi-IN"/>
                </w:rPr>
                <w:t>. Į</w:t>
              </w:r>
              <w:r>
                <w:rPr>
                  <w:b/>
                  <w:kern w:val="2"/>
                  <w:szCs w:val="24"/>
                  <w:lang w:eastAsia="lt-LT" w:bidi="hi-IN"/>
                </w:rPr>
                <w:t>statymo projekto rengimą paskatinusios priežastys, parengto projekto tikslai ir uždaviniai</w:t>
              </w:r>
            </w:p>
            <w:p>
              <w:pPr>
                <w:suppressAutoHyphens/>
                <w:spacing w:line="276" w:lineRule="atLeast"/>
                <w:ind w:firstLine="709"/>
                <w:jc w:val="both"/>
                <w:rPr>
                  <w:color w:val="000000"/>
                  <w:kern w:val="2"/>
                  <w:szCs w:val="24"/>
                  <w:lang w:eastAsia="lt-LT" w:bidi="hi-IN"/>
                </w:rPr>
              </w:pPr>
              <w:r>
                <w:rPr>
                  <w:color w:val="000000"/>
                  <w:kern w:val="2"/>
                  <w:szCs w:val="24"/>
                  <w:lang w:eastAsia="lt-LT" w:bidi="hi-IN"/>
                </w:rPr>
                <w:t>Šiuo įstatymu pakeitimu siekiama gerinti nevyriausybinių organizacijų (konkrečiai – asociacijų) teisinę aplinką. Šie pakeitimai asociacijoms suteiks daugiau galimybių nustatyti norimą organizacijos narystės struktūrą, steigti tarptautines nevyriausybines organizacijas.</w:t>
              </w:r>
            </w:p>
            <w:p>
              <w:pPr>
                <w:suppressAutoHyphens/>
                <w:spacing w:line="276" w:lineRule="atLeast"/>
                <w:ind w:firstLine="709"/>
                <w:jc w:val="both"/>
                <w:rPr>
                  <w:color w:val="000000"/>
                  <w:kern w:val="2"/>
                  <w:szCs w:val="24"/>
                  <w:lang w:val="en-US" w:eastAsia="lt-LT" w:bidi="hi-IN"/>
                </w:rPr>
              </w:pPr>
              <w:r>
                <w:rPr>
                  <w:color w:val="000000"/>
                  <w:kern w:val="2"/>
                  <w:szCs w:val="24"/>
                  <w:lang w:eastAsia="lt-LT" w:bidi="hi-IN"/>
                </w:rPr>
                <w:t>Asociacijos įgyvendinant projektines veiklas dažnai susiduria su sunkumais, nes įstatuose nėra nurodyta konkreti projektinė veikla pagal EVRK klasifikatorių. Dažnai tenka keisti įstatus vien todėl, kad reikia papildyti nauja veikla. Siūloma atsisakyti reikalavimo įstatuose nurodyti visas veiklas EVRK veiklas ir palikti tik veiklos tikslus ir uždavinius.</w:t>
                <w:tab/>
              </w:r>
            </w:p>
            <w:p>
              <w:pPr>
                <w:suppressAutoHyphens/>
                <w:spacing w:line="276" w:lineRule="atLeast"/>
                <w:ind w:firstLine="709"/>
                <w:jc w:val="both"/>
                <w:rPr>
                  <w:color w:val="000000"/>
                  <w:kern w:val="2"/>
                  <w:szCs w:val="24"/>
                  <w:lang w:val="en-US" w:eastAsia="lt-LT" w:bidi="hi-IN"/>
                </w:rPr>
              </w:pPr>
              <w:r>
                <w:rPr>
                  <w:color w:val="000000"/>
                  <w:kern w:val="2"/>
                  <w:szCs w:val="24"/>
                  <w:lang w:eastAsia="lt-LT" w:bidi="hi-IN"/>
                </w:rPr>
                <w:t>Taip pat šiuo pakeitimu siekiama panaikinti pasenusius reikalavimus asociacijoms dėl asociacijos veiklos ribojimų, kurie šiuo metu nebėra aktualūs ir verčia organizacijas vykdyti perteklinius veiksmus.</w:t>
              </w:r>
            </w:p>
            <w:p>
              <w:pPr>
                <w:suppressAutoHyphens/>
                <w:spacing w:line="276" w:lineRule="atLeast"/>
                <w:ind w:firstLine="709"/>
                <w:jc w:val="both"/>
                <w:rPr>
                  <w:color w:val="000000"/>
                  <w:kern w:val="2"/>
                  <w:szCs w:val="24"/>
                  <w:lang w:val="en-US" w:eastAsia="lt-LT" w:bidi="hi-IN"/>
                </w:rPr>
              </w:pPr>
              <w:r>
                <w:rPr>
                  <w:bCs/>
                  <w:color w:val="000000"/>
                  <w:kern w:val="2"/>
                  <w:szCs w:val="24"/>
                  <w:lang w:eastAsia="lt-LT" w:bidi="hi-IN"/>
                </w:rPr>
                <w:t xml:space="preserve">Projekto tikslas- </w:t>
              </w:r>
              <w:r>
                <w:rPr>
                  <w:color w:val="000000"/>
                  <w:kern w:val="2"/>
                  <w:szCs w:val="24"/>
                  <w:lang w:eastAsia="lt-LT" w:bidi="hi-IN"/>
                </w:rPr>
                <w:t>pagerinti asociacijų teisinę aplinką.</w:t>
              </w:r>
            </w:p>
            <w:p>
              <w:pPr>
                <w:suppressAutoHyphens/>
                <w:spacing w:line="276" w:lineRule="atLeast"/>
                <w:ind w:firstLine="709"/>
                <w:jc w:val="both"/>
                <w:rPr>
                  <w:color w:val="000000"/>
                  <w:kern w:val="2"/>
                  <w:szCs w:val="24"/>
                  <w:lang w:val="en-US" w:eastAsia="lt-LT" w:bidi="hi-IN"/>
                </w:rPr>
              </w:pPr>
              <w:r>
                <w:rPr>
                  <w:color w:val="000000"/>
                  <w:kern w:val="2"/>
                  <w:szCs w:val="24"/>
                  <w:lang w:eastAsia="lt-LT" w:bidi="hi-IN"/>
                </w:rPr>
                <w:t>Uždaviniai:</w:t>
              </w:r>
            </w:p>
          </w:sdtContent>
        </w:sdt>
        <w:sdt>
          <w:sdtPr>
            <w:alias w:val="1 p."/>
            <w:tag w:val="part_dd846895568c4f2698f57ab623333954"/>
            <w:lock w:val="sdtLocked"/>
            <w:richText/>
          </w:sdtPr>
          <w:sdtContent>
            <w:p>
              <w:pPr>
                <w:tabs>
                  <w:tab w:val="left" w:pos="3390"/>
                </w:tabs>
                <w:suppressAutoHyphens/>
                <w:spacing w:line="276" w:lineRule="atLeast"/>
                <w:ind w:left="1069" w:hanging="360"/>
                <w:jc w:val="both"/>
                <w:rPr>
                  <w:rFonts w:ascii="Liberation Serif" w:eastAsia="NSimSun" w:hAnsi="Liberation Serif" w:cs="Arial"/>
                  <w:bCs/>
                  <w:color w:val="000000"/>
                  <w:kern w:val="2"/>
                  <w:szCs w:val="24"/>
                  <w:lang w:val="en-US" w:eastAsia="zh-CN" w:bidi="hi-IN"/>
                </w:rPr>
              </w:pPr>
              <w:sdt>
                <w:sdtPr>
                  <w:alias w:val="Numeris"/>
                  <w:tag w:val="nr_dd846895568c4f2698f57ab623333954"/>
                  <w:lock w:val="sdtLocked"/>
                  <w:richText/>
                </w:sdtPr>
                <w:sdtContent>
                  <w:r>
                    <w:rPr>
                      <w:bCs/>
                      <w:color w:val="000000"/>
                      <w:kern w:val="2"/>
                      <w:szCs w:val="24"/>
                      <w:lang w:val="en-US" w:eastAsia="lt-LT" w:bidi="hi-IN"/>
                    </w:rPr>
                    <w:t>1</w:t>
                  </w:r>
                </w:sdtContent>
              </w:sdt>
              <w:r>
                <w:rPr>
                  <w:bCs/>
                  <w:color w:val="000000"/>
                  <w:kern w:val="2"/>
                  <w:szCs w:val="24"/>
                  <w:lang w:val="en-US" w:eastAsia="lt-LT" w:bidi="hi-IN"/>
                </w:rPr>
                <w:t>.</w:t>
                <w:tab/>
              </w:r>
              <w:r>
                <w:rPr>
                  <w:rFonts w:ascii="Liberation Serif" w:eastAsia="NSimSun" w:hAnsi="Liberation Serif" w:cs="Arial"/>
                  <w:bCs/>
                  <w:color w:val="000000"/>
                  <w:kern w:val="2"/>
                  <w:szCs w:val="24"/>
                  <w:lang w:eastAsia="zh-CN" w:bidi="hi-IN"/>
                </w:rPr>
                <w:t>Suteikti teisę banko sąskaitas atsidaryti ne tik bankuose, tačiau ir elektroninių pinigų įstaigose bei visose kitose kredito įstaigose;</w:t>
              </w:r>
            </w:p>
          </w:sdtContent>
        </w:sdt>
        <w:sdt>
          <w:sdtPr>
            <w:alias w:val="2 p."/>
            <w:tag w:val="part_e7f2258f4a9c4a91b4a7d1983009950b"/>
            <w:lock w:val="sdtLocked"/>
            <w:richText/>
          </w:sdtPr>
          <w:sdtContent>
            <w:p>
              <w:pPr>
                <w:tabs>
                  <w:tab w:val="left" w:pos="3390"/>
                </w:tabs>
                <w:suppressAutoHyphens/>
                <w:spacing w:line="276" w:lineRule="atLeast"/>
                <w:ind w:left="1069" w:hanging="360"/>
                <w:jc w:val="both"/>
                <w:rPr>
                  <w:rFonts w:ascii="Liberation Serif" w:eastAsia="NSimSun" w:hAnsi="Liberation Serif" w:cs="Arial"/>
                  <w:bCs/>
                  <w:color w:val="000000"/>
                  <w:kern w:val="2"/>
                  <w:szCs w:val="24"/>
                  <w:lang w:val="en-US" w:eastAsia="zh-CN" w:bidi="hi-IN"/>
                </w:rPr>
              </w:pPr>
              <w:sdt>
                <w:sdtPr>
                  <w:alias w:val="Numeris"/>
                  <w:tag w:val="nr_e7f2258f4a9c4a91b4a7d1983009950b"/>
                  <w:lock w:val="sdtLocked"/>
                  <w:richText/>
                </w:sdtPr>
                <w:sdtContent>
                  <w:r>
                    <w:rPr>
                      <w:bCs/>
                      <w:color w:val="000000"/>
                      <w:kern w:val="2"/>
                      <w:szCs w:val="24"/>
                      <w:lang w:val="en-US" w:eastAsia="lt-LT" w:bidi="hi-IN"/>
                    </w:rPr>
                    <w:t>2</w:t>
                  </w:r>
                </w:sdtContent>
              </w:sdt>
              <w:r>
                <w:rPr>
                  <w:bCs/>
                  <w:color w:val="000000"/>
                  <w:kern w:val="2"/>
                  <w:szCs w:val="24"/>
                  <w:lang w:val="en-US" w:eastAsia="lt-LT" w:bidi="hi-IN"/>
                </w:rPr>
                <w:t>.</w:t>
                <w:tab/>
              </w:r>
              <w:r>
                <w:rPr>
                  <w:rFonts w:ascii="Liberation Serif" w:eastAsia="NSimSun" w:hAnsi="Liberation Serif" w:cs="Arial"/>
                  <w:bCs/>
                  <w:color w:val="000000"/>
                  <w:kern w:val="2"/>
                  <w:szCs w:val="24"/>
                  <w:lang w:eastAsia="zh-CN" w:bidi="hi-IN"/>
                </w:rPr>
                <w:t>Suteikti visuotiniam susirinkimui teisę nustatyti narių priėmimo ir šalinimo tvarką bei sąlygas;</w:t>
              </w:r>
            </w:p>
          </w:sdtContent>
        </w:sdt>
        <w:sdt>
          <w:sdtPr>
            <w:alias w:val="3 p."/>
            <w:tag w:val="part_b993b631b59c41a892acc285a4e51172"/>
            <w:lock w:val="sdtLocked"/>
            <w:richText/>
          </w:sdtPr>
          <w:sdtContent>
            <w:p>
              <w:pPr>
                <w:suppressAutoHyphens/>
                <w:spacing w:line="276" w:lineRule="atLeast"/>
                <w:ind w:left="1069" w:hanging="360"/>
                <w:jc w:val="both"/>
                <w:rPr>
                  <w:rFonts w:ascii="Liberation Serif" w:eastAsia="NSimSun" w:hAnsi="Liberation Serif" w:cs="Arial"/>
                  <w:bCs/>
                  <w:color w:val="000000"/>
                  <w:kern w:val="2"/>
                  <w:szCs w:val="24"/>
                  <w:lang w:val="en-US" w:eastAsia="zh-CN" w:bidi="hi-IN"/>
                </w:rPr>
              </w:pPr>
              <w:sdt>
                <w:sdtPr>
                  <w:alias w:val="Numeris"/>
                  <w:tag w:val="nr_b993b631b59c41a892acc285a4e51172"/>
                  <w:lock w:val="sdtLocked"/>
                  <w:richText/>
                </w:sdtPr>
                <w:sdtContent>
                  <w:r>
                    <w:rPr>
                      <w:bCs/>
                      <w:color w:val="000000"/>
                      <w:kern w:val="2"/>
                      <w:szCs w:val="24"/>
                      <w:lang w:val="en-US" w:eastAsia="lt-LT" w:bidi="hi-IN"/>
                    </w:rPr>
                    <w:t>3</w:t>
                  </w:r>
                </w:sdtContent>
              </w:sdt>
              <w:r>
                <w:rPr>
                  <w:bCs/>
                  <w:color w:val="000000"/>
                  <w:kern w:val="2"/>
                  <w:szCs w:val="24"/>
                  <w:lang w:val="en-US" w:eastAsia="lt-LT" w:bidi="hi-IN"/>
                </w:rPr>
                <w:t>.</w:t>
                <w:tab/>
              </w:r>
              <w:r>
                <w:rPr>
                  <w:rFonts w:ascii="Liberation Serif" w:eastAsia="NSimSun" w:hAnsi="Liberation Serif" w:cs="Arial"/>
                  <w:bCs/>
                  <w:color w:val="000000"/>
                  <w:kern w:val="2"/>
                  <w:szCs w:val="24"/>
                  <w:lang w:eastAsia="zh-CN" w:bidi="hi-IN"/>
                </w:rPr>
                <w:t>Suteikti galimybę kolegialaus valdymo organo nariais tapti ir fiziniams asmenims, nesantiems asociacijos nariais;</w:t>
              </w:r>
            </w:p>
          </w:sdtContent>
        </w:sdt>
        <w:sdt>
          <w:sdtPr>
            <w:alias w:val="4 p."/>
            <w:tag w:val="part_819565ca4de44f17a5bc85608eef6229"/>
            <w:lock w:val="sdtLocked"/>
            <w:richText/>
          </w:sdtPr>
          <w:sdtContent>
            <w:p>
              <w:pPr>
                <w:suppressAutoHyphens/>
                <w:spacing w:line="276" w:lineRule="atLeast"/>
                <w:ind w:left="1069" w:hanging="360"/>
                <w:jc w:val="both"/>
                <w:rPr>
                  <w:rFonts w:ascii="Liberation Serif" w:eastAsia="NSimSun" w:hAnsi="Liberation Serif" w:cs="Arial"/>
                  <w:bCs/>
                  <w:color w:val="000000"/>
                  <w:kern w:val="2"/>
                  <w:szCs w:val="24"/>
                  <w:lang w:val="en-US" w:eastAsia="zh-CN" w:bidi="hi-IN"/>
                </w:rPr>
              </w:pPr>
              <w:sdt>
                <w:sdtPr>
                  <w:alias w:val="Numeris"/>
                  <w:tag w:val="nr_819565ca4de44f17a5bc85608eef6229"/>
                  <w:lock w:val="sdtLocked"/>
                  <w:richText/>
                </w:sdtPr>
                <w:sdtContent>
                  <w:r>
                    <w:rPr>
                      <w:bCs/>
                      <w:color w:val="000000"/>
                      <w:kern w:val="2"/>
                      <w:szCs w:val="24"/>
                      <w:lang w:val="en-US" w:eastAsia="lt-LT" w:bidi="hi-IN"/>
                    </w:rPr>
                    <w:t>4</w:t>
                  </w:r>
                </w:sdtContent>
              </w:sdt>
              <w:r>
                <w:rPr>
                  <w:bCs/>
                  <w:color w:val="000000"/>
                  <w:kern w:val="2"/>
                  <w:szCs w:val="24"/>
                  <w:lang w:val="en-US" w:eastAsia="lt-LT" w:bidi="hi-IN"/>
                </w:rPr>
                <w:t>.</w:t>
                <w:tab/>
              </w:r>
              <w:r>
                <w:rPr>
                  <w:rFonts w:ascii="Liberation Serif" w:eastAsia="NSimSun" w:hAnsi="Liberation Serif" w:cs="Arial"/>
                  <w:bCs/>
                  <w:color w:val="000000"/>
                  <w:kern w:val="2"/>
                  <w:szCs w:val="24"/>
                  <w:lang w:eastAsia="zh-CN" w:bidi="hi-IN"/>
                </w:rPr>
                <w:t>Suteikti daugiau teisių visuotiniam susirinkimui nustatyti veiklos tikslus, nario mokesčius ir narių priėjimo, išstojimo ir pašalinimo tvarką;</w:t>
              </w:r>
            </w:p>
          </w:sdtContent>
        </w:sdt>
        <w:sdt>
          <w:sdtPr>
            <w:alias w:val="5 p."/>
            <w:tag w:val="part_d9d2b840f5034b529bfb8c8e070b9b18"/>
            <w:lock w:val="sdtLocked"/>
            <w:richText/>
          </w:sdtPr>
          <w:sdtContent>
            <w:p>
              <w:pPr>
                <w:suppressAutoHyphens/>
                <w:spacing w:line="276" w:lineRule="atLeast"/>
                <w:ind w:left="1069" w:hanging="360"/>
                <w:jc w:val="both"/>
                <w:rPr>
                  <w:rFonts w:ascii="Liberation Serif" w:eastAsia="NSimSun" w:hAnsi="Liberation Serif" w:cs="Arial"/>
                  <w:bCs/>
                  <w:color w:val="000000"/>
                  <w:kern w:val="2"/>
                  <w:szCs w:val="24"/>
                  <w:lang w:val="en-US" w:eastAsia="zh-CN" w:bidi="hi-IN"/>
                </w:rPr>
              </w:pPr>
              <w:sdt>
                <w:sdtPr>
                  <w:alias w:val="Numeris"/>
                  <w:tag w:val="nr_d9d2b840f5034b529bfb8c8e070b9b18"/>
                  <w:lock w:val="sdtLocked"/>
                  <w:richText/>
                </w:sdtPr>
                <w:sdtContent>
                  <w:r>
                    <w:rPr>
                      <w:bCs/>
                      <w:color w:val="000000"/>
                      <w:kern w:val="2"/>
                      <w:szCs w:val="24"/>
                      <w:lang w:val="en-US" w:eastAsia="lt-LT" w:bidi="hi-IN"/>
                    </w:rPr>
                    <w:t>5</w:t>
                  </w:r>
                </w:sdtContent>
              </w:sdt>
              <w:r>
                <w:rPr>
                  <w:bCs/>
                  <w:color w:val="000000"/>
                  <w:kern w:val="2"/>
                  <w:szCs w:val="24"/>
                  <w:lang w:val="en-US" w:eastAsia="lt-LT" w:bidi="hi-IN"/>
                </w:rPr>
                <w:t>.</w:t>
                <w:tab/>
              </w:r>
              <w:r>
                <w:rPr>
                  <w:rFonts w:ascii="Liberation Serif" w:eastAsia="NSimSun" w:hAnsi="Liberation Serif" w:cs="Arial"/>
                  <w:bCs/>
                  <w:color w:val="000000"/>
                  <w:kern w:val="2"/>
                  <w:szCs w:val="24"/>
                  <w:lang w:eastAsia="zh-CN" w:bidi="hi-IN"/>
                </w:rPr>
                <w:t>Sudaryti galimybę įstatuose nustatyti ne tik narystės pagrindu dalyvavimą asociacijos veikloje;</w:t>
              </w:r>
            </w:p>
          </w:sdtContent>
        </w:sdt>
        <w:sdt>
          <w:sdtPr>
            <w:alias w:val="6 p."/>
            <w:tag w:val="part_6651d572b3f447dbb0d8662abd818b77"/>
            <w:lock w:val="sdtLocked"/>
            <w:richText/>
          </w:sdtPr>
          <w:sdtContent>
            <w:p>
              <w:pPr>
                <w:suppressAutoHyphens/>
                <w:spacing w:line="276" w:lineRule="atLeast"/>
                <w:ind w:left="1069" w:hanging="360"/>
                <w:jc w:val="both"/>
                <w:rPr>
                  <w:rFonts w:ascii="Liberation Serif" w:eastAsia="NSimSun" w:hAnsi="Liberation Serif" w:cs="Arial"/>
                  <w:bCs/>
                  <w:color w:val="000000"/>
                  <w:kern w:val="2"/>
                  <w:szCs w:val="24"/>
                  <w:lang w:val="en-US" w:eastAsia="zh-CN" w:bidi="hi-IN"/>
                </w:rPr>
              </w:pPr>
              <w:sdt>
                <w:sdtPr>
                  <w:alias w:val="Numeris"/>
                  <w:tag w:val="nr_6651d572b3f447dbb0d8662abd818b77"/>
                  <w:lock w:val="sdtLocked"/>
                  <w:richText/>
                </w:sdtPr>
                <w:sdtContent>
                  <w:r>
                    <w:rPr>
                      <w:bCs/>
                      <w:color w:val="000000"/>
                      <w:kern w:val="2"/>
                      <w:szCs w:val="24"/>
                      <w:lang w:val="en-US" w:eastAsia="lt-LT" w:bidi="hi-IN"/>
                    </w:rPr>
                    <w:t>6</w:t>
                  </w:r>
                </w:sdtContent>
              </w:sdt>
              <w:r>
                <w:rPr>
                  <w:bCs/>
                  <w:color w:val="000000"/>
                  <w:kern w:val="2"/>
                  <w:szCs w:val="24"/>
                  <w:lang w:val="en-US" w:eastAsia="lt-LT" w:bidi="hi-IN"/>
                </w:rPr>
                <w:t>.</w:t>
                <w:tab/>
              </w:r>
              <w:r>
                <w:rPr>
                  <w:rFonts w:ascii="Liberation Serif" w:eastAsia="NSimSun" w:hAnsi="Liberation Serif" w:cs="Arial"/>
                  <w:bCs/>
                  <w:color w:val="000000"/>
                  <w:kern w:val="2"/>
                  <w:szCs w:val="24"/>
                  <w:lang w:eastAsia="zh-CN" w:bidi="hi-IN"/>
                </w:rPr>
                <w:t>Patikslinti, kad asociacijos nariai turi teisę susipažinti su asociacijos narių sąrašu ne būtinai asociacijos buveinėje;</w:t>
              </w:r>
            </w:p>
          </w:sdtContent>
        </w:sdt>
        <w:sdt>
          <w:sdtPr>
            <w:alias w:val="7 p."/>
            <w:tag w:val="part_1a89fe0e54f441f7a4350bedc48a612f"/>
            <w:lock w:val="sdtLocked"/>
            <w:richText/>
          </w:sdtPr>
          <w:sdtContent>
            <w:p>
              <w:pPr>
                <w:suppressAutoHyphens/>
                <w:spacing w:line="276" w:lineRule="atLeast"/>
                <w:ind w:left="1069" w:hanging="360"/>
                <w:jc w:val="both"/>
                <w:rPr>
                  <w:rFonts w:ascii="Liberation Serif" w:eastAsia="NSimSun" w:hAnsi="Liberation Serif" w:cs="Arial"/>
                  <w:bCs/>
                  <w:color w:val="000000"/>
                  <w:kern w:val="2"/>
                  <w:szCs w:val="24"/>
                  <w:lang w:val="en-US" w:eastAsia="zh-CN" w:bidi="hi-IN"/>
                </w:rPr>
              </w:pPr>
              <w:sdt>
                <w:sdtPr>
                  <w:alias w:val="Numeris"/>
                  <w:tag w:val="nr_1a89fe0e54f441f7a4350bedc48a612f"/>
                  <w:lock w:val="sdtLocked"/>
                  <w:richText/>
                </w:sdtPr>
                <w:sdtContent>
                  <w:r>
                    <w:rPr>
                      <w:bCs/>
                      <w:color w:val="000000"/>
                      <w:kern w:val="2"/>
                      <w:szCs w:val="24"/>
                      <w:lang w:val="en-US" w:eastAsia="lt-LT" w:bidi="hi-IN"/>
                    </w:rPr>
                    <w:t>7</w:t>
                  </w:r>
                </w:sdtContent>
              </w:sdt>
              <w:r>
                <w:rPr>
                  <w:bCs/>
                  <w:color w:val="000000"/>
                  <w:kern w:val="2"/>
                  <w:szCs w:val="24"/>
                  <w:lang w:val="en-US" w:eastAsia="lt-LT" w:bidi="hi-IN"/>
                </w:rPr>
                <w:t>.</w:t>
                <w:tab/>
              </w:r>
              <w:r>
                <w:rPr>
                  <w:rFonts w:ascii="Liberation Serif" w:eastAsia="NSimSun" w:hAnsi="Liberation Serif" w:cs="Arial"/>
                  <w:bCs/>
                  <w:color w:val="000000"/>
                  <w:kern w:val="2"/>
                  <w:szCs w:val="24"/>
                  <w:lang w:eastAsia="zh-CN" w:bidi="hi-IN"/>
                </w:rPr>
                <w:t>Sudaryti galimybę asociacijai steigti tarptautines nevyriausybines organizacijas;</w:t>
              </w:r>
            </w:p>
          </w:sdtContent>
        </w:sdt>
        <w:sdt>
          <w:sdtPr>
            <w:alias w:val="8 p."/>
            <w:tag w:val="part_afb41b9999cd427489684075a2618372"/>
            <w:lock w:val="sdtLocked"/>
            <w:richText/>
          </w:sdtPr>
          <w:sdtContent>
            <w:p>
              <w:pPr>
                <w:suppressAutoHyphens/>
                <w:spacing w:line="276" w:lineRule="atLeast"/>
                <w:ind w:left="1069" w:hanging="360"/>
                <w:jc w:val="both"/>
                <w:rPr>
                  <w:rFonts w:ascii="Liberation Serif" w:eastAsia="NSimSun" w:hAnsi="Liberation Serif" w:cs="Arial"/>
                  <w:bCs/>
                  <w:color w:val="000000"/>
                  <w:kern w:val="2"/>
                  <w:szCs w:val="24"/>
                  <w:lang w:val="en-US" w:eastAsia="zh-CN" w:bidi="hi-IN"/>
                </w:rPr>
              </w:pPr>
              <w:sdt>
                <w:sdtPr>
                  <w:alias w:val="Numeris"/>
                  <w:tag w:val="nr_afb41b9999cd427489684075a2618372"/>
                  <w:lock w:val="sdtLocked"/>
                  <w:richText/>
                </w:sdtPr>
                <w:sdtContent>
                  <w:r>
                    <w:rPr>
                      <w:bCs/>
                      <w:color w:val="000000"/>
                      <w:kern w:val="2"/>
                      <w:szCs w:val="24"/>
                      <w:lang w:val="en-US" w:eastAsia="lt-LT" w:bidi="hi-IN"/>
                    </w:rPr>
                    <w:t>8</w:t>
                  </w:r>
                </w:sdtContent>
              </w:sdt>
              <w:r>
                <w:rPr>
                  <w:bCs/>
                  <w:color w:val="000000"/>
                  <w:kern w:val="2"/>
                  <w:szCs w:val="24"/>
                  <w:lang w:val="en-US" w:eastAsia="lt-LT" w:bidi="hi-IN"/>
                </w:rPr>
                <w:t>.</w:t>
                <w:tab/>
              </w:r>
              <w:r>
                <w:rPr>
                  <w:rFonts w:ascii="Liberation Serif" w:eastAsia="NSimSun" w:hAnsi="Liberation Serif" w:cs="Arial"/>
                  <w:bCs/>
                  <w:color w:val="000000"/>
                  <w:kern w:val="2"/>
                  <w:szCs w:val="24"/>
                  <w:lang w:eastAsia="zh-CN" w:bidi="hi-IN"/>
                </w:rPr>
                <w:t>Neriboti galimybės disponuoti asociacijos turtu ne pelno tikslais.</w:t>
              </w:r>
            </w:p>
            <w:p>
              <w:pPr>
                <w:suppressAutoHyphens/>
                <w:spacing w:line="276" w:lineRule="atLeast"/>
                <w:ind w:left="1069"/>
                <w:jc w:val="both"/>
                <w:rPr>
                  <w:bCs/>
                  <w:color w:val="000000"/>
                  <w:kern w:val="2"/>
                  <w:szCs w:val="24"/>
                  <w:lang w:val="en-US" w:eastAsia="lt-LT" w:bidi="hi-IN"/>
                </w:rPr>
              </w:pPr>
            </w:p>
          </w:sdtContent>
        </w:sdt>
        <w:sdt>
          <w:sdtPr>
            <w:alias w:val="2 p."/>
            <w:tag w:val="part_479a99fc46d34e6cbccc9bc7a9cd4554"/>
            <w:lock w:val="sdtLocked"/>
            <w:richText/>
          </w:sdtPr>
          <w:sdtContent>
            <w:p>
              <w:pPr>
                <w:suppressAutoHyphens/>
                <w:ind w:firstLine="567"/>
                <w:jc w:val="both"/>
                <w:rPr>
                  <w:b/>
                  <w:kern w:val="2"/>
                  <w:szCs w:val="24"/>
                  <w:lang w:val="en-US" w:eastAsia="lt-LT" w:bidi="hi-IN"/>
                </w:rPr>
              </w:pPr>
              <w:sdt>
                <w:sdtPr>
                  <w:alias w:val="Numeris"/>
                  <w:tag w:val="nr_479a99fc46d34e6cbccc9bc7a9cd4554"/>
                  <w:lock w:val="sdtLocked"/>
                  <w:richText/>
                </w:sdtPr>
                <w:sdtContent>
                  <w:r>
                    <w:rPr>
                      <w:b/>
                      <w:kern w:val="2"/>
                      <w:szCs w:val="24"/>
                      <w:lang w:eastAsia="lt-LT" w:bidi="hi-IN"/>
                    </w:rPr>
                    <w:t>2</w:t>
                  </w:r>
                </w:sdtContent>
              </w:sdt>
              <w:r>
                <w:rPr>
                  <w:b/>
                  <w:kern w:val="2"/>
                  <w:szCs w:val="24"/>
                  <w:lang w:eastAsia="lt-LT" w:bidi="hi-IN"/>
                </w:rPr>
                <w:t>. Įstatymo projekto iniciatoriai (institucija, asmenys ar piliečių įgalioti atstovai) ir rengėjai;</w:t>
              </w:r>
            </w:p>
            <w:p>
              <w:pPr>
                <w:tabs>
                  <w:tab w:val="left" w:pos="3390"/>
                </w:tabs>
                <w:suppressAutoHyphens/>
                <w:ind w:firstLine="709"/>
                <w:jc w:val="both"/>
                <w:rPr>
                  <w:bCs/>
                  <w:color w:val="000000"/>
                  <w:kern w:val="2"/>
                  <w:szCs w:val="24"/>
                  <w:lang w:val="en-US" w:eastAsia="lt-LT" w:bidi="hi-IN"/>
                </w:rPr>
              </w:pPr>
              <w:r>
                <w:rPr>
                  <w:color w:val="000000"/>
                  <w:kern w:val="2"/>
                  <w:szCs w:val="24"/>
                  <w:lang w:eastAsia="lt-LT" w:bidi="hi-IN"/>
                </w:rPr>
                <w:t xml:space="preserve">Rengiant įstatymo projektą dalyvavo NVO koalicija ir VšĮ „NVO teisės institutas“ ir </w:t>
              </w:r>
              <w:r>
                <w:rPr>
                  <w:bCs/>
                  <w:color w:val="000000"/>
                  <w:kern w:val="2"/>
                  <w:szCs w:val="24"/>
                  <w:lang w:eastAsia="lt-LT" w:bidi="hi-IN"/>
                </w:rPr>
                <w:t>Seimo narys Arminas Lydeka.</w:t>
              </w:r>
            </w:p>
            <w:p>
              <w:pPr>
                <w:suppressAutoHyphens/>
                <w:spacing w:line="276" w:lineRule="atLeast"/>
                <w:jc w:val="both"/>
                <w:rPr>
                  <w:rFonts w:ascii="Liberation Serif" w:eastAsia="NSimSun" w:hAnsi="Liberation Serif" w:cs="Arial"/>
                  <w:bCs/>
                  <w:color w:val="000000"/>
                  <w:kern w:val="2"/>
                  <w:szCs w:val="24"/>
                  <w:lang w:val="en-US" w:eastAsia="zh-CN" w:bidi="hi-IN"/>
                </w:rPr>
              </w:pPr>
            </w:p>
          </w:sdtContent>
        </w:sdt>
        <w:sdt>
          <w:sdtPr>
            <w:alias w:val="3 p."/>
            <w:tag w:val="part_ab145c6287d5469bbf8434111fcf9715"/>
            <w:lock w:val="sdtLocked"/>
            <w:richText/>
          </w:sdtPr>
          <w:sdtContent>
            <w:p>
              <w:pPr>
                <w:suppressAutoHyphens/>
                <w:ind w:firstLine="567"/>
                <w:jc w:val="both"/>
                <w:rPr>
                  <w:b/>
                  <w:kern w:val="2"/>
                  <w:szCs w:val="24"/>
                  <w:lang w:val="en-US" w:eastAsia="lt-LT" w:bidi="hi-IN"/>
                </w:rPr>
              </w:pPr>
              <w:sdt>
                <w:sdtPr>
                  <w:alias w:val="Numeris"/>
                  <w:tag w:val="nr_ab145c6287d5469bbf8434111fcf9715"/>
                  <w:lock w:val="sdtLocked"/>
                  <w:richText/>
                </w:sdtPr>
                <w:sdtContent>
                  <w:r>
                    <w:rPr>
                      <w:b/>
                      <w:kern w:val="2"/>
                      <w:szCs w:val="24"/>
                      <w:lang w:eastAsia="lt-LT" w:bidi="hi-IN"/>
                    </w:rPr>
                    <w:t>3</w:t>
                  </w:r>
                </w:sdtContent>
              </w:sdt>
              <w:r>
                <w:rPr>
                  <w:b/>
                  <w:kern w:val="2"/>
                  <w:szCs w:val="24"/>
                  <w:lang w:eastAsia="lt-LT" w:bidi="hi-IN"/>
                </w:rPr>
                <w:t>. Kaip šiuo metu yra reguliuojami įstatymo projekte aptarti teisiniai santykiai</w:t>
              </w:r>
            </w:p>
            <w:p>
              <w:pPr>
                <w:suppressAutoHyphens/>
                <w:ind w:firstLine="567"/>
                <w:jc w:val="both"/>
                <w:rPr>
                  <w:rFonts w:eastAsia="NSimSun"/>
                  <w:bCs/>
                  <w:color w:val="000000"/>
                  <w:kern w:val="2"/>
                  <w:szCs w:val="24"/>
                  <w:lang w:val="en-US" w:eastAsia="zh-CN" w:bidi="hi-IN"/>
                </w:rPr>
              </w:pPr>
              <w:r>
                <w:rPr>
                  <w:rFonts w:eastAsia="NSimSun"/>
                  <w:bCs/>
                  <w:color w:val="000000"/>
                  <w:kern w:val="2"/>
                  <w:szCs w:val="24"/>
                  <w:lang w:eastAsia="zh-CN" w:bidi="hi-IN"/>
                </w:rPr>
                <w:t xml:space="preserve">Šiuo metu pagal Lietuvos Respublikos asociacijų įstatymą (toliau – įstatymas) nevyriausybinės organizacijos privalo nustatyti savo valdymo struktūrą ir formuoti dokumentus pagal ribojančius įstatymo reikalavimus. Pvz. įstatymas nepagrįstai riboja, kas gali tapti kolegialaus valdymo organo nariais, privalomą sąskaitos turėjimą tik kredito įstaigoje, apsunkinantį asociacijų naudojimąsi savo lėšomis. Pagal dabar galiojantį įstatymą nėra galimybės steigti tarptautines nevyriausybines organizacijas. </w:t>
              </w:r>
            </w:p>
            <w:p>
              <w:pPr>
                <w:suppressAutoHyphens/>
                <w:ind w:firstLine="709"/>
                <w:jc w:val="both"/>
                <w:rPr>
                  <w:bCs/>
                  <w:color w:val="000000"/>
                  <w:kern w:val="2"/>
                  <w:szCs w:val="24"/>
                  <w:lang w:val="en-US" w:eastAsia="lt-LT" w:bidi="hi-IN"/>
                </w:rPr>
              </w:pPr>
              <w:r>
                <w:rPr>
                  <w:bCs/>
                  <w:color w:val="000000"/>
                  <w:kern w:val="2"/>
                  <w:szCs w:val="24"/>
                  <w:lang w:eastAsia="lt-LT" w:bidi="hi-IN"/>
                </w:rPr>
                <w:t>Taip pat įstatyme yra numatyti tam tikri biurokratiniai veiksmai, pvz. pareiga asociacijos buveinėje turėti asociacijos narių sąrašą, ribojamos naujų asociacijos įstatų pasirašymo, narystės asociacijoje alternatyvos, kurių siekiama atsisakyti, kad būtų palengvinta asociacijų veikla.</w:t>
              </w:r>
            </w:p>
            <w:p>
              <w:pPr>
                <w:suppressAutoHyphens/>
                <w:spacing w:line="276" w:lineRule="atLeast"/>
                <w:ind w:firstLine="709"/>
                <w:jc w:val="both"/>
                <w:rPr>
                  <w:bCs/>
                  <w:color w:val="000000"/>
                  <w:kern w:val="2"/>
                  <w:szCs w:val="24"/>
                  <w:lang w:val="en-US" w:eastAsia="lt-LT" w:bidi="hi-IN"/>
                </w:rPr>
              </w:pPr>
              <w:r>
                <w:rPr>
                  <w:bCs/>
                  <w:color w:val="000000"/>
                  <w:kern w:val="2"/>
                  <w:szCs w:val="24"/>
                  <w:lang w:eastAsia="lt-LT" w:bidi="hi-IN"/>
                </w:rPr>
                <w:t>Įstatyme draudžiamas asociacijos turto perdavimas panaudos pagrindais asociacijos nariui, esančiam pelno nesiekiančiu juridiniu asmeniu, todėl nepagrįstai ribojama galimybė disponuoti asociacijos turtu ne pelno tikslais. Taip pat įstatyme numatomi pertekliniai ribojimai, kuriuos reguliuoja kiti Lietuvos Respublikos įstatymai.</w:t>
              </w:r>
            </w:p>
            <w:p>
              <w:pPr>
                <w:suppressAutoHyphens/>
                <w:spacing w:line="276" w:lineRule="atLeast"/>
                <w:ind w:firstLine="709"/>
                <w:jc w:val="both"/>
                <w:rPr>
                  <w:bCs/>
                  <w:color w:val="000000"/>
                  <w:kern w:val="2"/>
                  <w:szCs w:val="24"/>
                  <w:lang w:val="en-US" w:eastAsia="lt-LT" w:bidi="hi-IN"/>
                </w:rPr>
              </w:pPr>
            </w:p>
          </w:sdtContent>
        </w:sdt>
        <w:sdt>
          <w:sdtPr>
            <w:alias w:val="4 p."/>
            <w:tag w:val="part_097f560d44324c6e86223e43a4dcf4ee"/>
            <w:lock w:val="sdtLocked"/>
            <w:richText/>
          </w:sdtPr>
          <w:sdtContent>
            <w:p>
              <w:pPr>
                <w:suppressAutoHyphens/>
                <w:spacing w:line="276" w:lineRule="atLeast"/>
                <w:ind w:firstLine="709"/>
                <w:jc w:val="both"/>
                <w:rPr>
                  <w:b/>
                  <w:bCs/>
                  <w:color w:val="000000"/>
                  <w:kern w:val="2"/>
                  <w:szCs w:val="24"/>
                  <w:lang w:val="en-US" w:eastAsia="lt-LT" w:bidi="hi-IN"/>
                </w:rPr>
              </w:pPr>
              <w:sdt>
                <w:sdtPr>
                  <w:alias w:val="Numeris"/>
                  <w:tag w:val="nr_097f560d44324c6e86223e43a4dcf4ee"/>
                  <w:lock w:val="sdtLocked"/>
                  <w:richText/>
                </w:sdtPr>
                <w:sdtContent>
                  <w:r>
                    <w:rPr>
                      <w:b/>
                      <w:bCs/>
                      <w:color w:val="000000"/>
                      <w:kern w:val="2"/>
                      <w:szCs w:val="24"/>
                      <w:lang w:eastAsia="lt-LT" w:bidi="hi-IN"/>
                    </w:rPr>
                    <w:t>4</w:t>
                  </w:r>
                </w:sdtContent>
              </w:sdt>
              <w:r>
                <w:rPr>
                  <w:b/>
                  <w:bCs/>
                  <w:color w:val="000000"/>
                  <w:kern w:val="2"/>
                  <w:szCs w:val="24"/>
                  <w:lang w:eastAsia="lt-LT" w:bidi="hi-IN"/>
                </w:rPr>
                <w:t>. K</w:t>
              </w:r>
              <w:r>
                <w:rPr>
                  <w:b/>
                  <w:kern w:val="2"/>
                  <w:szCs w:val="24"/>
                  <w:lang w:eastAsia="lt-LT" w:bidi="hi-IN"/>
                </w:rPr>
                <w:t>okios siūlomos naujos teisinio reguliavimo nuostatos ir kokių teigiamų rezultatų laukiama</w:t>
              </w:r>
            </w:p>
            <w:p>
              <w:pPr>
                <w:suppressAutoHyphens/>
                <w:spacing w:line="276" w:lineRule="atLeast"/>
                <w:ind w:firstLine="709"/>
                <w:jc w:val="both"/>
                <w:rPr>
                  <w:bCs/>
                  <w:color w:val="000000"/>
                  <w:kern w:val="2"/>
                  <w:szCs w:val="24"/>
                  <w:lang w:val="en-US" w:eastAsia="lt-LT" w:bidi="hi-IN"/>
                </w:rPr>
              </w:pPr>
              <w:r>
                <w:rPr>
                  <w:bCs/>
                  <w:color w:val="000000"/>
                  <w:kern w:val="2"/>
                  <w:szCs w:val="24"/>
                  <w:lang w:eastAsia="lt-LT" w:bidi="hi-IN"/>
                </w:rPr>
                <w:t>Priėmus šį įstatymo pakeitimą bus suteikta galimybė nevyriausybinėms organizacijoms veikti efektyviau, bus sumažinti biurokratiniai reikalavimai, kurie šiuo metu keliami asociacijoms.</w:t>
              </w:r>
            </w:p>
            <w:p>
              <w:pPr>
                <w:suppressAutoHyphens/>
                <w:spacing w:line="276" w:lineRule="atLeast"/>
                <w:ind w:firstLine="709"/>
                <w:jc w:val="both"/>
                <w:rPr>
                  <w:bCs/>
                  <w:color w:val="000000"/>
                  <w:kern w:val="2"/>
                  <w:szCs w:val="24"/>
                  <w:lang w:val="en-US" w:eastAsia="lt-LT" w:bidi="hi-IN"/>
                </w:rPr>
              </w:pPr>
              <w:r>
                <w:rPr>
                  <w:bCs/>
                  <w:color w:val="000000"/>
                  <w:kern w:val="2"/>
                  <w:szCs w:val="24"/>
                  <w:lang w:eastAsia="lt-LT" w:bidi="hi-IN"/>
                </w:rPr>
                <w:t>Šiuo įstatymo pakeitimu sudaroma galimybė asociacijoms pasirinkti kuo individualiai kiekvienai iš jų tinkamesnį valdymo modelį, pavyzdžiui dalyvavimo asociacijoje būdus, suteikiant galimybę kolegialaus valdymo organo nariais tapti ir fiziniams asmenims, nesantiems asociacijos nariais.</w:t>
              </w:r>
            </w:p>
            <w:p>
              <w:pPr>
                <w:suppressAutoHyphens/>
                <w:spacing w:line="276" w:lineRule="atLeast"/>
                <w:ind w:firstLine="709"/>
                <w:jc w:val="both"/>
                <w:rPr>
                  <w:bCs/>
                  <w:color w:val="000000"/>
                  <w:kern w:val="2"/>
                  <w:szCs w:val="24"/>
                  <w:lang w:val="en-US" w:eastAsia="lt-LT" w:bidi="hi-IN"/>
                </w:rPr>
              </w:pPr>
              <w:r>
                <w:rPr>
                  <w:bCs/>
                  <w:color w:val="000000"/>
                  <w:kern w:val="2"/>
                  <w:szCs w:val="24"/>
                  <w:lang w:eastAsia="lt-LT" w:bidi="hi-IN"/>
                </w:rPr>
                <w:t>Taip pat pagerės ir asociacijų finansinė aplinka, joms leidus perduoti asociacijos turtą panaudos pagrindais nariui, kuris yra ne pelno siekiantis juridinis asmuo, be kita ko, iš įstatymo bus pašalintos perteklinės normos, reguliuojančios asociacijos turto ir lėšų naudojimą, reglamentuotą kituose įstatymuose.</w:t>
              </w:r>
            </w:p>
            <w:p>
              <w:pPr>
                <w:suppressAutoHyphens/>
                <w:spacing w:line="276" w:lineRule="atLeast"/>
                <w:ind w:firstLine="709"/>
                <w:jc w:val="both"/>
                <w:rPr>
                  <w:bCs/>
                  <w:color w:val="000000"/>
                  <w:kern w:val="2"/>
                  <w:szCs w:val="24"/>
                  <w:lang w:val="en-US" w:eastAsia="lt-LT" w:bidi="hi-IN"/>
                </w:rPr>
              </w:pPr>
              <w:r>
                <w:rPr>
                  <w:bCs/>
                  <w:color w:val="000000"/>
                  <w:kern w:val="2"/>
                  <w:szCs w:val="24"/>
                  <w:lang w:eastAsia="lt-LT" w:bidi="hi-IN"/>
                </w:rPr>
                <w:t>Priėmus siūlomus pakeitimus, asociacijoms būtų suteikiama teisė banko sąskaitas atsidaryti ne tik bankuose, tačiau ir elektroninių pinigų įstaigose bei visose kitose kredito įstaigose. Tokiu būdu būtų didinama konkurencija finansinių paslaugų rinkoje.</w:t>
              </w:r>
            </w:p>
            <w:p>
              <w:pPr>
                <w:suppressAutoHyphens/>
                <w:spacing w:line="276" w:lineRule="atLeast"/>
                <w:ind w:firstLine="709"/>
                <w:jc w:val="both"/>
                <w:rPr>
                  <w:bCs/>
                  <w:color w:val="000000"/>
                  <w:kern w:val="2"/>
                  <w:szCs w:val="24"/>
                  <w:lang w:eastAsia="lt-LT" w:bidi="hi-IN"/>
                </w:rPr>
              </w:pPr>
              <w:r>
                <w:rPr>
                  <w:bCs/>
                  <w:color w:val="000000"/>
                  <w:kern w:val="2"/>
                  <w:szCs w:val="24"/>
                  <w:lang w:eastAsia="lt-LT" w:bidi="hi-IN"/>
                </w:rPr>
                <w:t>Laikytina, kad šis įstatymo pakeitimas paskatins nevyriausybinių organizacijų sektoriaus plėtrą ir pagerins bendrą nevyriausybinių organizacijų teisinę aplinką.</w:t>
              </w:r>
            </w:p>
            <w:p>
              <w:pPr>
                <w:suppressAutoHyphens/>
                <w:spacing w:line="276" w:lineRule="atLeast"/>
                <w:ind w:firstLine="709"/>
                <w:jc w:val="both"/>
                <w:rPr>
                  <w:bCs/>
                  <w:color w:val="000000"/>
                  <w:kern w:val="2"/>
                  <w:szCs w:val="24"/>
                  <w:lang w:val="en-US" w:eastAsia="lt-LT" w:bidi="hi-IN"/>
                </w:rPr>
              </w:pPr>
            </w:p>
            <w:p>
              <w:pPr>
                <w:suppressAutoHyphens/>
                <w:spacing w:line="276" w:lineRule="atLeast"/>
                <w:ind w:firstLine="709"/>
                <w:jc w:val="both"/>
                <w:rPr>
                  <w:bCs/>
                  <w:color w:val="000000"/>
                  <w:kern w:val="2"/>
                  <w:szCs w:val="24"/>
                  <w:lang w:val="en-US" w:eastAsia="lt-LT" w:bidi="hi-IN"/>
                </w:rPr>
              </w:pPr>
            </w:p>
          </w:sdtContent>
        </w:sdt>
        <w:sdt>
          <w:sdtPr>
            <w:alias w:val="5 p."/>
            <w:tag w:val="part_ec8462b1765e46de957f05e2edfaa325"/>
            <w:lock w:val="sdtLocked"/>
            <w:richText/>
          </w:sdtPr>
          <w:sdtContent>
            <w:p>
              <w:pPr>
                <w:suppressAutoHyphens/>
                <w:spacing w:line="276" w:lineRule="atLeast"/>
                <w:ind w:firstLine="709"/>
                <w:jc w:val="both"/>
                <w:rPr>
                  <w:b/>
                  <w:color w:val="000000"/>
                  <w:kern w:val="2"/>
                  <w:szCs w:val="24"/>
                  <w:lang w:val="en-US" w:eastAsia="lt-LT" w:bidi="hi-IN"/>
                </w:rPr>
              </w:pPr>
              <w:sdt>
                <w:sdtPr>
                  <w:alias w:val="Numeris"/>
                  <w:tag w:val="nr_ec8462b1765e46de957f05e2edfaa325"/>
                  <w:lock w:val="sdtLocked"/>
                  <w:richText/>
                </w:sdtPr>
                <w:sdtContent>
                  <w:r>
                    <w:rPr>
                      <w:b/>
                      <w:bCs/>
                      <w:color w:val="000000"/>
                      <w:kern w:val="2"/>
                      <w:szCs w:val="24"/>
                      <w:lang w:eastAsia="lt-LT" w:bidi="hi-IN"/>
                    </w:rPr>
                    <w:t>5</w:t>
                  </w:r>
                </w:sdtContent>
              </w:sdt>
              <w:r>
                <w:rPr>
                  <w:b/>
                  <w:bCs/>
                  <w:color w:val="000000"/>
                  <w:kern w:val="2"/>
                  <w:szCs w:val="24"/>
                  <w:lang w:eastAsia="lt-LT" w:bidi="hi-IN"/>
                </w:rPr>
                <w:t xml:space="preserve">. </w:t>
              </w:r>
              <w:r>
                <w:rPr>
                  <w:b/>
                  <w:kern w:val="2"/>
                  <w:szCs w:val="24"/>
                  <w:lang w:eastAsia="lt-LT" w:bidi="hi-IN"/>
                </w:rPr>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suppressAutoHyphens/>
                <w:spacing w:line="276" w:lineRule="atLeast"/>
                <w:ind w:firstLine="709"/>
                <w:jc w:val="both"/>
                <w:rPr>
                  <w:color w:val="000000"/>
                  <w:kern w:val="2"/>
                  <w:szCs w:val="24"/>
                  <w:lang w:val="en-US" w:eastAsia="lt-LT" w:bidi="hi-IN"/>
                </w:rPr>
              </w:pPr>
              <w:r>
                <w:rPr>
                  <w:color w:val="000000"/>
                  <w:kern w:val="2"/>
                  <w:szCs w:val="24"/>
                  <w:lang w:eastAsia="lt-LT" w:bidi="hi-IN"/>
                </w:rPr>
                <w:t>Neigiamų pasekmių nenumatoma.</w:t>
              </w:r>
            </w:p>
            <w:p>
              <w:pPr>
                <w:suppressAutoHyphens/>
                <w:spacing w:line="276" w:lineRule="atLeast"/>
                <w:ind w:firstLine="709"/>
                <w:jc w:val="both"/>
                <w:rPr>
                  <w:color w:val="000000"/>
                  <w:kern w:val="2"/>
                  <w:szCs w:val="24"/>
                  <w:lang w:val="en-US" w:eastAsia="lt-LT" w:bidi="hi-IN"/>
                </w:rPr>
              </w:pPr>
            </w:p>
          </w:sdtContent>
        </w:sdt>
        <w:sdt>
          <w:sdtPr>
            <w:alias w:val="6 p."/>
            <w:tag w:val="part_5f99402044a84495a0c700f14c1e12d3"/>
            <w:lock w:val="sdtLocked"/>
            <w:richText/>
          </w:sdtPr>
          <w:sdtContent>
            <w:p>
              <w:pPr>
                <w:suppressAutoHyphens/>
                <w:spacing w:line="276" w:lineRule="atLeast"/>
                <w:ind w:firstLine="709"/>
                <w:jc w:val="both"/>
                <w:rPr>
                  <w:b/>
                  <w:color w:val="000000"/>
                  <w:kern w:val="2"/>
                  <w:szCs w:val="24"/>
                  <w:lang w:val="en-US" w:eastAsia="lt-LT" w:bidi="hi-IN"/>
                </w:rPr>
              </w:pPr>
              <w:sdt>
                <w:sdtPr>
                  <w:alias w:val="Numeris"/>
                  <w:tag w:val="nr_5f99402044a84495a0c700f14c1e12d3"/>
                  <w:lock w:val="sdtLocked"/>
                  <w:richText/>
                </w:sdtPr>
                <w:sdtContent>
                  <w:r>
                    <w:rPr>
                      <w:b/>
                      <w:bCs/>
                      <w:color w:val="000000"/>
                      <w:kern w:val="2"/>
                      <w:szCs w:val="24"/>
                      <w:lang w:eastAsia="lt-LT" w:bidi="hi-IN"/>
                    </w:rPr>
                    <w:t>6</w:t>
                  </w:r>
                </w:sdtContent>
              </w:sdt>
              <w:r>
                <w:rPr>
                  <w:b/>
                  <w:bCs/>
                  <w:color w:val="000000"/>
                  <w:kern w:val="2"/>
                  <w:szCs w:val="24"/>
                  <w:lang w:eastAsia="lt-LT" w:bidi="hi-IN"/>
                </w:rPr>
                <w:t>. K</w:t>
              </w:r>
              <w:r>
                <w:rPr>
                  <w:b/>
                  <w:kern w:val="2"/>
                  <w:szCs w:val="24"/>
                  <w:lang w:eastAsia="lt-LT" w:bidi="hi-IN"/>
                </w:rPr>
                <w:t>okią įtaką priimtas įstatymas turės kriminogeninei situacijai, korupcijai</w:t>
              </w:r>
            </w:p>
            <w:p>
              <w:pPr>
                <w:suppressAutoHyphens/>
                <w:spacing w:line="276" w:lineRule="atLeast"/>
                <w:ind w:firstLine="709"/>
                <w:jc w:val="both"/>
                <w:rPr>
                  <w:color w:val="000000"/>
                  <w:kern w:val="2"/>
                  <w:szCs w:val="24"/>
                  <w:lang w:val="en-US" w:eastAsia="lt-LT" w:bidi="hi-IN"/>
                </w:rPr>
              </w:pPr>
              <w:r>
                <w:rPr>
                  <w:color w:val="000000"/>
                  <w:kern w:val="2"/>
                  <w:szCs w:val="24"/>
                  <w:lang w:eastAsia="lt-LT" w:bidi="hi-IN"/>
                </w:rPr>
                <w:t>Įstatymo projektas neigiamos įtakos kriminogeninei situacijai, korupcijai neturės.</w:t>
              </w:r>
            </w:p>
            <w:p>
              <w:pPr>
                <w:suppressAutoHyphens/>
                <w:spacing w:line="276" w:lineRule="atLeast"/>
                <w:ind w:firstLine="709"/>
                <w:jc w:val="both"/>
                <w:rPr>
                  <w:b/>
                  <w:color w:val="000000"/>
                  <w:kern w:val="2"/>
                  <w:szCs w:val="24"/>
                  <w:lang w:val="en-US" w:eastAsia="lt-LT" w:bidi="hi-IN"/>
                </w:rPr>
              </w:pPr>
            </w:p>
          </w:sdtContent>
        </w:sdt>
        <w:sdt>
          <w:sdtPr>
            <w:alias w:val="7 p."/>
            <w:tag w:val="part_a179da5d7bad4b31b22b64bda3a2438d"/>
            <w:lock w:val="sdtLocked"/>
            <w:richText/>
          </w:sdtPr>
          <w:sdtContent>
            <w:p>
              <w:pPr>
                <w:suppressAutoHyphens/>
                <w:spacing w:line="276" w:lineRule="atLeast"/>
                <w:ind w:firstLine="709"/>
                <w:jc w:val="both"/>
                <w:rPr>
                  <w:b/>
                  <w:kern w:val="2"/>
                  <w:szCs w:val="24"/>
                  <w:lang w:val="en-US" w:eastAsia="lt-LT" w:bidi="hi-IN"/>
                </w:rPr>
              </w:pPr>
              <w:sdt>
                <w:sdtPr>
                  <w:alias w:val="Numeris"/>
                  <w:tag w:val="nr_a179da5d7bad4b31b22b64bda3a2438d"/>
                  <w:lock w:val="sdtLocked"/>
                  <w:richText/>
                </w:sdtPr>
                <w:sdtContent>
                  <w:r>
                    <w:rPr>
                      <w:b/>
                      <w:bCs/>
                      <w:color w:val="000000"/>
                      <w:kern w:val="2"/>
                      <w:szCs w:val="24"/>
                      <w:lang w:eastAsia="lt-LT" w:bidi="hi-IN"/>
                    </w:rPr>
                    <w:t>7</w:t>
                  </w:r>
                </w:sdtContent>
              </w:sdt>
              <w:r>
                <w:rPr>
                  <w:b/>
                  <w:bCs/>
                  <w:color w:val="000000"/>
                  <w:kern w:val="2"/>
                  <w:szCs w:val="24"/>
                  <w:lang w:eastAsia="lt-LT" w:bidi="hi-IN"/>
                </w:rPr>
                <w:t>. </w:t>
              </w:r>
              <w:r>
                <w:rPr>
                  <w:b/>
                  <w:kern w:val="2"/>
                  <w:szCs w:val="24"/>
                  <w:lang w:eastAsia="lt-LT" w:bidi="hi-IN"/>
                </w:rPr>
                <w:t>Kaip įstatymo įgyvendinimas atsilieps verslo sąlygoms ir jo plėtrai</w:t>
              </w:r>
            </w:p>
            <w:p>
              <w:pPr>
                <w:suppressAutoHyphens/>
                <w:spacing w:line="276" w:lineRule="atLeast"/>
                <w:ind w:firstLine="709"/>
                <w:jc w:val="both"/>
                <w:rPr>
                  <w:color w:val="000000"/>
                  <w:kern w:val="2"/>
                  <w:szCs w:val="24"/>
                  <w:lang w:val="en-US" w:eastAsia="lt-LT" w:bidi="hi-IN"/>
                </w:rPr>
              </w:pPr>
              <w:r>
                <w:rPr>
                  <w:color w:val="000000"/>
                  <w:kern w:val="2"/>
                  <w:szCs w:val="24"/>
                  <w:lang w:eastAsia="lt-LT" w:bidi="hi-IN"/>
                </w:rPr>
                <w:t>Įstatymas skatins galimybes vystyti nevyriausybinių organizacijų sektorių, įskaitant ir socialinį verslą.</w:t>
              </w:r>
            </w:p>
            <w:p>
              <w:pPr>
                <w:suppressAutoHyphens/>
                <w:spacing w:line="276" w:lineRule="atLeast"/>
                <w:ind w:firstLine="709"/>
                <w:jc w:val="both"/>
                <w:rPr>
                  <w:color w:val="000000"/>
                  <w:kern w:val="2"/>
                  <w:szCs w:val="24"/>
                  <w:lang w:val="en-US" w:eastAsia="lt-LT" w:bidi="hi-IN"/>
                </w:rPr>
              </w:pPr>
            </w:p>
          </w:sdtContent>
        </w:sdt>
        <w:sdt>
          <w:sdtPr>
            <w:alias w:val="8 p."/>
            <w:tag w:val="part_564ba92cc1cf494eabbf66e0af3a2e19"/>
            <w:lock w:val="sdtLocked"/>
            <w:richText/>
          </w:sdtPr>
          <w:sdtContent>
            <w:p>
              <w:pPr>
                <w:suppressAutoHyphens/>
                <w:ind w:left="993" w:hanging="284"/>
                <w:jc w:val="both"/>
                <w:rPr>
                  <w:rFonts w:ascii="Liberation Serif" w:eastAsia="NSimSun" w:hAnsi="Liberation Serif" w:cs="Arial"/>
                  <w:b/>
                  <w:color w:val="000000"/>
                  <w:kern w:val="2"/>
                  <w:szCs w:val="24"/>
                  <w:lang w:val="en-US" w:eastAsia="zh-CN" w:bidi="hi-IN"/>
                </w:rPr>
              </w:pPr>
              <w:sdt>
                <w:sdtPr>
                  <w:alias w:val="Numeris"/>
                  <w:tag w:val="nr_564ba92cc1cf494eabbf66e0af3a2e19"/>
                  <w:lock w:val="sdtLocked"/>
                  <w:richText/>
                </w:sdtPr>
                <w:sdtContent>
                  <w:r>
                    <w:rPr>
                      <w:b/>
                      <w:color w:val="000000"/>
                      <w:kern w:val="2"/>
                      <w:szCs w:val="24"/>
                      <w:lang w:val="en-US" w:eastAsia="lt-LT" w:bidi="hi-IN"/>
                    </w:rPr>
                    <w:t>8</w:t>
                  </w:r>
                </w:sdtContent>
              </w:sdt>
              <w:r>
                <w:rPr>
                  <w:b/>
                  <w:color w:val="000000"/>
                  <w:kern w:val="2"/>
                  <w:szCs w:val="24"/>
                  <w:lang w:val="en-US" w:eastAsia="lt-LT" w:bidi="hi-IN"/>
                </w:rPr>
                <w:t>.</w:t>
                <w:tab/>
              </w:r>
              <w:r>
                <w:rPr>
                  <w:rFonts w:ascii="Liberation Serif" w:eastAsia="NSimSun" w:hAnsi="Liberation Serif" w:cs="Arial"/>
                  <w:b/>
                  <w:color w:val="000000"/>
                  <w:kern w:val="2"/>
                  <w:szCs w:val="24"/>
                  <w:lang w:eastAsia="zh-CN" w:bidi="hi-IN"/>
                </w:rPr>
                <w:t>Ar įstatymo projektas neprieštarauja strateginio lygmens planavimo dokumentams?</w:t>
              </w:r>
            </w:p>
            <w:p>
              <w:pPr>
                <w:suppressAutoHyphens/>
                <w:jc w:val="both"/>
                <w:rPr>
                  <w:rFonts w:eastAsia="NSimSun"/>
                  <w:color w:val="000000"/>
                  <w:kern w:val="2"/>
                  <w:szCs w:val="24"/>
                  <w:lang w:val="en-US" w:eastAsia="zh-CN" w:bidi="hi-IN"/>
                </w:rPr>
              </w:pPr>
              <w:r>
                <w:rPr>
                  <w:rFonts w:eastAsia="NSimSun"/>
                  <w:color w:val="000000"/>
                  <w:kern w:val="2"/>
                  <w:szCs w:val="24"/>
                  <w:lang w:eastAsia="zh-CN" w:bidi="hi-IN"/>
                </w:rPr>
                <w:t xml:space="preserve">Įstatymo projektas neprieštarauja strateginio lygmens planavimo dokumentams. </w:t>
              </w:r>
            </w:p>
            <w:p>
              <w:pPr>
                <w:suppressAutoHyphens/>
                <w:jc w:val="both"/>
                <w:rPr>
                  <w:rFonts w:eastAsia="NSimSun"/>
                  <w:color w:val="000000"/>
                  <w:kern w:val="2"/>
                  <w:szCs w:val="24"/>
                  <w:lang w:val="en-US" w:eastAsia="zh-CN" w:bidi="hi-IN"/>
                </w:rPr>
              </w:pPr>
            </w:p>
          </w:sdtContent>
        </w:sdt>
        <w:sdt>
          <w:sdtPr>
            <w:alias w:val="9 p."/>
            <w:tag w:val="part_34ac6612170e45c5b3aa9a36e632d968"/>
            <w:lock w:val="sdtLocked"/>
            <w:richText/>
          </w:sdtPr>
          <w:sdtContent>
            <w:p>
              <w:pPr>
                <w:tabs>
                  <w:tab w:val="left" w:pos="1277"/>
                </w:tabs>
                <w:suppressAutoHyphens/>
                <w:ind w:left="284" w:firstLine="425"/>
                <w:jc w:val="both"/>
                <w:rPr>
                  <w:rFonts w:ascii="Liberation Serif" w:eastAsia="NSimSun" w:hAnsi="Liberation Serif" w:cs="Arial"/>
                  <w:b/>
                  <w:color w:val="000000"/>
                  <w:kern w:val="2"/>
                  <w:szCs w:val="24"/>
                  <w:lang w:val="en-US" w:eastAsia="zh-CN" w:bidi="hi-IN"/>
                </w:rPr>
              </w:pPr>
              <w:sdt>
                <w:sdtPr>
                  <w:alias w:val="Numeris"/>
                  <w:tag w:val="nr_34ac6612170e45c5b3aa9a36e632d968"/>
                  <w:lock w:val="sdtLocked"/>
                  <w:richText/>
                </w:sdtPr>
                <w:sdtContent>
                  <w:r>
                    <w:rPr>
                      <w:b/>
                      <w:color w:val="000000"/>
                      <w:kern w:val="2"/>
                      <w:szCs w:val="24"/>
                      <w:lang w:val="en-US" w:eastAsia="lt-LT" w:bidi="hi-IN"/>
                    </w:rPr>
                    <w:t>9</w:t>
                  </w:r>
                </w:sdtContent>
              </w:sdt>
              <w:r>
                <w:rPr>
                  <w:b/>
                  <w:color w:val="000000"/>
                  <w:kern w:val="2"/>
                  <w:szCs w:val="24"/>
                  <w:lang w:val="en-US" w:eastAsia="lt-LT" w:bidi="hi-IN"/>
                </w:rPr>
                <w:t>.</w:t>
                <w:tab/>
              </w:r>
              <w:r>
                <w:rPr>
                  <w:rFonts w:ascii="Liberation Serif" w:eastAsia="NSimSun" w:hAnsi="Liberation Serif" w:cs="Arial"/>
                  <w:b/>
                  <w:kern w:val="2"/>
                  <w:szCs w:val="24"/>
                  <w:lang w:eastAsia="zh-CN" w:bidi="hi-IN"/>
                </w:rPr>
                <w:t>Įstatymo inkorporavimas į teisinę sistemą, kokius teisės aktus būtina priimti, kokius galiojančius teisės aktus reikia pakeisti ar pripažinti netekusiais galios;</w:t>
              </w:r>
            </w:p>
            <w:p>
              <w:pPr>
                <w:suppressAutoHyphens/>
                <w:spacing w:line="276" w:lineRule="atLeast"/>
                <w:ind w:firstLine="709"/>
                <w:jc w:val="both"/>
                <w:rPr>
                  <w:color w:val="000000"/>
                  <w:kern w:val="2"/>
                  <w:szCs w:val="24"/>
                  <w:lang w:val="en-US" w:eastAsia="lt-LT" w:bidi="hi-IN"/>
                </w:rPr>
              </w:pPr>
              <w:r>
                <w:rPr>
                  <w:color w:val="000000"/>
                  <w:kern w:val="2"/>
                  <w:szCs w:val="24"/>
                  <w:shd w:val="clear" w:color="auto" w:fill="FFFFFF"/>
                  <w:lang w:eastAsia="lt-LT" w:bidi="hi-IN"/>
                </w:rPr>
                <w:t>Priėmus Įstatymą, galiojančių teisės aktų keisti ar naikinti nereikės, papildomų teisės aktų priimti nereikės.</w:t>
              </w:r>
            </w:p>
            <w:p>
              <w:pPr>
                <w:suppressAutoHyphens/>
                <w:spacing w:line="276" w:lineRule="atLeast"/>
                <w:ind w:firstLine="709"/>
                <w:jc w:val="both"/>
                <w:rPr>
                  <w:color w:val="000000"/>
                  <w:kern w:val="2"/>
                  <w:szCs w:val="24"/>
                  <w:lang w:val="en-US" w:eastAsia="lt-LT" w:bidi="hi-IN"/>
                </w:rPr>
              </w:pPr>
            </w:p>
          </w:sdtContent>
        </w:sdt>
        <w:sdt>
          <w:sdtPr>
            <w:alias w:val="10 p."/>
            <w:tag w:val="part_17b17dc88ab64eadb5322975a095d7fc"/>
            <w:lock w:val="sdtLocked"/>
            <w:richText/>
          </w:sdtPr>
          <w:sdtContent>
            <w:p>
              <w:pPr>
                <w:tabs>
                  <w:tab w:val="left" w:pos="1134"/>
                </w:tabs>
                <w:suppressAutoHyphens/>
                <w:ind w:firstLine="709"/>
                <w:jc w:val="both"/>
                <w:rPr>
                  <w:rFonts w:ascii="Liberation Serif" w:eastAsia="NSimSun" w:hAnsi="Liberation Serif" w:cs="Arial"/>
                  <w:color w:val="000000"/>
                  <w:kern w:val="2"/>
                  <w:szCs w:val="24"/>
                  <w:lang w:val="en-US" w:eastAsia="zh-CN" w:bidi="hi-IN"/>
                </w:rPr>
              </w:pPr>
              <w:sdt>
                <w:sdtPr>
                  <w:alias w:val="Numeris"/>
                  <w:tag w:val="nr_17b17dc88ab64eadb5322975a095d7fc"/>
                  <w:lock w:val="sdtLocked"/>
                  <w:richText/>
                </w:sdtPr>
                <w:sdtContent>
                  <w:r>
                    <w:rPr>
                      <w:b/>
                      <w:color w:val="000000"/>
                      <w:kern w:val="2"/>
                      <w:szCs w:val="24"/>
                      <w:lang w:val="en-US" w:eastAsia="lt-LT" w:bidi="hi-IN"/>
                    </w:rPr>
                    <w:t>10</w:t>
                  </w:r>
                </w:sdtContent>
              </w:sdt>
              <w:r>
                <w:rPr>
                  <w:b/>
                  <w:color w:val="000000"/>
                  <w:kern w:val="2"/>
                  <w:szCs w:val="24"/>
                  <w:lang w:val="en-US" w:eastAsia="lt-LT" w:bidi="hi-IN"/>
                </w:rPr>
                <w:t>.</w:t>
                <w:tab/>
              </w:r>
              <w:r>
                <w:rPr>
                  <w:rFonts w:ascii="Liberation Serif" w:eastAsia="NSimSun" w:hAnsi="Liberation Serif" w:cs="Arial"/>
                  <w:b/>
                  <w:kern w:val="2"/>
                  <w:szCs w:val="24"/>
                  <w:lang w:eastAsia="zh-CN" w:bidi="hi-IN"/>
                </w:rPr>
                <w:t>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suppressAutoHyphens/>
                <w:ind w:firstLine="709"/>
                <w:jc w:val="both"/>
                <w:rPr>
                  <w:color w:val="000000"/>
                  <w:kern w:val="2"/>
                  <w:szCs w:val="24"/>
                  <w:lang w:val="en-US" w:eastAsia="lt-LT" w:bidi="hi-IN"/>
                </w:rPr>
              </w:pPr>
              <w:r>
                <w:rPr>
                  <w:color w:val="000000"/>
                  <w:kern w:val="2"/>
                  <w:szCs w:val="24"/>
                  <w:lang w:eastAsia="lt-LT" w:bidi="hi-IN"/>
                </w:rPr>
                <w:t>Įstatymo projektas parengtas laikantis nustatytų reikalavimų.</w:t>
              </w:r>
            </w:p>
            <w:p>
              <w:pPr>
                <w:suppressAutoHyphens/>
                <w:ind w:firstLine="709"/>
                <w:jc w:val="both"/>
                <w:rPr>
                  <w:color w:val="000000"/>
                  <w:kern w:val="2"/>
                  <w:szCs w:val="24"/>
                  <w:lang w:val="en-US" w:eastAsia="lt-LT" w:bidi="hi-IN"/>
                </w:rPr>
              </w:pPr>
            </w:p>
          </w:sdtContent>
        </w:sdt>
        <w:sdt>
          <w:sdtPr>
            <w:alias w:val="11 p."/>
            <w:tag w:val="part_1bb806c3f35c4e769ba332a6515491dc"/>
            <w:lock w:val="sdtLocked"/>
            <w:richText/>
          </w:sdtPr>
          <w:sdtContent>
            <w:p>
              <w:pPr>
                <w:suppressAutoHyphens/>
                <w:ind w:firstLine="709"/>
                <w:jc w:val="both"/>
                <w:rPr>
                  <w:b/>
                  <w:kern w:val="2"/>
                  <w:szCs w:val="24"/>
                  <w:lang w:val="en-US" w:eastAsia="lt-LT" w:bidi="hi-IN"/>
                </w:rPr>
              </w:pPr>
              <w:sdt>
                <w:sdtPr>
                  <w:alias w:val="Numeris"/>
                  <w:tag w:val="nr_1bb806c3f35c4e769ba332a6515491dc"/>
                  <w:lock w:val="sdtLocked"/>
                  <w:richText/>
                </w:sdtPr>
                <w:sdtContent>
                  <w:r>
                    <w:rPr>
                      <w:b/>
                      <w:kern w:val="2"/>
                      <w:szCs w:val="24"/>
                      <w:lang w:eastAsia="lt-LT" w:bidi="hi-IN"/>
                    </w:rPr>
                    <w:t>11</w:t>
                  </w:r>
                </w:sdtContent>
              </w:sdt>
              <w:r>
                <w:rPr>
                  <w:b/>
                  <w:kern w:val="2"/>
                  <w:szCs w:val="24"/>
                  <w:lang w:eastAsia="lt-LT" w:bidi="hi-IN"/>
                </w:rPr>
                <w:t>. Ar įstatymo projektas atitinka Žmogaus teisių ir pagrindinių laisvių apsaugos konvencijos nuostatas ir Europos Sąjungos dokumentus?</w:t>
              </w:r>
            </w:p>
            <w:p>
              <w:pPr>
                <w:suppressAutoHyphens/>
                <w:ind w:firstLine="709"/>
                <w:jc w:val="both"/>
                <w:rPr>
                  <w:color w:val="000000"/>
                  <w:kern w:val="2"/>
                  <w:szCs w:val="24"/>
                  <w:lang w:val="en-US" w:eastAsia="lt-LT" w:bidi="hi-IN"/>
                </w:rPr>
              </w:pPr>
              <w:r>
                <w:rPr>
                  <w:color w:val="000000"/>
                  <w:kern w:val="2"/>
                  <w:szCs w:val="24"/>
                  <w:lang w:eastAsia="lt-LT" w:bidi="hi-IN"/>
                </w:rPr>
                <w:t>Įstatymo projekto nuostatos atitinka Žmogaus teisių ir pagrindinių laisvių apsaugos konvencijos nuostatas ir Europos Sąjungos dokumentus.</w:t>
              </w:r>
            </w:p>
            <w:p>
              <w:pPr>
                <w:suppressAutoHyphens/>
                <w:spacing w:line="276" w:lineRule="atLeast"/>
                <w:ind w:firstLine="709"/>
                <w:jc w:val="both"/>
                <w:rPr>
                  <w:b/>
                  <w:color w:val="000000"/>
                  <w:kern w:val="2"/>
                  <w:szCs w:val="24"/>
                  <w:lang w:val="en-US" w:eastAsia="lt-LT" w:bidi="hi-IN"/>
                </w:rPr>
              </w:pPr>
            </w:p>
          </w:sdtContent>
        </w:sdt>
        <w:sdt>
          <w:sdtPr>
            <w:alias w:val="12 p."/>
            <w:tag w:val="part_3f931979cc1c4cfbb1b0186048f1fde4"/>
            <w:lock w:val="sdtLocked"/>
            <w:richText/>
          </w:sdtPr>
          <w:sdtContent>
            <w:p>
              <w:pPr>
                <w:suppressAutoHyphens/>
                <w:ind w:firstLine="567"/>
                <w:jc w:val="both"/>
                <w:rPr>
                  <w:b/>
                  <w:kern w:val="2"/>
                  <w:szCs w:val="24"/>
                  <w:lang w:val="en-US" w:eastAsia="lt-LT" w:bidi="hi-IN"/>
                </w:rPr>
              </w:pPr>
              <w:sdt>
                <w:sdtPr>
                  <w:alias w:val="Numeris"/>
                  <w:tag w:val="nr_3f931979cc1c4cfbb1b0186048f1fde4"/>
                  <w:lock w:val="sdtLocked"/>
                  <w:richText/>
                </w:sdtPr>
                <w:sdtContent>
                  <w:r>
                    <w:rPr>
                      <w:b/>
                      <w:kern w:val="2"/>
                      <w:szCs w:val="24"/>
                      <w:lang w:eastAsia="lt-LT" w:bidi="hi-IN"/>
                    </w:rPr>
                    <w:t>12</w:t>
                  </w:r>
                </w:sdtContent>
              </w:sdt>
              <w:r>
                <w:rPr>
                  <w:b/>
                  <w:kern w:val="2"/>
                  <w:szCs w:val="24"/>
                  <w:lang w:eastAsia="lt-LT" w:bidi="hi-IN"/>
                </w:rPr>
                <w:t>. Jeigu įstatymui įgyvendinti reikia įgyvendinamųjų teisės aktų, – kas ir kada juos turėtų priimti</w:t>
              </w:r>
            </w:p>
            <w:p>
              <w:pPr>
                <w:suppressAutoHyphens/>
                <w:ind w:firstLine="709"/>
                <w:jc w:val="both"/>
                <w:rPr>
                  <w:color w:val="000000"/>
                  <w:kern w:val="2"/>
                  <w:szCs w:val="24"/>
                  <w:lang w:val="en-US" w:eastAsia="lt-LT" w:bidi="hi-IN"/>
                </w:rPr>
              </w:pPr>
              <w:r>
                <w:rPr>
                  <w:color w:val="000000"/>
                  <w:kern w:val="2"/>
                  <w:szCs w:val="24"/>
                  <w:lang w:eastAsia="lt-LT" w:bidi="hi-IN"/>
                </w:rPr>
                <w:t>Nereikia.</w:t>
              </w:r>
            </w:p>
            <w:p>
              <w:pPr>
                <w:suppressAutoHyphens/>
                <w:spacing w:line="276" w:lineRule="atLeast"/>
                <w:ind w:firstLine="771"/>
                <w:jc w:val="both"/>
                <w:rPr>
                  <w:b/>
                  <w:color w:val="000000"/>
                  <w:kern w:val="2"/>
                  <w:szCs w:val="24"/>
                  <w:lang w:val="en-US" w:eastAsia="lt-LT" w:bidi="hi-IN"/>
                </w:rPr>
              </w:pPr>
            </w:p>
          </w:sdtContent>
        </w:sdt>
        <w:sdt>
          <w:sdtPr>
            <w:alias w:val="13 p."/>
            <w:tag w:val="part_6e28003271bc4166aa7c2cd824f21435"/>
            <w:lock w:val="sdtLocked"/>
            <w:richText/>
          </w:sdtPr>
          <w:sdtContent>
            <w:p>
              <w:pPr>
                <w:suppressAutoHyphens/>
                <w:spacing w:line="276" w:lineRule="atLeast"/>
                <w:ind w:firstLine="567"/>
                <w:jc w:val="both"/>
                <w:rPr>
                  <w:b/>
                  <w:color w:val="000000"/>
                  <w:kern w:val="2"/>
                  <w:szCs w:val="24"/>
                  <w:lang w:val="en-US" w:eastAsia="lt-LT" w:bidi="hi-IN"/>
                </w:rPr>
              </w:pPr>
              <w:sdt>
                <w:sdtPr>
                  <w:alias w:val="Numeris"/>
                  <w:tag w:val="nr_6e28003271bc4166aa7c2cd824f21435"/>
                  <w:lock w:val="sdtLocked"/>
                  <w:richText/>
                </w:sdtPr>
                <w:sdtContent>
                  <w:r>
                    <w:rPr>
                      <w:b/>
                      <w:color w:val="000000"/>
                      <w:kern w:val="2"/>
                      <w:szCs w:val="24"/>
                      <w:lang w:eastAsia="lt-LT" w:bidi="hi-IN"/>
                    </w:rPr>
                    <w:t>13</w:t>
                  </w:r>
                </w:sdtContent>
              </w:sdt>
              <w:r>
                <w:rPr>
                  <w:b/>
                  <w:color w:val="000000"/>
                  <w:kern w:val="2"/>
                  <w:szCs w:val="24"/>
                  <w:lang w:eastAsia="lt-LT" w:bidi="hi-IN"/>
                </w:rPr>
                <w:t>. K</w:t>
              </w:r>
              <w:r>
                <w:rPr>
                  <w:b/>
                  <w:kern w:val="2"/>
                  <w:szCs w:val="24"/>
                  <w:lang w:eastAsia="lt-LT" w:bidi="hi-IN"/>
                </w:rPr>
                <w:t>iek valstybės, savivaldybių biudžetų ir kitų valstybės įsteigtų fondų lėšų prireiks įstatymui įgyvendinti, ar bus galima sutaupyti (pateikiami prognozuojami rodikliai einamaisiais ir artimiausiais 3 biudžetiniais metais)?</w:t>
              </w:r>
            </w:p>
            <w:p>
              <w:pPr>
                <w:suppressAutoHyphens/>
                <w:spacing w:line="276" w:lineRule="atLeast"/>
                <w:ind w:firstLine="567"/>
                <w:jc w:val="both"/>
                <w:rPr>
                  <w:color w:val="000000"/>
                  <w:kern w:val="2"/>
                  <w:szCs w:val="24"/>
                  <w:lang w:val="en-US" w:eastAsia="lt-LT" w:bidi="hi-IN"/>
                </w:rPr>
              </w:pPr>
              <w:r>
                <w:rPr>
                  <w:color w:val="000000"/>
                  <w:kern w:val="2"/>
                  <w:szCs w:val="24"/>
                  <w:lang w:eastAsia="lt-LT" w:bidi="hi-IN"/>
                </w:rPr>
                <w:t>Įstatymo projekto nuostatoms įgyvendinti papildomų valstybės, savivaldybių biudžetų ir kitų valstybės įsteigtų fondų lėšų nereikės.</w:t>
              </w:r>
            </w:p>
            <w:p>
              <w:pPr>
                <w:suppressAutoHyphens/>
                <w:spacing w:line="276" w:lineRule="atLeast"/>
                <w:ind w:firstLine="567"/>
                <w:jc w:val="both"/>
                <w:rPr>
                  <w:b/>
                  <w:bCs/>
                  <w:color w:val="000000"/>
                  <w:kern w:val="2"/>
                  <w:szCs w:val="24"/>
                  <w:lang w:val="en-US" w:eastAsia="lt-LT" w:bidi="hi-IN"/>
                </w:rPr>
              </w:pPr>
            </w:p>
          </w:sdtContent>
        </w:sdt>
        <w:sdt>
          <w:sdtPr>
            <w:alias w:val="14 p."/>
            <w:tag w:val="part_e70f0af85e4144c3a03917a6dbf5cdf5"/>
            <w:lock w:val="sdtLocked"/>
            <w:richText/>
          </w:sdtPr>
          <w:sdtContent>
            <w:p>
              <w:pPr>
                <w:suppressAutoHyphens/>
                <w:spacing w:line="276" w:lineRule="atLeast"/>
                <w:ind w:firstLine="567"/>
                <w:jc w:val="both"/>
                <w:rPr>
                  <w:color w:val="000000"/>
                  <w:kern w:val="2"/>
                  <w:szCs w:val="24"/>
                  <w:lang w:val="en-US" w:eastAsia="lt-LT" w:bidi="hi-IN"/>
                </w:rPr>
              </w:pPr>
              <w:sdt>
                <w:sdtPr>
                  <w:alias w:val="Numeris"/>
                  <w:tag w:val="nr_e70f0af85e4144c3a03917a6dbf5cdf5"/>
                  <w:lock w:val="sdtLocked"/>
                  <w:richText/>
                </w:sdtPr>
                <w:sdtContent>
                  <w:r>
                    <w:rPr>
                      <w:b/>
                      <w:bCs/>
                      <w:color w:val="000000"/>
                      <w:kern w:val="2"/>
                      <w:szCs w:val="24"/>
                      <w:lang w:eastAsia="lt-LT" w:bidi="hi-IN"/>
                    </w:rPr>
                    <w:t>14</w:t>
                  </w:r>
                </w:sdtContent>
              </w:sdt>
              <w:r>
                <w:rPr>
                  <w:b/>
                  <w:bCs/>
                  <w:color w:val="000000"/>
                  <w:kern w:val="2"/>
                  <w:szCs w:val="24"/>
                  <w:lang w:eastAsia="lt-LT" w:bidi="hi-IN"/>
                </w:rPr>
                <w:t>. Įstatymų projekto rengimo metu gauti specialistų vertinimai ir išvados</w:t>
              </w:r>
            </w:p>
            <w:p>
              <w:pPr>
                <w:suppressAutoHyphens/>
                <w:spacing w:line="276" w:lineRule="atLeast"/>
                <w:ind w:firstLine="567"/>
                <w:jc w:val="both"/>
                <w:rPr>
                  <w:color w:val="000000"/>
                  <w:kern w:val="2"/>
                  <w:szCs w:val="24"/>
                  <w:lang w:val="en-US" w:eastAsia="lt-LT" w:bidi="hi-IN"/>
                </w:rPr>
              </w:pPr>
              <w:r>
                <w:rPr>
                  <w:color w:val="000000"/>
                  <w:kern w:val="2"/>
                  <w:szCs w:val="24"/>
                  <w:lang w:eastAsia="lt-LT" w:bidi="hi-IN"/>
                </w:rPr>
                <w:t>Įstatymo projekto rengimo metu specialistų vertinimo ir išvadų negauta.</w:t>
              </w:r>
            </w:p>
            <w:p>
              <w:pPr>
                <w:suppressAutoHyphens/>
                <w:spacing w:line="276" w:lineRule="atLeast"/>
                <w:ind w:firstLine="629"/>
                <w:jc w:val="both"/>
                <w:rPr>
                  <w:color w:val="000000"/>
                  <w:kern w:val="2"/>
                  <w:szCs w:val="24"/>
                  <w:lang w:val="en-US" w:eastAsia="lt-LT" w:bidi="hi-IN"/>
                </w:rPr>
              </w:pPr>
            </w:p>
          </w:sdtContent>
        </w:sdt>
        <w:sdt>
          <w:sdtPr>
            <w:alias w:val="15 p."/>
            <w:tag w:val="part_7720f77fbb3d415f8ab425122caf21e4"/>
            <w:lock w:val="sdtLocked"/>
            <w:richText/>
          </w:sdtPr>
          <w:sdtContent>
            <w:p>
              <w:pPr>
                <w:suppressAutoHyphens/>
                <w:ind w:firstLine="567"/>
                <w:jc w:val="both"/>
                <w:rPr>
                  <w:kern w:val="2"/>
                  <w:szCs w:val="24"/>
                  <w:lang w:val="en-US" w:eastAsia="lt-LT" w:bidi="hi-IN"/>
                </w:rPr>
              </w:pPr>
              <w:sdt>
                <w:sdtPr>
                  <w:alias w:val="Numeris"/>
                  <w:tag w:val="nr_7720f77fbb3d415f8ab425122caf21e4"/>
                  <w:lock w:val="sdtLocked"/>
                  <w:richText/>
                </w:sdtPr>
                <w:sdtContent>
                  <w:r>
                    <w:rPr>
                      <w:b/>
                      <w:color w:val="000000"/>
                      <w:kern w:val="2"/>
                      <w:szCs w:val="24"/>
                      <w:lang w:eastAsia="lt-LT" w:bidi="hi-IN"/>
                    </w:rPr>
                    <w:t>15</w:t>
                  </w:r>
                </w:sdtContent>
              </w:sdt>
              <w:r>
                <w:rPr>
                  <w:b/>
                  <w:color w:val="000000"/>
                  <w:kern w:val="2"/>
                  <w:szCs w:val="24"/>
                  <w:lang w:eastAsia="lt-LT" w:bidi="hi-IN"/>
                </w:rPr>
                <w:t xml:space="preserve">. Reikšminiai žodžiai, kurių reikia šiam projektui įtraukti į kompiuterinę paieškos sistemą, įskaitant </w:t>
              </w:r>
              <w:r>
                <w:rPr>
                  <w:b/>
                  <w:kern w:val="2"/>
                  <w:szCs w:val="24"/>
                  <w:lang w:eastAsia="lt-LT" w:bidi="hi-IN"/>
                </w:rPr>
                <w:t>Europos žodyno „Eurovoc“ terminus, temas bei sritis</w:t>
              </w:r>
            </w:p>
            <w:p>
              <w:pPr>
                <w:suppressAutoHyphens/>
                <w:ind w:firstLine="567"/>
                <w:jc w:val="both"/>
                <w:rPr>
                  <w:color w:val="000000"/>
                  <w:kern w:val="2"/>
                  <w:szCs w:val="24"/>
                  <w:lang w:val="en-US" w:eastAsia="lt-LT" w:bidi="hi-IN"/>
                </w:rPr>
              </w:pPr>
              <w:r>
                <w:rPr>
                  <w:color w:val="000000"/>
                  <w:kern w:val="2"/>
                  <w:szCs w:val="24"/>
                  <w:lang w:eastAsia="lt-LT" w:bidi="hi-IN"/>
                </w:rPr>
                <w:t>nevyriausybinė organizacija, asociacija</w:t>
              </w:r>
            </w:p>
            <w:p>
              <w:pPr>
                <w:suppressAutoHyphens/>
                <w:spacing w:line="276" w:lineRule="atLeast"/>
                <w:ind w:firstLine="567"/>
                <w:jc w:val="both"/>
                <w:rPr>
                  <w:b/>
                  <w:bCs/>
                  <w:color w:val="000000"/>
                  <w:kern w:val="2"/>
                  <w:szCs w:val="24"/>
                  <w:lang w:val="en-US" w:eastAsia="lt-LT" w:bidi="hi-IN"/>
                </w:rPr>
              </w:pPr>
            </w:p>
            <w:p>
              <w:pPr>
                <w:rPr>
                  <w:sz w:val="8"/>
                  <w:szCs w:val="8"/>
                </w:rPr>
              </w:pPr>
            </w:p>
          </w:sdtContent>
        </w:sdt>
        <w:sdt>
          <w:sdtPr>
            <w:alias w:val="16 p."/>
            <w:tag w:val="part_2d7d2a1b1fc14eb1af635d157d988107"/>
            <w:lock w:val="sdtLocked"/>
            <w:richText/>
          </w:sdtPr>
          <w:sdtContent>
            <w:p>
              <w:pPr>
                <w:suppressAutoHyphens/>
                <w:ind w:firstLine="567"/>
                <w:jc w:val="both"/>
                <w:rPr>
                  <w:b/>
                  <w:kern w:val="2"/>
                  <w:szCs w:val="24"/>
                  <w:lang w:val="en-US" w:eastAsia="lt-LT" w:bidi="hi-IN"/>
                </w:rPr>
              </w:pPr>
              <w:sdt>
                <w:sdtPr>
                  <w:alias w:val="Numeris"/>
                  <w:tag w:val="nr_2d7d2a1b1fc14eb1af635d157d988107"/>
                  <w:lock w:val="sdtLocked"/>
                  <w:richText/>
                </w:sdtPr>
                <w:sdtContent>
                  <w:r>
                    <w:rPr>
                      <w:b/>
                      <w:bCs/>
                      <w:color w:val="000000"/>
                      <w:kern w:val="2"/>
                      <w:szCs w:val="24"/>
                      <w:lang w:eastAsia="lt-LT" w:bidi="hi-IN"/>
                    </w:rPr>
                    <w:t>16</w:t>
                  </w:r>
                </w:sdtContent>
              </w:sdt>
              <w:r>
                <w:rPr>
                  <w:b/>
                  <w:bCs/>
                  <w:color w:val="000000"/>
                  <w:kern w:val="2"/>
                  <w:szCs w:val="24"/>
                  <w:lang w:eastAsia="lt-LT" w:bidi="hi-IN"/>
                </w:rPr>
                <w:t>. K</w:t>
              </w:r>
              <w:r>
                <w:rPr>
                  <w:b/>
                  <w:kern w:val="2"/>
                  <w:szCs w:val="24"/>
                  <w:lang w:eastAsia="lt-LT" w:bidi="hi-IN"/>
                </w:rPr>
                <w:t>iti, iniciatorių nuomone, reikalingi pagrindimai ir paaiškinimai.</w:t>
              </w:r>
            </w:p>
            <w:p>
              <w:pPr>
                <w:rPr>
                  <w:sz w:val="8"/>
                  <w:szCs w:val="8"/>
                </w:rPr>
              </w:pPr>
            </w:p>
            <w:p>
              <w:pPr>
                <w:suppressAutoHyphens/>
                <w:spacing w:line="276" w:lineRule="atLeast"/>
                <w:ind w:firstLine="709"/>
                <w:jc w:val="both"/>
                <w:rPr>
                  <w:color w:val="000000"/>
                  <w:kern w:val="2"/>
                  <w:szCs w:val="24"/>
                  <w:lang w:val="en-US" w:eastAsia="lt-LT" w:bidi="hi-IN"/>
                </w:rPr>
              </w:pPr>
              <w:r>
                <w:rPr>
                  <w:color w:val="000000"/>
                  <w:kern w:val="2"/>
                  <w:szCs w:val="24"/>
                  <w:lang w:eastAsia="lt-LT" w:bidi="hi-IN"/>
                </w:rPr>
                <w:t>Nėra</w:t>
              </w:r>
            </w:p>
            <w:p/>
            <w:p>
              <w:pPr>
                <w:suppressAutoHyphens/>
                <w:rPr>
                  <w:rFonts w:ascii="Liberation Serif" w:eastAsia="NSimSun" w:hAnsi="Liberation Serif" w:cs="Arial"/>
                  <w:kern w:val="2"/>
                  <w:szCs w:val="24"/>
                  <w:lang w:val="en-US" w:eastAsia="zh-CN" w:bidi="hi-IN"/>
                </w:rPr>
              </w:pPr>
            </w:p>
          </w:sdtContent>
        </w:sdt>
        <w:sdt>
          <w:sdtPr>
            <w:alias w:val="signatura"/>
            <w:tag w:val="part_e25f70c956c14485bac31752ef5c1ce7"/>
            <w:lock w:val="sdtLocked"/>
            <w:richText/>
          </w:sdtPr>
          <w:sdtContent>
            <w:p>
              <w:pPr>
                <w:suppressAutoHyphens/>
                <w:rPr>
                  <w:rFonts w:eastAsia="NSimSun"/>
                  <w:kern w:val="2"/>
                  <w:szCs w:val="24"/>
                  <w:lang w:val="en-US" w:eastAsia="zh-CN" w:bidi="hi-IN"/>
                </w:rPr>
              </w:pPr>
              <w:r>
                <w:rPr>
                  <w:rFonts w:eastAsia="NSimSun"/>
                  <w:kern w:val="2"/>
                  <w:szCs w:val="24"/>
                  <w:lang w:eastAsia="zh-CN" w:bidi="hi-IN"/>
                </w:rPr>
                <w:t xml:space="preserve">Teikia Seimo narys                                                                                  Arminas Lydeka </w:t>
              </w:r>
            </w:p>
            <w:p>
              <w:pPr>
                <w:rPr>
                  <w:sz w:val="8"/>
                  <w:szCs w:val="8"/>
                </w:rPr>
              </w:pPr>
            </w:p>
            <w:p>
              <w:pPr>
                <w:suppressAutoHyphens/>
                <w:rPr>
                  <w:kern w:val="2"/>
                  <w:szCs w:val="24"/>
                  <w:lang w:val="en-US" w:eastAsia="lt-LT" w:bidi="hi-IN"/>
                </w:rPr>
              </w:pPr>
            </w:p>
          </w:sdtContent>
        </w:sdt>
      </w:sdtContent>
    </w:sdt>
    <w:sectPr>
      <w:pgSz w:w="11906" w:h="16838"/>
      <w:pgMar w:top="1134" w:right="567" w:bottom="1134" w:left="1701" w:header="0" w:footer="0" w:gutter="0"/>
      <w:cols w:space="1296"/>
      <w:formProt w:val="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709"/>
  <w:hyphenationZone w:val="396"/>
  <w:doNotHyphenateCaps/>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D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c340e6a1334c6caca44c142c94f9a4" PartId="4d59b092954b48afb092da4f851d3152">
    <Part Type="punktas" Nr="1" Abbr="1 p." DocPartId="42cd74c59d8d447387d996697c9c7ccb" PartId="f98e7e647e5347de8d2490e681e20f94"/>
    <Part Type="punktas" Nr="1" Abbr="1 p." Notes="Numeris ne iš eilės. Trūksta dalių? [DocDalys]" DocPartId="201b8a6f2a0a4558971db1f4e5e0f88f" PartId="dd846895568c4f2698f57ab623333954"/>
    <Part Type="punktas" Nr="2" Abbr="2 p." DocPartId="eb2850d50ecf4765abe4cae9c7e6d890" PartId="e7f2258f4a9c4a91b4a7d1983009950b"/>
    <Part Type="punktas" Nr="3" Abbr="3 p." DocPartId="afb82cd1a7214ef5911ded43842040c3" PartId="b993b631b59c41a892acc285a4e51172"/>
    <Part Type="punktas" Nr="4" Abbr="4 p." DocPartId="17dceb4ed0004247b09cd7d06a1bfa36" PartId="819565ca4de44f17a5bc85608eef6229"/>
    <Part Type="punktas" Nr="5" Abbr="5 p." DocPartId="2c55112d5a8a47e9b22b3d2a88c73e79" PartId="d9d2b840f5034b529bfb8c8e070b9b18"/>
    <Part Type="punktas" Nr="6" Abbr="6 p." DocPartId="767951c90fb84664ac219ca55379c2ee" PartId="6651d572b3f447dbb0d8662abd818b77"/>
    <Part Type="punktas" Nr="7" Abbr="7 p." DocPartId="e3f199c4ab244bce85c18fa0d30b6fda" PartId="1a89fe0e54f441f7a4350bedc48a612f"/>
    <Part Type="punktas" Nr="8" Abbr="8 p." DocPartId="7eab721b72e04fee97c825401204eacf" PartId="afb41b9999cd427489684075a2618372"/>
    <Part Type="punktas" Nr="2" Abbr="2 p." Notes="Numeris ne iš eilės. Trūksta dalių? [DocDalys]" DocPartId="e962460d337a4e758d0e668456a197f0" PartId="479a99fc46d34e6cbccc9bc7a9cd4554"/>
    <Part Type="punktas" Nr="3" Abbr="3 p." DocPartId="d78a06cad74640bbbc80df7a0cb88c3b" PartId="ab145c6287d5469bbf8434111fcf9715"/>
    <Part Type="punktas" Nr="4" Abbr="4 p." DocPartId="caa811114ffc4fccb2cb217ad5965634" PartId="097f560d44324c6e86223e43a4dcf4ee"/>
    <Part Type="punktas" Nr="5" Abbr="5 p." DocPartId="39a55df654f24901baf5536744ffd1d1" PartId="ec8462b1765e46de957f05e2edfaa325"/>
    <Part Type="punktas" Nr="6" Abbr="6 p." DocPartId="92aec2cad3c24f56abd1d6faba268185" PartId="5f99402044a84495a0c700f14c1e12d3"/>
    <Part Type="punktas" Nr="7" Abbr="7 p." DocPartId="db157a46595e450ba77909bf807a2d53" PartId="a179da5d7bad4b31b22b64bda3a2438d"/>
    <Part Type="punktas" Nr="8" Abbr="8 p." DocPartId="11715c51757d45c7adcea4c917f537bc" PartId="564ba92cc1cf494eabbf66e0af3a2e19"/>
    <Part Type="punktas" Nr="9" Abbr="9 p." DocPartId="ca3345c15ac04e46b1972aba8f1fd5d0" PartId="34ac6612170e45c5b3aa9a36e632d968"/>
    <Part Type="punktas" Nr="10" Abbr="10 p." DocPartId="9b5c1a272b234200974af4df3bb3f22a" PartId="17b17dc88ab64eadb5322975a095d7fc"/>
    <Part Type="punktas" Nr="11" Abbr="11 p." DocPartId="d8a3a7e64c1f4fa0924d1565d39b277b" PartId="1bb806c3f35c4e769ba332a6515491dc"/>
    <Part Type="punktas" Nr="12" Abbr="12 p." DocPartId="8f85c654d4fd4888b07f217244009de3" PartId="3f931979cc1c4cfbb1b0186048f1fde4"/>
    <Part Type="punktas" Nr="13" Abbr="13 p." DocPartId="118f8e48ee1245a69670dd5b3aeb9d2d" PartId="6e28003271bc4166aa7c2cd824f21435"/>
    <Part Type="punktas" Nr="14" Abbr="14 p." DocPartId="cf209c7589244660804c5003d41746c5" PartId="e70f0af85e4144c3a03917a6dbf5cdf5"/>
    <Part Type="punktas" Nr="15" Abbr="15 p." DocPartId="8c50f8933f374a68a23574c380f3eb5d" PartId="7720f77fbb3d415f8ab425122caf21e4"/>
    <Part Type="punktas" Nr="16" Abbr="16 p." DocPartId="307d1ec893c74e89a68ba6dea9a47e5d" PartId="2d7d2a1b1fc14eb1af635d157d988107"/>
    <Part Type="signatura" DocPartId="b635669048f647a491ce684b5a6d4232" PartId="e25f70c956c14485bac31752ef5c1ce7"/>
  </Part>
</Parts>
</file>

<file path=customXml/itemProps1.xml><?xml version="1.0" encoding="utf-8"?>
<ds:datastoreItem xmlns:ds="http://schemas.openxmlformats.org/officeDocument/2006/customXml" ds:itemID="{4B0C99FA-E2AC-48E8-A1A7-46D7D671DC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884</Words>
  <Characters>6554</Characters>
  <Application>Microsoft Office Word</Application>
  <DocSecurity>4</DocSecurity>
  <Lines>128</Lines>
  <Paragraphs>61</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7377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2021-06-08T11:41:00Z</dcterms:created>
  <dc:creator>Andrius Pacharevas</dc:creator>
  <dc:language>en-US</dc:language>
  <lastModifiedBy>adlibuser</lastModifiedBy>
  <lastPrinted>2021-06-08T11:38:00Z</lastPrinted>
  <dcterms:modified xsi:type="dcterms:W3CDTF">2021-06-08T11:41:00Z</dcterms:modified>
  <revision>2</revision>
</coreProperties>
</file>