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f23c75758e54d55bf0356a292c28d65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suppressAutoHyphens/>
            <w:rPr>
              <w:szCs w:val="24"/>
              <w:lang w:val="en-GB" w:eastAsia="ar-SA"/>
            </w:rPr>
          </w:pPr>
        </w:p>
        <w:p>
          <w:pPr>
            <w:jc w:val="center"/>
            <w:rPr>
              <w:b/>
              <w:szCs w:val="24"/>
              <w:lang w:eastAsia="ar-SA"/>
            </w:rPr>
          </w:pPr>
        </w:p>
        <w:p>
          <w:pPr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ADMINISTRACIJOS</w:t>
          </w:r>
        </w:p>
        <w:sdt>
          <w:sdtPr>
            <w:alias w:val="skyrius"/>
            <w:tag w:val="part_9968b46c49a345c7bd2b3b374e7cb156"/>
            <w:lock w:val="sdtLocked"/>
            <w:richText/>
          </w:sdtPr>
          <w:sdtContent>
            <w:p>
              <w:pPr>
                <w:jc w:val="center"/>
                <w:rPr>
                  <w:b/>
                  <w:szCs w:val="24"/>
                  <w:lang w:eastAsia="ar-SA"/>
                </w:rPr>
              </w:pPr>
              <w:r>
                <w:rPr>
                  <w:b/>
                  <w:szCs w:val="24"/>
                  <w:lang w:eastAsia="ar-SA"/>
                </w:rPr>
                <w:t>EKONOMIKOS SKYRIUS</w:t>
              </w:r>
            </w:p>
            <w:p>
              <w:pPr>
                <w:jc w:val="center"/>
                <w:rPr>
                  <w:b/>
                  <w:sz w:val="16"/>
                  <w:szCs w:val="24"/>
                  <w:lang w:eastAsia="ar-SA"/>
                </w:rPr>
              </w:pPr>
            </w:p>
            <w:sdt>
              <w:sdtPr>
                <w:alias w:val="Pavadinimas"/>
                <w:tag w:val="title_9968b46c49a345c7bd2b3b374e7cb156"/>
                <w:lock w:val="sdtLocked"/>
                <w:richText/>
              </w:sdtPr>
              <w:sdtContent>
                <w:p>
                  <w:pPr>
                    <w:suppressAutoHyphens/>
                    <w:jc w:val="center"/>
                    <w:rPr>
                      <w:b/>
                      <w:szCs w:val="24"/>
                      <w:lang w:eastAsia="ar-SA"/>
                    </w:rPr>
                  </w:pPr>
                  <w:r>
                    <w:rPr>
                      <w:b/>
                      <w:szCs w:val="24"/>
                      <w:lang w:eastAsia="ar-SA"/>
                    </w:rPr>
                    <w:t>SPRENDIMO</w:t>
                  </w:r>
                </w:p>
                <w:p>
                  <w:pPr>
                    <w:suppressAutoHyphens/>
                    <w:ind w:firstLine="62"/>
                    <w:jc w:val="center"/>
                    <w:rPr>
                      <w:b/>
                      <w:szCs w:val="24"/>
                      <w:lang w:eastAsia="ar-SA"/>
                    </w:rPr>
                  </w:pPr>
                  <w:r>
                    <w:rPr>
                      <w:b/>
                      <w:szCs w:val="24"/>
                      <w:lang w:eastAsia="ar-SA"/>
                    </w:rPr>
                    <w:t xml:space="preserve">„DĖL UAB </w:t>
                  </w:r>
                  <w:r>
                    <w:rPr>
                      <w:b/>
                      <w:szCs w:val="24"/>
                      <w:lang w:val="en-GB" w:eastAsia="ar-SA"/>
                    </w:rPr>
                    <w:t>„TECHNIKOS GRUPĖ“</w:t>
                  </w:r>
                  <w:r>
                    <w:rPr>
                      <w:b/>
                      <w:szCs w:val="24"/>
                      <w:lang w:eastAsia="ar-SA"/>
                    </w:rPr>
                    <w:t xml:space="preserve"> 2024 METŲ </w:t>
                  </w:r>
                  <w:r>
                    <w:rPr>
                      <w:b/>
                      <w:bCs/>
                      <w:szCs w:val="24"/>
                      <w:lang w:eastAsia="ar-SA"/>
                    </w:rPr>
                    <w:t>VALSTYBINĖS ŽEMĖS NUOMOS MOKESČIO SUMAŽINIMO / NESUMAŽINIMO</w:t>
                  </w:r>
                  <w:r>
                    <w:rPr>
                      <w:b/>
                      <w:szCs w:val="24"/>
                      <w:lang w:eastAsia="ar-SA"/>
                    </w:rPr>
                    <w:t>“ PROJEKTO</w:t>
                  </w:r>
                </w:p>
                <w:p>
                  <w:pPr>
                    <w:suppressAutoHyphens/>
                    <w:jc w:val="center"/>
                    <w:rPr>
                      <w:b/>
                      <w:szCs w:val="24"/>
                      <w:lang w:val="en-GB" w:eastAsia="ar-SA"/>
                    </w:rPr>
                  </w:pPr>
                  <w:r>
                    <w:rPr>
                      <w:b/>
                      <w:szCs w:val="24"/>
                      <w:lang w:val="en-GB" w:eastAsia="ar-SA"/>
                    </w:rPr>
                    <w:t>AIŠKINAMASIS RAŠTAS</w:t>
                  </w:r>
                </w:p>
              </w:sdtContent>
            </w:sdt>
            <w:p>
              <w:pPr>
                <w:jc w:val="center"/>
                <w:rPr>
                  <w:b/>
                  <w:sz w:val="16"/>
                  <w:szCs w:val="24"/>
                  <w:lang w:eastAsia="ar-SA"/>
                </w:rPr>
              </w:pPr>
            </w:p>
            <w:p>
              <w:pPr>
                <w:suppressAutoHyphens/>
                <w:jc w:val="center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2025 m. vasario 7 d.</w:t>
              </w:r>
            </w:p>
            <w:p>
              <w:pPr>
                <w:suppressAutoHyphens/>
                <w:jc w:val="center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Šiauliai</w:t>
              </w:r>
            </w:p>
            <w:p>
              <w:pPr>
                <w:jc w:val="center"/>
                <w:rPr>
                  <w:b/>
                  <w:szCs w:val="24"/>
                  <w:lang w:eastAsia="ar-SA"/>
                </w:rPr>
              </w:pPr>
            </w:p>
            <w:sdt>
              <w:sdtPr>
                <w:alias w:val="poskyris"/>
                <w:tag w:val="part_03a370e4170445598e8534d69a0a315f"/>
                <w:lock w:val="sdtLocked"/>
                <w:richText/>
              </w:sdtPr>
              <w:sdtContent>
                <w:p>
                  <w:pPr>
                    <w:suppressAutoHyphens/>
                    <w:ind w:firstLine="720"/>
                    <w:jc w:val="both"/>
                    <w:rPr>
                      <w:b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03a370e4170445598e8534d69a0a315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ar-SA"/>
                        </w:rPr>
                        <w:t>Parengto sprendimo projekto tikslai ir uždaviniai.</w:t>
                      </w:r>
                    </w:sdtContent>
                  </w:sdt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val="en-GB" w:eastAsia="ar-SA"/>
                    </w:rPr>
                  </w:pPr>
                  <w:r>
                    <w:rPr>
                      <w:bCs/>
                      <w:szCs w:val="24"/>
                      <w:lang w:eastAsia="ar-SA"/>
                    </w:rPr>
                    <w:t xml:space="preserve">Sprendimo projekto tikslas – </w:t>
                  </w:r>
                  <w:r>
                    <w:rPr>
                      <w:szCs w:val="24"/>
                      <w:lang w:val="en-GB" w:eastAsia="ar-SA"/>
                    </w:rPr>
                    <w:t>sumažinti / nesumažinti Šiaulių miesto savivaldybės biudžeto sąskaita UAB „Technikos grupė“ (kodas 302333280) 2024 metų valstybinės žemės nuomos mokestį 3 107,60 Eur suma už 0,8694 ha ploto žemės sklypą adresu: S. Daukanto g. 4C, Šiauliai, 4 866,55 Eur suma už 1,4283 ha ploto žemės sklypus adresu: S. Daukanto g. 4, Šiauliai.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iCs/>
                      <w:szCs w:val="24"/>
                      <w:lang w:eastAsia="ar-SA"/>
                    </w:rPr>
                  </w:pPr>
                </w:p>
                <w:p>
                  <w:pPr>
                    <w:suppressAutoHyphens/>
                    <w:ind w:firstLine="720"/>
                    <w:jc w:val="both"/>
                    <w:rPr>
                      <w:iCs/>
                      <w:szCs w:val="24"/>
                      <w:lang w:eastAsia="ar-SA"/>
                    </w:rPr>
                  </w:pPr>
                  <w:r>
                    <w:rPr>
                      <w:szCs w:val="24"/>
                      <w:lang w:val="en-GB" w:eastAsia="ar-SA"/>
                    </w:rPr>
                    <w:t xml:space="preserve">Lietuvos Respublikos Vyriausybės 2002 m. lapkričio 19 d. nutarimo Nr. 1798 „Dėl nuomos mokesčio ir žemės nuomos mokesčio priedo už valstybinę žemę“ 1.8 papunkčiu numatyta, kad </w:t>
                  </w:r>
                  <w:r>
                    <w:rPr>
                      <w:color w:val="000000"/>
                      <w:szCs w:val="24"/>
                      <w:lang w:val="en-GB" w:eastAsia="ar-SA"/>
                    </w:rPr>
                    <w:t>savivaldybių tarybos savo biudžeto sąskaita turi teisę mažinti valstybinės žemės nuomos mokestį arba visai nuo jo atleisti.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color w:val="000000"/>
                      <w:szCs w:val="24"/>
                      <w:lang w:val="en-GB" w:eastAsia="ar-SA"/>
                    </w:rPr>
                  </w:pPr>
                  <w:r>
                    <w:rPr>
                      <w:color w:val="000000"/>
                      <w:szCs w:val="24"/>
                      <w:lang w:eastAsia="ar-SA"/>
                    </w:rPr>
                    <w:t xml:space="preserve">Mokesčių lengvatų teikimo taisyklių, patvirtintų Šiaulių miesto savivaldybės tarybos 2016 m. rugpjūčio 25 d. sprendimo Nr. T-329 „Dėl Mokesčių lengvatų teikimo taisyklių patvirtinimo“ 1 punktu </w:t>
                  </w:r>
                  <w:r>
                    <w:rPr>
                      <w:iCs/>
                      <w:szCs w:val="24"/>
                      <w:lang w:val="en-GB" w:eastAsia="ar-SA"/>
                    </w:rPr>
                    <w:t>(</w:t>
                  </w:r>
                  <w:r>
                    <w:rPr>
                      <w:i/>
                      <w:iCs/>
                      <w:szCs w:val="24"/>
                      <w:lang w:val="en-GB" w:eastAsia="ar-SA"/>
                    </w:rPr>
                    <w:t>suvestinė redakcija nuo 2025-01-01</w:t>
                  </w:r>
                  <w:r>
                    <w:rPr>
                      <w:iCs/>
                      <w:szCs w:val="24"/>
                      <w:lang w:val="en-GB" w:eastAsia="ar-SA"/>
                    </w:rPr>
                    <w:t xml:space="preserve">), 10.2 papunktyje numatyta, kad Šiaulių miesto </w:t>
                  </w:r>
                  <w:r>
                    <w:rPr>
                      <w:color w:val="000000"/>
                      <w:szCs w:val="24"/>
                      <w:lang w:val="en-GB" w:eastAsia="ar-SA"/>
                    </w:rPr>
                    <w:t>savivaldybės taryba sprendimais gali mažinti einamųjų metų nuomos mokestį už valstybinę žemę arba visai nuo jo atleisti, jei</w:t>
                  </w:r>
                  <w:r>
                    <w:rPr>
                      <w:iCs/>
                      <w:szCs w:val="24"/>
                      <w:lang w:val="en-GB" w:eastAsia="ar-SA"/>
                    </w:rPr>
                    <w:t xml:space="preserve">  </w:t>
                  </w:r>
                  <w:r>
                    <w:rPr>
                      <w:color w:val="000000"/>
                      <w:szCs w:val="24"/>
                      <w:lang w:val="en-GB" w:eastAsia="ar-SA"/>
                    </w:rPr>
                    <w:t>asmenys nurodo objektyvias valstybinės žemės nuomos sutarčių nesudarymo priežastis.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color w:val="212529"/>
                      <w:szCs w:val="24"/>
                      <w:shd w:val="clear" w:color="auto" w:fill="FFFFFF"/>
                      <w:lang w:val="en-GB" w:eastAsia="ar-SA"/>
                    </w:rPr>
                  </w:pPr>
                  <w:r>
                    <w:rPr>
                      <w:bCs/>
                      <w:color w:val="212529"/>
                      <w:szCs w:val="24"/>
                      <w:shd w:val="clear" w:color="auto" w:fill="FFFFFF"/>
                      <w:lang w:val="en-GB" w:eastAsia="ar-SA"/>
                    </w:rPr>
                    <w:t>2024 metų</w:t>
                  </w:r>
                  <w:r>
                    <w:rPr>
                      <w:color w:val="212529"/>
                      <w:szCs w:val="24"/>
                      <w:shd w:val="clear" w:color="auto" w:fill="FFFFFF"/>
                      <w:lang w:val="en-GB" w:eastAsia="ar-SA"/>
                    </w:rPr>
                    <w:t> mokestiniu laikotarpiui galiojo valstybinės žemės išnuomotos ne aukciono būdu, ir už valstybinės žemės sklypų naudojimą tarifai patvirtinti Šiaulių miesto savivaldybės tarybos 2016 m. birželio 30 d. sprendimu Nr. T-267 (suvestinė redakcija nuo 2023-04-01 iki 2024-12-31):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color w:val="212529"/>
                      <w:szCs w:val="24"/>
                      <w:lang w:val="en-GB" w:eastAsia="ar-SA"/>
                    </w:rPr>
                  </w:pPr>
                  <w:r>
                    <w:rPr>
                      <w:bCs/>
                      <w:color w:val="212529"/>
                      <w:szCs w:val="24"/>
                      <w:lang w:val="en-GB" w:eastAsia="ar-SA"/>
                    </w:rPr>
                    <w:t>0,81 proc. </w:t>
                  </w:r>
                  <w:r>
                    <w:rPr>
                      <w:color w:val="212529"/>
                      <w:szCs w:val="24"/>
                      <w:lang w:val="en-GB" w:eastAsia="ar-SA"/>
                    </w:rPr>
                    <w:t>žemės vertės, apskaičiuotos pagal einamųjų metų sausio 1 dieną taikytus žemės verčių žemėlapius, – valstybinės žemės sklypams, kai valstybinės žemės nuomos sutartys sudarytos po 2009 m. sausio 1 d., ir asmenims, kuriems valstybinės žemės nuomotojas Lietuvos Respublikos Vyriausybės nustatyta tvarka perskaičiuoja iki 2008 m. gruodžio 31 d. sudarytų valstybinės žemės nuomos sutarčių pagrindu išnuomotų žemės sklypų vertę;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color w:val="000000"/>
                      <w:szCs w:val="24"/>
                      <w:lang w:val="en-GB" w:eastAsia="ar-SA"/>
                    </w:rPr>
                  </w:pPr>
                  <w:r>
                    <w:rPr>
                      <w:bCs/>
                      <w:color w:val="212529"/>
                      <w:szCs w:val="24"/>
                      <w:lang w:val="en-GB" w:eastAsia="ar-SA"/>
                    </w:rPr>
                    <w:t>4,0 proc.</w:t>
                  </w:r>
                  <w:r>
                    <w:rPr>
                      <w:color w:val="212529"/>
                      <w:szCs w:val="24"/>
                      <w:lang w:val="en-GB" w:eastAsia="ar-SA"/>
                    </w:rPr>
                    <w:t xml:space="preserve"> žemės vertės,</w:t>
                  </w:r>
                  <w:r>
                    <w:rPr>
                      <w:color w:val="212529"/>
                      <w:szCs w:val="24"/>
                      <w:shd w:val="clear" w:color="auto" w:fill="FFFFFF"/>
                      <w:lang w:val="en-GB" w:eastAsia="ar-SA"/>
                    </w:rPr>
                    <w:t xml:space="preserve"> nurodytos valstybinės žemės nuomos sutartyse, kai valstybinės žemės nuomos sutartys sudarytos iki 2008 m. gruodžio 31 d.; kai</w:t>
                  </w:r>
                  <w:r>
                    <w:rPr>
                      <w:color w:val="212529"/>
                      <w:szCs w:val="24"/>
                      <w:lang w:val="en-GB" w:eastAsia="ar-SA"/>
                    </w:rPr>
                    <w:t xml:space="preserve"> apskaičiuotos pagal einamųjų metų sausio 1 dieną taikytus žemės verčių žemėlapius, – valstybinės žemės naudotojams, kurie nėra sudarę žemės sklypų nuomos sutarčių bei </w:t>
                  </w:r>
                  <w:r>
                    <w:rPr>
                      <w:color w:val="212529"/>
                      <w:szCs w:val="24"/>
                      <w:shd w:val="clear" w:color="auto" w:fill="FFFFFF"/>
                      <w:lang w:val="en-GB" w:eastAsia="ar-SA"/>
                    </w:rPr>
                    <w:t>valstybinės žemės sklypams, įtrauktiems į Šiaulių miesto savivaldybės mero potvarkiu patvirtintą Nenaudojamų iš valstybės nuomojamų žemės sklypų sąrašą.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color w:val="000000"/>
                      <w:szCs w:val="24"/>
                      <w:lang w:val="en-GB" w:eastAsia="ar-SA"/>
                    </w:rPr>
                  </w:pPr>
                </w:p>
                <w:p>
                  <w:pPr>
                    <w:suppressAutoHyphens/>
                    <w:ind w:firstLine="720"/>
                    <w:jc w:val="both"/>
                    <w:rPr>
                      <w:iCs/>
                      <w:szCs w:val="24"/>
                      <w:lang w:val="en-GB" w:eastAsia="ar-SA"/>
                    </w:rPr>
                  </w:pPr>
                  <w:r>
                    <w:rPr>
                      <w:iCs/>
                      <w:szCs w:val="24"/>
                      <w:lang w:val="en-GB" w:eastAsia="ar-SA"/>
                    </w:rPr>
                    <w:t xml:space="preserve">Šiaulių miesto savivaldybės administracija gavo UAB </w:t>
                  </w:r>
                  <w:r>
                    <w:rPr>
                      <w:szCs w:val="24"/>
                      <w:lang w:val="en-GB" w:eastAsia="ar-SA"/>
                    </w:rPr>
                    <w:t xml:space="preserve">„Technikos grupė“ </w:t>
                  </w:r>
                  <w:r>
                    <w:rPr>
                      <w:iCs/>
                      <w:szCs w:val="24"/>
                      <w:lang w:val="en-GB" w:eastAsia="ar-SA"/>
                    </w:rPr>
                    <w:t>(toliau – Įmonė) prašymą, kuriame prašoma sudaryti valstybinės žemės nuomos sutartį ir už 2024 metus netaikyti padidinto 4 proc. žemės nuomos mokesčio tarifo.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val="en-GB" w:eastAsia="ar-SA"/>
                    </w:rPr>
                  </w:pPr>
                  <w:r>
                    <w:rPr>
                      <w:szCs w:val="24"/>
                      <w:lang w:val="en-GB" w:eastAsia="ar-SA"/>
                    </w:rPr>
                    <w:t>Įmonė 2013 m. gegužės 21 d. Generalinės Lizingo sutarties bei perdavimo-priėmimo akto pagrindu tapo nekilnojamojo turto – statinių (patalpų), esančių valstybinės žemės sklypuose, adresu S. Daukanto g. 4 ir Daukanto g. 4C, Šiauliuose, savininku. Ankstesni nekilnojamojo turto savininkai žemės sklypus valdė keturių valstybinės žemės sklypų nuomos sutarčių pagrindu. Įmonė dėl valstybinės žemės nuomos sutarties sudarymo į Savivaldybės administraciją kreipėsi 2024 m. liepos 5 d. Savivaldybės administracija Įmonę informavo, kad ankstesnės valstybinės žemės sklypų nuomos sutartys bus nutrauktos, nes nėra numatytos galimybės perleidus statinius keisti valstybinės žemės nuomos sutarčių.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val="en-GB" w:eastAsia="ar-SA"/>
                    </w:rPr>
                  </w:pPr>
                  <w:r>
                    <w:rPr>
                      <w:szCs w:val="24"/>
                      <w:lang w:val="en-GB" w:eastAsia="ar-SA"/>
                    </w:rPr>
                    <w:t xml:space="preserve">Įmonė nesutinka su Savivaldybės administracijos argumentais ir pakartotinai reikalauja sudaryti žemės nuomos sutartį. Atsižvelgiant į tai, kad sutarties nesudarymo aplinkybės priklauso ne nuo Įmonės, prašoma netaikyti padidinto 4 proc. žemės nuomos mokesčio tarifo. 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val="en-GB" w:eastAsia="ar-SA"/>
                    </w:rPr>
                  </w:pPr>
                  <w:r>
                    <w:rPr>
                      <w:bCs/>
                      <w:szCs w:val="24"/>
                      <w:lang w:val="en-GB" w:eastAsia="ar-SA"/>
                    </w:rPr>
                    <w:t>Įmonei</w:t>
                  </w:r>
                  <w:r>
                    <w:rPr>
                      <w:szCs w:val="24"/>
                      <w:lang w:val="en-GB" w:eastAsia="ar-SA"/>
                    </w:rPr>
                    <w:t xml:space="preserve"> valstybinės žemės nuomos mokesčio paskaičiavimai: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val="en-GB" w:eastAsia="ar-SA"/>
                    </w:rPr>
                  </w:pPr>
                  <w:r>
                    <w:rPr>
                      <w:szCs w:val="24"/>
                      <w:lang w:val="en-GB" w:eastAsia="ar-SA"/>
                    </w:rPr>
                    <w:t>0,8694 ha sklypas, adresu Daukanto g. 4c, Šiauliai, vertė 204 000 Eur, nuomos pradžia nuo 2024-05-08.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val="en-GB" w:eastAsia="ar-SA"/>
                    </w:rPr>
                  </w:pPr>
                  <w:r>
                    <w:rPr>
                      <w:szCs w:val="24"/>
                      <w:lang w:val="en-GB" w:eastAsia="ar-SA"/>
                    </w:rPr>
                    <w:t xml:space="preserve">Taikant 4 proc. tarifą už 7 mėn. paskaičiuota 4 760 Eur ((204 000 Eur x 4 proc.)/12 mėn. x 7 mėn. </w:t>
                  </w:r>
                  <w:r>
                    <w:rPr>
                      <w:szCs w:val="24"/>
                      <w:lang w:val="en-US" w:eastAsia="ar-SA"/>
                    </w:rPr>
                    <w:t xml:space="preserve">= </w:t>
                  </w:r>
                  <w:r>
                    <w:rPr>
                      <w:szCs w:val="24"/>
                      <w:lang w:val="en-GB" w:eastAsia="ar-SA"/>
                    </w:rPr>
                    <w:t>4 760 Eur).</w:t>
                  </w:r>
                </w:p>
                <w:p>
                  <w:pPr>
                    <w:suppressAutoHyphens/>
                    <w:ind w:firstLine="744"/>
                    <w:jc w:val="both"/>
                    <w:rPr>
                      <w:szCs w:val="24"/>
                      <w:lang w:val="en-GB" w:eastAsia="ar-SA"/>
                    </w:rPr>
                  </w:pPr>
                  <w:r>
                    <w:rPr>
                      <w:szCs w:val="24"/>
                      <w:lang w:val="en-GB" w:eastAsia="ar-SA"/>
                    </w:rPr>
                    <w:t xml:space="preserve">Taikant 0,81 proc. tarifą, būtų paskaičiuota 1 652,40 Eur ((204 000 Eur x 0,81 proc.)/12 mėn. x 7 mėn. </w:t>
                  </w:r>
                  <w:r>
                    <w:rPr>
                      <w:szCs w:val="24"/>
                      <w:lang w:val="en-US" w:eastAsia="ar-SA"/>
                    </w:rPr>
                    <w:t xml:space="preserve">= </w:t>
                  </w:r>
                  <w:r>
                    <w:rPr>
                      <w:szCs w:val="24"/>
                      <w:lang w:val="en-GB" w:eastAsia="ar-SA"/>
                    </w:rPr>
                    <w:t>1 652,40 Eur).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val="en-GB" w:eastAsia="ar-SA"/>
                    </w:rPr>
                  </w:pPr>
                  <w:r>
                    <w:rPr>
                      <w:bCs/>
                      <w:szCs w:val="24"/>
                      <w:lang w:val="en-GB" w:eastAsia="ar-SA"/>
                    </w:rPr>
                    <w:t>Skirtumas sudaro</w:t>
                  </w:r>
                  <w:r>
                    <w:rPr>
                      <w:b/>
                      <w:bCs/>
                      <w:szCs w:val="24"/>
                      <w:lang w:val="en-GB" w:eastAsia="ar-SA"/>
                    </w:rPr>
                    <w:t xml:space="preserve"> 3 107,60 Eur </w:t>
                  </w:r>
                  <w:r>
                    <w:rPr>
                      <w:bCs/>
                      <w:szCs w:val="24"/>
                      <w:lang w:val="en-GB" w:eastAsia="ar-SA"/>
                    </w:rPr>
                    <w:t>(</w:t>
                  </w:r>
                  <w:r>
                    <w:rPr>
                      <w:szCs w:val="24"/>
                      <w:lang w:val="en-GB" w:eastAsia="ar-SA"/>
                    </w:rPr>
                    <w:t>4 760 Eur – 1 652,40 Eur).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val="en-GB" w:eastAsia="ar-SA"/>
                    </w:rPr>
                  </w:pPr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val="en-GB" w:eastAsia="ar-SA"/>
                    </w:rPr>
                  </w:pPr>
                  <w:r>
                    <w:rPr>
                      <w:szCs w:val="24"/>
                      <w:lang w:val="en-GB" w:eastAsia="ar-SA"/>
                    </w:rPr>
                    <w:t>0,029 ha sklypas, adresu Daukanto g. 4, Šiauliai, vertė 6 486,40 Eur, nuomos pradžia nuo 2024-05-07.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val="en-GB" w:eastAsia="ar-SA"/>
                    </w:rPr>
                  </w:pPr>
                  <w:r>
                    <w:rPr>
                      <w:szCs w:val="24"/>
                      <w:lang w:val="en-GB" w:eastAsia="ar-SA"/>
                    </w:rPr>
                    <w:t xml:space="preserve">Taikant 4 proc. tarifą 7 mėn. paskaičiuota 151,35 Eur ((6 486,40 Eur x 4 proc.)/12 mėn. x 7 mėn. </w:t>
                  </w:r>
                  <w:r>
                    <w:rPr>
                      <w:szCs w:val="24"/>
                      <w:lang w:val="en-US" w:eastAsia="ar-SA"/>
                    </w:rPr>
                    <w:t>=</w:t>
                  </w:r>
                  <w:r>
                    <w:rPr>
                      <w:szCs w:val="24"/>
                      <w:lang w:val="en-GB" w:eastAsia="ar-SA"/>
                    </w:rPr>
                    <w:t xml:space="preserve"> 151,35 Eur).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val="en-GB" w:eastAsia="ar-SA"/>
                    </w:rPr>
                  </w:pPr>
                  <w:r>
                    <w:rPr>
                      <w:szCs w:val="24"/>
                      <w:lang w:val="en-GB" w:eastAsia="ar-SA"/>
                    </w:rPr>
                    <w:t xml:space="preserve">Taikant 0,81 proc. tarifą, būtų paskaičiuota 52,54 Eur ((6 486,40 Eur x 0,81 proc.)/12 mėn. x 7 mėn. </w:t>
                  </w:r>
                  <w:r>
                    <w:rPr>
                      <w:szCs w:val="24"/>
                      <w:lang w:val="en-US" w:eastAsia="ar-SA"/>
                    </w:rPr>
                    <w:t>=</w:t>
                  </w:r>
                  <w:r>
                    <w:rPr>
                      <w:szCs w:val="24"/>
                      <w:lang w:val="en-GB" w:eastAsia="ar-SA"/>
                    </w:rPr>
                    <w:t xml:space="preserve"> 52,54 Eur).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val="en-GB" w:eastAsia="ar-SA"/>
                    </w:rPr>
                  </w:pPr>
                  <w:r>
                    <w:rPr>
                      <w:bCs/>
                      <w:szCs w:val="24"/>
                      <w:lang w:val="en-GB" w:eastAsia="ar-SA"/>
                    </w:rPr>
                    <w:t>Skirtumas sudaro</w:t>
                  </w:r>
                  <w:r>
                    <w:rPr>
                      <w:b/>
                      <w:bCs/>
                      <w:szCs w:val="24"/>
                      <w:lang w:val="en-GB" w:eastAsia="ar-SA"/>
                    </w:rPr>
                    <w:t xml:space="preserve"> 98,81 Eur </w:t>
                  </w:r>
                  <w:r>
                    <w:rPr>
                      <w:bCs/>
                      <w:szCs w:val="24"/>
                      <w:lang w:val="en-GB" w:eastAsia="ar-SA"/>
                    </w:rPr>
                    <w:t>(</w:t>
                  </w:r>
                  <w:r>
                    <w:rPr>
                      <w:szCs w:val="24"/>
                      <w:lang w:val="en-GB" w:eastAsia="ar-SA"/>
                    </w:rPr>
                    <w:t>151,35 Eur – 52,54 Eur).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val="en-GB" w:eastAsia="ar-SA"/>
                    </w:rPr>
                  </w:pPr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val="en-GB" w:eastAsia="ar-SA"/>
                    </w:rPr>
                  </w:pPr>
                  <w:r>
                    <w:rPr>
                      <w:szCs w:val="24"/>
                      <w:lang w:val="en-GB" w:eastAsia="ar-SA"/>
                    </w:rPr>
                    <w:t>0,5525 ha sklypas, adresu Daukanto g. 4, Šiauliai, vertė 123 557,09 Eur, nuomos pradžia nuo 2024-05-07.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val="en-GB" w:eastAsia="ar-SA"/>
                    </w:rPr>
                  </w:pPr>
                  <w:r>
                    <w:rPr>
                      <w:szCs w:val="24"/>
                      <w:lang w:val="en-GB" w:eastAsia="ar-SA"/>
                    </w:rPr>
                    <w:t xml:space="preserve">Taikant 4 proc. tarifą už 7 mėn. paskaičiuota 2 883,47 Eur ((123 577,09 Eur x 4 proc.)/12 mėn. x 7 mėn. </w:t>
                  </w:r>
                  <w:r>
                    <w:rPr>
                      <w:szCs w:val="24"/>
                      <w:lang w:val="en-US" w:eastAsia="ar-SA"/>
                    </w:rPr>
                    <w:t>=</w:t>
                  </w:r>
                  <w:r>
                    <w:rPr>
                      <w:szCs w:val="24"/>
                      <w:lang w:val="en-GB" w:eastAsia="ar-SA"/>
                    </w:rPr>
                    <w:t xml:space="preserve"> 2 883,47 Eur).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val="en-GB" w:eastAsia="ar-SA"/>
                    </w:rPr>
                  </w:pPr>
                  <w:r>
                    <w:rPr>
                      <w:szCs w:val="24"/>
                      <w:lang w:val="en-GB" w:eastAsia="ar-SA"/>
                    </w:rPr>
                    <w:t xml:space="preserve">Taikant 0,81 proc. tarifą, būtų paskaičiuota 1 000,97 Eur  ((123 577,09 Eur x 0,81 proc.)/12 mėn. x 7 mėn. </w:t>
                  </w:r>
                  <w:r>
                    <w:rPr>
                      <w:szCs w:val="24"/>
                      <w:lang w:val="en-US" w:eastAsia="ar-SA"/>
                    </w:rPr>
                    <w:t xml:space="preserve">= </w:t>
                  </w:r>
                  <w:r>
                    <w:rPr>
                      <w:szCs w:val="24"/>
                      <w:lang w:val="en-GB" w:eastAsia="ar-SA"/>
                    </w:rPr>
                    <w:t>1 000,97 Eur).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val="en-GB" w:eastAsia="ar-SA"/>
                    </w:rPr>
                  </w:pPr>
                  <w:r>
                    <w:rPr>
                      <w:bCs/>
                      <w:szCs w:val="24"/>
                      <w:lang w:val="en-GB" w:eastAsia="ar-SA"/>
                    </w:rPr>
                    <w:t>Skirtumas sudaro</w:t>
                  </w:r>
                  <w:r>
                    <w:rPr>
                      <w:b/>
                      <w:bCs/>
                      <w:szCs w:val="24"/>
                      <w:lang w:val="en-GB" w:eastAsia="ar-SA"/>
                    </w:rPr>
                    <w:t xml:space="preserve"> 1 882,50 Eur </w:t>
                  </w:r>
                  <w:r>
                    <w:rPr>
                      <w:bCs/>
                      <w:szCs w:val="24"/>
                      <w:lang w:val="en-GB" w:eastAsia="ar-SA"/>
                    </w:rPr>
                    <w:t>(</w:t>
                  </w:r>
                  <w:r>
                    <w:rPr>
                      <w:szCs w:val="24"/>
                      <w:lang w:val="en-GB" w:eastAsia="ar-SA"/>
                    </w:rPr>
                    <w:t>2 883,47 Eur – 1 000,97 Eur).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val="en-GB" w:eastAsia="ar-SA"/>
                    </w:rPr>
                  </w:pPr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val="en-GB" w:eastAsia="ar-SA"/>
                    </w:rPr>
                  </w:pPr>
                  <w:r>
                    <w:rPr>
                      <w:szCs w:val="24"/>
                      <w:lang w:val="en-GB" w:eastAsia="ar-SA"/>
                    </w:rPr>
                    <w:t>0,8468 ha sklypas, adresu Daukanto g. 4, Šiauliai, vertė 189 402,86 Eur, nuomos pradžia nuo 2024-05-07.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val="en-GB" w:eastAsia="ar-SA"/>
                    </w:rPr>
                  </w:pPr>
                  <w:r>
                    <w:rPr>
                      <w:szCs w:val="24"/>
                      <w:lang w:val="en-GB" w:eastAsia="ar-SA"/>
                    </w:rPr>
                    <w:t xml:space="preserve">Taikant 4 proc. tarifą už 7 mėn. paskaičiuota 4419,40 Eur ((189 402,86 Eur x 4 proc.)/12 mėn. x 7 mėn. </w:t>
                  </w:r>
                  <w:r>
                    <w:rPr>
                      <w:szCs w:val="24"/>
                      <w:lang w:val="en-US" w:eastAsia="ar-SA"/>
                    </w:rPr>
                    <w:t xml:space="preserve">= </w:t>
                  </w:r>
                  <w:r>
                    <w:rPr>
                      <w:szCs w:val="24"/>
                      <w:lang w:val="en-GB" w:eastAsia="ar-SA"/>
                    </w:rPr>
                    <w:t xml:space="preserve"> 4 419,40 Eur).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val="en-GB" w:eastAsia="ar-SA"/>
                    </w:rPr>
                  </w:pPr>
                  <w:r>
                    <w:rPr>
                      <w:szCs w:val="24"/>
                      <w:lang w:val="en-GB" w:eastAsia="ar-SA"/>
                    </w:rPr>
                    <w:t xml:space="preserve">Taikant 0,81 proc. tarifą, būtų paskaičiuota  1534,16 Eur ((189 402,86 Eur x 0,81 proc.)/12 mėn. x 7 mėn. </w:t>
                  </w:r>
                  <w:r>
                    <w:rPr>
                      <w:szCs w:val="24"/>
                      <w:lang w:val="en-US" w:eastAsia="ar-SA"/>
                    </w:rPr>
                    <w:t xml:space="preserve">= </w:t>
                  </w:r>
                  <w:r>
                    <w:rPr>
                      <w:szCs w:val="24"/>
                      <w:lang w:val="en-GB" w:eastAsia="ar-SA"/>
                    </w:rPr>
                    <w:t>1 534,16 Eur).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val="en-GB" w:eastAsia="ar-SA"/>
                    </w:rPr>
                  </w:pPr>
                  <w:r>
                    <w:rPr>
                      <w:bCs/>
                      <w:szCs w:val="24"/>
                      <w:lang w:val="en-GB" w:eastAsia="ar-SA"/>
                    </w:rPr>
                    <w:t>Skirtumas sudaro</w:t>
                  </w:r>
                  <w:r>
                    <w:rPr>
                      <w:b/>
                      <w:bCs/>
                      <w:szCs w:val="24"/>
                      <w:lang w:val="en-GB" w:eastAsia="ar-SA"/>
                    </w:rPr>
                    <w:t xml:space="preserve"> 2 885,24 Eur </w:t>
                  </w:r>
                  <w:r>
                    <w:rPr>
                      <w:bCs/>
                      <w:szCs w:val="24"/>
                      <w:lang w:val="en-GB" w:eastAsia="ar-SA"/>
                    </w:rPr>
                    <w:t xml:space="preserve">(4419,40 Eur </w:t>
                  </w:r>
                  <w:r>
                    <w:rPr>
                      <w:szCs w:val="24"/>
                      <w:lang w:val="en-GB" w:eastAsia="ar-SA"/>
                    </w:rPr>
                    <w:t>– 1534,16 Eur).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val="en-GB" w:eastAsia="ar-SA"/>
                    </w:rPr>
                  </w:pPr>
                  <w:r>
                    <w:rPr>
                      <w:szCs w:val="24"/>
                      <w:lang w:val="en-GB" w:eastAsia="ar-SA"/>
                    </w:rPr>
                    <w:t>Iš viso už sklypą adresu Daukanto g. 4 skirtumas sudaro</w:t>
                  </w:r>
                  <w:r>
                    <w:rPr>
                      <w:b/>
                      <w:bCs/>
                      <w:szCs w:val="24"/>
                      <w:lang w:val="en-GB" w:eastAsia="ar-SA"/>
                    </w:rPr>
                    <w:t xml:space="preserve"> 4 866,55 Eur </w:t>
                  </w:r>
                  <w:r>
                    <w:rPr>
                      <w:bCs/>
                      <w:szCs w:val="24"/>
                      <w:lang w:val="en-GB" w:eastAsia="ar-SA"/>
                    </w:rPr>
                    <w:t>(98,81 Eur+1882,50 Eur+2885,24 Eur).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iCs/>
                      <w:szCs w:val="24"/>
                      <w:lang w:val="en-GB" w:eastAsia="ar-SA"/>
                    </w:rPr>
                  </w:pPr>
                  <w:r>
                    <w:rPr>
                      <w:b/>
                      <w:bCs/>
                      <w:szCs w:val="24"/>
                      <w:lang w:val="en-GB" w:eastAsia="ar-SA"/>
                    </w:rPr>
                    <w:t>Iš viso</w:t>
                  </w:r>
                  <w:r>
                    <w:rPr>
                      <w:bCs/>
                      <w:szCs w:val="24"/>
                      <w:lang w:val="en-GB" w:eastAsia="ar-SA"/>
                    </w:rPr>
                    <w:t xml:space="preserve"> Įmonei</w:t>
                  </w:r>
                  <w:r>
                    <w:rPr>
                      <w:szCs w:val="24"/>
                      <w:lang w:val="en-GB" w:eastAsia="ar-SA"/>
                    </w:rPr>
                    <w:t xml:space="preserve"> </w:t>
                  </w:r>
                  <w:r>
                    <w:rPr>
                      <w:bCs/>
                      <w:szCs w:val="24"/>
                      <w:lang w:val="en-GB" w:eastAsia="ar-SA"/>
                    </w:rPr>
                    <w:t xml:space="preserve">mokėti, taikant 0,81 proc. tarifą, už Daukanto g. 4C ir Daukanto g. 4 sklypus reikėtų 4 240,07 Eur vietoje 12 214,22 Eur. </w:t>
                  </w:r>
                  <w:r>
                    <w:rPr>
                      <w:b/>
                      <w:bCs/>
                      <w:szCs w:val="24"/>
                      <w:lang w:val="en-GB" w:eastAsia="ar-SA"/>
                    </w:rPr>
                    <w:t>Skirtumas sudaro 7 974,15 Eur.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val="en-GB" w:eastAsia="ar-SA"/>
                    </w:rPr>
                  </w:pPr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val="en-GB" w:eastAsia="ar-SA"/>
                    </w:rPr>
                  </w:pPr>
                  <w:r>
                    <w:rPr>
                      <w:szCs w:val="24"/>
                      <w:lang w:val="en-GB" w:eastAsia="ar-SA"/>
                    </w:rPr>
                    <w:t xml:space="preserve">Atsižvelgiant į tai, kad Įmonė nurodė objektyvias valstybinės žemės nuomos sutarties nesudarymo priežastis, siūloma Įmonei 2024 metų mokestį mažinti ta dalimi, kuria padidintas tarifas. </w:t>
                  </w:r>
                </w:p>
                <w:p>
                  <w:pPr>
                    <w:suppressAutoHyphens/>
                    <w:ind w:firstLine="720"/>
                    <w:rPr>
                      <w:b/>
                      <w:sz w:val="20"/>
                      <w:lang w:eastAsia="ar-SA"/>
                    </w:rPr>
                  </w:pPr>
                </w:p>
              </w:sdtContent>
            </w:sdt>
            <w:sdt>
              <w:sdtPr>
                <w:alias w:val="poskyris"/>
                <w:tag w:val="part_d0853f12db7545dbbb13489fa99acdf5"/>
                <w:lock w:val="sdtLocked"/>
                <w:richText/>
              </w:sdtPr>
              <w:sdtContent>
                <w:p>
                  <w:pPr>
                    <w:suppressAutoHyphens/>
                    <w:ind w:firstLine="720"/>
                    <w:rPr>
                      <w:b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d0853f12db7545dbbb13489fa99acdf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ar-SA"/>
                        </w:rPr>
                        <w:t>Dabartinis sprendimo projekte aptariamų klausimų reguliavimas.</w:t>
                      </w:r>
                    </w:sdtContent>
                  </w:sdt>
                </w:p>
                <w:p>
                  <w:pPr>
                    <w:suppressAutoHyphens/>
                    <w:ind w:firstLine="720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 xml:space="preserve">Sprendimo projekte aptariami klausimai reguliuojami Lietuvos Respublikos vietos savivaldos įstatymo </w:t>
                  </w:r>
                  <w:r>
                    <w:rPr>
                      <w:szCs w:val="24"/>
                      <w:lang w:val="en-GB" w:eastAsia="ar-SA"/>
                    </w:rPr>
                    <w:t xml:space="preserve">15 straipsnio 2 dalies 14 punktu, 16 straipsnio 1 dalimi, </w:t>
                  </w:r>
                  <w:r>
                    <w:rPr>
                      <w:szCs w:val="24"/>
                      <w:lang w:eastAsia="ar-SA"/>
                    </w:rPr>
                    <w:t xml:space="preserve">Lietuvos Respublikos Vyriausybės 2002 m. lapkričio 19 d. nutarimo Nr. 1798 </w:t>
                  </w:r>
                  <w:r>
                    <w:rPr>
                      <w:szCs w:val="24"/>
                      <w:lang w:val="en-GB" w:eastAsia="ar-SA"/>
                    </w:rPr>
                    <w:t xml:space="preserve">„Dėl nuomos mokesčio ir žemės nuomos mokesčio priedo už valstybinę žemę“ </w:t>
                  </w:r>
                  <w:r>
                    <w:rPr>
                      <w:szCs w:val="24"/>
                      <w:lang w:eastAsia="ar-SA"/>
                    </w:rPr>
                    <w:t xml:space="preserve">1.8 papunkčiu, </w:t>
                  </w:r>
                  <w:r>
                    <w:rPr>
                      <w:color w:val="000000"/>
                      <w:szCs w:val="24"/>
                      <w:lang w:eastAsia="ar-SA"/>
                    </w:rPr>
                    <w:t xml:space="preserve">Mokesčių lengvatų teikimo taisyklių, patvirtintų Šiaulių miesto savivaldybės tarybos 2016 m. rugpjūčio 25 d. sprendimo Nr. T-329 „Dėl Mokesčių lengvatų teikimo taisyklių patvirtinimo“ 1 punktu </w:t>
                  </w:r>
                  <w:r>
                    <w:rPr>
                      <w:iCs/>
                      <w:szCs w:val="24"/>
                      <w:lang w:val="en-GB" w:eastAsia="ar-SA"/>
                    </w:rPr>
                    <w:t>(</w:t>
                  </w:r>
                  <w:r>
                    <w:rPr>
                      <w:i/>
                      <w:iCs/>
                      <w:szCs w:val="24"/>
                      <w:lang w:val="en-GB" w:eastAsia="ar-SA"/>
                    </w:rPr>
                    <w:t>suvestinė redakcija nuo 2025-01-01</w:t>
                  </w:r>
                  <w:r>
                    <w:rPr>
                      <w:iCs/>
                      <w:szCs w:val="24"/>
                      <w:lang w:val="en-GB" w:eastAsia="ar-SA"/>
                    </w:rPr>
                    <w:t xml:space="preserve">), 10.2 papunkčiu. </w:t>
                  </w:r>
                </w:p>
                <w:p>
                  <w:pPr>
                    <w:suppressAutoHyphens/>
                    <w:jc w:val="both"/>
                    <w:rPr>
                      <w:b/>
                      <w:sz w:val="20"/>
                      <w:lang w:eastAsia="ar-SA"/>
                    </w:rPr>
                  </w:pPr>
                </w:p>
              </w:sdtContent>
            </w:sdt>
            <w:sdt>
              <w:sdtPr>
                <w:alias w:val="poskyris"/>
                <w:tag w:val="part_2bcfd4935fbb485aa42b18747bd5a147"/>
                <w:lock w:val="sdtLocked"/>
                <w:richText/>
              </w:sdtPr>
              <w:sdtContent>
                <w:p>
                  <w:pPr>
                    <w:suppressAutoHyphens/>
                    <w:ind w:firstLine="720"/>
                    <w:jc w:val="both"/>
                    <w:rPr>
                      <w:b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2bcfd4935fbb485aa42b18747bd5a14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  <w:lang w:eastAsia="ar-SA"/>
                        </w:rPr>
                        <w:t>Sprendimo projekte numatytos naujos teisinio reglamentavimo nuostatos</w:t>
                      </w:r>
                      <w:r>
                        <w:rPr>
                          <w:b/>
                          <w:szCs w:val="24"/>
                          <w:lang w:eastAsia="ar-SA"/>
                        </w:rPr>
                        <w:t xml:space="preserve">. </w:t>
                      </w:r>
                    </w:sdtContent>
                  </w:sdt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val="en-GB" w:eastAsia="ar-SA"/>
                    </w:rPr>
                  </w:pPr>
                  <w:r>
                    <w:rPr>
                      <w:szCs w:val="24"/>
                      <w:lang w:eastAsia="ar-SA"/>
                    </w:rPr>
                    <w:t>Sprendimo projektu naujų teisinių reglamentavimo nuosta</w:t>
                  </w:r>
                  <w:r>
                    <w:rPr>
                      <w:szCs w:val="24"/>
                      <w:lang w:val="en-GB" w:eastAsia="ar-SA"/>
                    </w:rPr>
                    <w:t xml:space="preserve">tų nenumatoma. 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bCs/>
                      <w:szCs w:val="24"/>
                      <w:lang w:eastAsia="ar-SA"/>
                    </w:rPr>
                  </w:pPr>
                  <w:r>
                    <w:rPr>
                      <w:szCs w:val="24"/>
                      <w:lang w:val="en-GB" w:eastAsia="ar-SA"/>
                    </w:rPr>
                    <w:t>Sprendimu įgyvendinama LR Vietos savivaldos įstatymu Savivaldybės tarybai suteikta išimtinė kompetencija – sprendimų teikti įstatymais nustatytų mokesčių lengvatas savivaldybės biudžeto sąskaita priėmimas.</w:t>
                  </w:r>
                  <w:r>
                    <w:rPr>
                      <w:szCs w:val="24"/>
                      <w:lang w:eastAsia="ar-SA"/>
                    </w:rPr>
                    <w:t xml:space="preserve"> 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bCs/>
                      <w:szCs w:val="24"/>
                      <w:lang w:eastAsia="ar-SA"/>
                    </w:rPr>
                    <w:t xml:space="preserve">Sprendimo projekte numatoma </w:t>
                  </w:r>
                  <w:r>
                    <w:rPr>
                      <w:szCs w:val="24"/>
                      <w:lang w:val="en-GB" w:eastAsia="ar-SA"/>
                    </w:rPr>
                    <w:t>sumažinti / nesumažinti Šiaulių miesto savivaldybės biudžeto sąskaita 2024 metų valstybinės žemės nuomos mokestį juridiniam asmeniui dėl objektyvių valstybinės žemės nuomos sutarties nesudarymo priežasčių.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b/>
                      <w:sz w:val="20"/>
                      <w:shd w:val="clear" w:color="auto" w:fill="FFFFFF"/>
                    </w:rPr>
                  </w:pPr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shd w:val="clear" w:color="auto" w:fill="FFFFFF"/>
                      <w:lang w:val="en-GB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  <w:lang w:val="en-GB"/>
                    </w:rPr>
                    <w:t xml:space="preserve">Priėmus sprendimą, galimos pasekmės </w:t>
                  </w:r>
                  <w:r>
                    <w:rPr>
                      <w:i/>
                      <w:szCs w:val="24"/>
                      <w:shd w:val="clear" w:color="auto" w:fill="FFFFFF"/>
                      <w:lang w:val="en-GB"/>
                    </w:rPr>
                    <w:t>(nurodomos tiek teigiamos, tiek neigiamos galimos pasekmės)</w:t>
                  </w:r>
                  <w:r>
                    <w:rPr>
                      <w:szCs w:val="24"/>
                      <w:shd w:val="clear" w:color="auto" w:fill="FFFFFF"/>
                      <w:lang w:val="en-GB"/>
                    </w:rPr>
                    <w:t xml:space="preserve">. 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bCs/>
                      <w:szCs w:val="24"/>
                      <w:lang w:eastAsia="ar-SA"/>
                    </w:rPr>
                  </w:pPr>
                  <w:r>
                    <w:rPr>
                      <w:bCs/>
                      <w:szCs w:val="24"/>
                      <w:lang w:eastAsia="ar-SA"/>
                    </w:rPr>
                    <w:t xml:space="preserve">Priėmus teigiamą sprendimą </w:t>
                  </w:r>
                  <w:r>
                    <w:rPr>
                      <w:bCs/>
                      <w:i/>
                      <w:iCs/>
                      <w:szCs w:val="24"/>
                      <w:lang w:eastAsia="ar-SA"/>
                    </w:rPr>
                    <w:t>teigiamos pasekmės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 – Įmonei, ne dėl jos kaltės nesudarius (nepratęsus) valstybinės žemės nuomos sutarties, nebus taikomas padidintas tarifas. </w:t>
                  </w:r>
                  <w:r>
                    <w:rPr>
                      <w:bCs/>
                      <w:i/>
                      <w:iCs/>
                      <w:szCs w:val="24"/>
                      <w:lang w:eastAsia="ar-SA"/>
                    </w:rPr>
                    <w:t>Neigiamos pasekmės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 – Savivaldybės biudžetas neteks dalies pajamų.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bCs/>
                      <w:szCs w:val="24"/>
                      <w:lang w:eastAsia="ar-SA"/>
                    </w:rPr>
                  </w:pPr>
                  <w:r>
                    <w:rPr>
                      <w:bCs/>
                      <w:szCs w:val="24"/>
                      <w:lang w:eastAsia="ar-SA"/>
                    </w:rPr>
                    <w:t>Priėmus neigiamą sprendimą – Įmonei, ne dėl jos kaltės nesudariusiai (nepratęsus) valstybinės žemės nuomos sutarties, nebus suteiktos mokesčių lengvatos. Galimi teisiniai ginčai.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b/>
                      <w:szCs w:val="24"/>
                      <w:shd w:val="clear" w:color="auto" w:fill="FFFFFF"/>
                      <w:lang w:eastAsia="ar-SA"/>
                    </w:rPr>
                  </w:pPr>
                </w:p>
              </w:sdtContent>
            </w:sdt>
            <w:sdt>
              <w:sdtPr>
                <w:alias w:val="poskyris"/>
                <w:tag w:val="part_ee888bdd63784a658638bef9b95bb3df"/>
                <w:lock w:val="sdtLocked"/>
                <w:richText/>
              </w:sdtPr>
              <w:sdtContent>
                <w:p>
                  <w:pPr>
                    <w:suppressAutoHyphens/>
                    <w:ind w:firstLine="720"/>
                    <w:jc w:val="both"/>
                    <w:rPr>
                      <w:b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ee888bdd63784a658638bef9b95bb3d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  <w:lang w:eastAsia="ar-SA"/>
                        </w:rPr>
                        <w:t>Priėmus sprendimą, keičiami ar pripažįstami negaliojančiais teisės aktai</w:t>
                      </w:r>
                      <w:r>
                        <w:rPr>
                          <w:b/>
                          <w:szCs w:val="24"/>
                          <w:lang w:eastAsia="ar-SA"/>
                        </w:rPr>
                        <w:t>.</w:t>
                      </w:r>
                    </w:sdtContent>
                  </w:sdt>
                </w:p>
                <w:p>
                  <w:pPr>
                    <w:suppressAutoHyphens/>
                    <w:ind w:firstLine="720"/>
                    <w:jc w:val="both"/>
                    <w:rPr>
                      <w:bCs/>
                      <w:szCs w:val="24"/>
                      <w:lang w:eastAsia="ar-SA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Priėmus šį sprendimą kiti Šiaulių miesto savivaldybės sprendimai nebus keičiami.</w:t>
                  </w:r>
                </w:p>
                <w:p>
                  <w:pPr>
                    <w:suppressAutoHyphens/>
                    <w:rPr>
                      <w:b/>
                      <w:szCs w:val="24"/>
                      <w:lang w:eastAsia="ar-SA"/>
                    </w:rPr>
                  </w:pPr>
                </w:p>
              </w:sdtContent>
            </w:sdt>
            <w:sdt>
              <w:sdtPr>
                <w:alias w:val="poskyris"/>
                <w:tag w:val="part_674790004c7a416ca7b90d469ed3bf22"/>
                <w:lock w:val="sdtLocked"/>
                <w:richText/>
              </w:sdtPr>
              <w:sdtContent>
                <w:p>
                  <w:pPr>
                    <w:suppressAutoHyphens/>
                    <w:ind w:firstLine="720"/>
                    <w:jc w:val="both"/>
                    <w:rPr>
                      <w:b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674790004c7a416ca7b90d469ed3bf2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ar-SA"/>
                        </w:rPr>
                        <w:t>Sprendimui įgyvendinti reikalingi priimti papildomi teisės aktai.</w:t>
                      </w:r>
                    </w:sdtContent>
                  </w:sdt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Papildomų teisės aktų sprendimo įgyvendinimui priimti nereikia.</w:t>
                  </w:r>
                </w:p>
                <w:p>
                  <w:pPr>
                    <w:suppressAutoHyphens/>
                    <w:rPr>
                      <w:b/>
                      <w:szCs w:val="24"/>
                      <w:lang w:eastAsia="ar-SA"/>
                    </w:rPr>
                  </w:pPr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shd w:val="clear" w:color="auto" w:fill="FFFFFF"/>
                      <w:lang w:eastAsia="ar-SA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  <w:lang w:eastAsia="ar-SA"/>
                    </w:rPr>
                    <w:t>Sprendimui įgyvendinti reikalingos lėšos</w:t>
                  </w:r>
                  <w:r>
                    <w:rPr>
                      <w:i/>
                      <w:szCs w:val="24"/>
                      <w:shd w:val="clear" w:color="auto" w:fill="FFFFFF"/>
                      <w:lang w:eastAsia="ar-SA"/>
                    </w:rPr>
                    <w:t xml:space="preserve"> (nurodoma, kiek biudžeto lėšų pareikalaus ar leis sutaupyti sprendimo įgyvendinimas)</w:t>
                  </w:r>
                  <w:r>
                    <w:rPr>
                      <w:szCs w:val="24"/>
                      <w:shd w:val="clear" w:color="auto" w:fill="FFFFFF"/>
                      <w:lang w:eastAsia="ar-SA"/>
                    </w:rPr>
                    <w:t xml:space="preserve">. 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bCs/>
                      <w:szCs w:val="24"/>
                      <w:lang w:eastAsia="ar-SA"/>
                    </w:rPr>
                  </w:pPr>
                  <w:r>
                    <w:rPr>
                      <w:bCs/>
                      <w:szCs w:val="24"/>
                      <w:lang w:eastAsia="ar-SA"/>
                    </w:rPr>
                    <w:t xml:space="preserve">Įgyvendinus šį sprendimą, Savivaldybės biudžetas neteks </w:t>
                  </w:r>
                  <w:r>
                    <w:rPr>
                      <w:bCs/>
                      <w:szCs w:val="24"/>
                      <w:lang w:val="en-GB" w:eastAsia="ar-SA"/>
                    </w:rPr>
                    <w:t>7 974,15</w:t>
                  </w:r>
                  <w:r>
                    <w:rPr>
                      <w:b/>
                      <w:bCs/>
                      <w:szCs w:val="24"/>
                      <w:lang w:val="en-GB" w:eastAsia="ar-SA"/>
                    </w:rPr>
                    <w:t xml:space="preserve"> 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Eur.  </w:t>
                  </w:r>
                </w:p>
                <w:p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HG Mincho Light J"/>
                      <w:b/>
                      <w:color w:val="000000"/>
                      <w:szCs w:val="24"/>
                      <w:shd w:val="clear" w:color="auto" w:fill="FFFFFF"/>
                      <w:lang w:eastAsia="ar-SA"/>
                    </w:rPr>
                  </w:pPr>
                </w:p>
                <w:p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  <w:lang w:eastAsia="ar-SA"/>
                    </w:rPr>
                  </w:pPr>
                  <w:r>
                    <w:rPr>
                      <w:rFonts w:eastAsia="HG Mincho Light J"/>
                      <w:b/>
                      <w:color w:val="000000"/>
                      <w:szCs w:val="24"/>
                      <w:shd w:val="clear" w:color="auto" w:fill="FFFFFF"/>
                      <w:lang w:eastAsia="ar-SA"/>
                    </w:rPr>
                    <w:t xml:space="preserve">Sprendimo projekto antikorupcinis vertinimas </w:t>
                  </w:r>
                  <w:r>
                    <w:rPr>
                      <w:rFonts w:eastAsia="HG Mincho Light J"/>
                      <w:i/>
                      <w:color w:val="000000"/>
                      <w:szCs w:val="24"/>
                      <w:shd w:val="clear" w:color="auto" w:fill="FFFFFF"/>
                      <w:lang w:eastAsia="ar-SA"/>
                    </w:rPr>
                    <w:t>(jei tokį vertinimą reikia atlikti, nurodoma, kad pridedama Antikorupcinio vertinimo pažyma)</w:t>
                  </w:r>
                  <w:r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  <w:lang w:eastAsia="ar-SA"/>
                    </w:rPr>
                    <w:t>.</w:t>
                  </w:r>
                </w:p>
                <w:p>
                  <w:pPr>
                    <w:ind w:firstLine="720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</w:p>
                <w:p>
                  <w:pPr>
                    <w:ind w:firstLine="720"/>
                    <w:jc w:val="both"/>
                    <w:rPr>
                      <w:b/>
                      <w:szCs w:val="24"/>
                      <w:lang w:val="en-GB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Sprendimo projektą parengė</w:t>
                  </w:r>
                  <w:r>
                    <w:rPr>
                      <w:szCs w:val="24"/>
                      <w:shd w:val="clear" w:color="auto" w:fill="FFFFFF"/>
                    </w:rPr>
                    <w:t xml:space="preserve"> </w:t>
                  </w:r>
                  <w:r>
                    <w:rPr>
                      <w:szCs w:val="24"/>
                      <w:shd w:val="clear" w:color="auto" w:fill="FFFFFF"/>
                      <w:lang w:eastAsia="ar-SA"/>
                    </w:rPr>
                    <w:t xml:space="preserve">Šiaulių miesto savivaldybės administracijos Ekonomikos skyrius. </w:t>
                  </w:r>
                  <w:r>
                    <w:rPr>
                      <w:szCs w:val="24"/>
                      <w:shd w:val="clear" w:color="auto" w:fill="FFFFFF"/>
                      <w:lang w:val="en-GB" w:eastAsia="ar-SA"/>
                    </w:rPr>
                    <w:t xml:space="preserve">Ekonomikos skyriaus vedėja – Aistė Petkuvienė. Tiesioginis rengėjas – vyr. specialistė, Brigita Mareckienė, tel. +370 41 383437. </w:t>
                  </w:r>
                  <w:r>
                    <w:rPr>
                      <w:szCs w:val="24"/>
                      <w:shd w:val="clear" w:color="auto" w:fill="FFFFFF"/>
                      <w:lang w:val="en-GB"/>
                    </w:rPr>
                    <w:t>Projekto iniciatoriai: Įmonė, Ekonomikos skyrius.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</w:p>
                <w:p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N</w:t>
                  </w:r>
                  <w:r>
                    <w:rPr>
                      <w:rFonts w:eastAsia="Calibri"/>
                      <w:b/>
                      <w:szCs w:val="24"/>
                    </w:rPr>
                    <w:t>umatomo teisinio reguliavimo poveikio vertinimo rezultatai</w:t>
                  </w:r>
                  <w:r>
                    <w:rPr>
                      <w:i/>
                      <w:szCs w:val="24"/>
                      <w:shd w:val="clear" w:color="auto" w:fill="FFFFFF"/>
                    </w:rPr>
                    <w:t>.</w:t>
                  </w:r>
                </w:p>
                <w:p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Neatlikta ir nenumatyta.</w:t>
                  </w:r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1f0afb49cb148279f2bb6053516beee"/>
            <w:lock w:val="sdtLocked"/>
            <w:richText/>
          </w:sdtPr>
          <w:sdtContent>
            <w:p>
              <w:pPr>
                <w:suppressAutoHyphens/>
                <w:rPr>
                  <w:rFonts w:eastAsia="Arial Unicode MS" w:cs="Tahoma"/>
                  <w:szCs w:val="24"/>
                  <w:lang w:val="en-GB" w:eastAsia="ar-SA"/>
                </w:rPr>
              </w:pPr>
              <w:r>
                <w:rPr>
                  <w:rFonts w:eastAsia="Arial Unicode MS" w:cs="Tahoma"/>
                  <w:szCs w:val="24"/>
                  <w:lang w:val="en-GB" w:eastAsia="ar-SA"/>
                </w:rPr>
                <w:t>Skyriaus vedėja</w:t>
                <w:tab/>
                <w:tab/>
                <w:tab/>
                <w:t xml:space="preserve">        </w:t>
                <w:tab/>
                <w:tab/>
                <w:t xml:space="preserve">             </w:t>
                <w:tab/>
                <w:tab/>
                <w:t xml:space="preserve"> </w:t>
                <w:tab/>
                <w:t>Aistė Petkuvienė</w:t>
              </w:r>
            </w:p>
            <w:p/>
            <w:p>
              <w:pPr>
                <w:suppressAutoHyphens/>
                <w:rPr>
                  <w:szCs w:val="24"/>
                  <w:lang w:val="en-GB" w:eastAsia="ar-SA"/>
                </w:rPr>
              </w:pPr>
            </w:p>
            <w:p>
              <w:pPr>
                <w:suppressAutoHyphens/>
                <w:rPr>
                  <w:szCs w:val="24"/>
                  <w:lang w:val="en-GB" w:eastAsia="ar-SA"/>
                </w:rPr>
              </w:pPr>
            </w:p>
            <w:p>
              <w:pPr>
                <w:suppressAutoHyphens/>
                <w:rPr>
                  <w:szCs w:val="24"/>
                  <w:lang w:val="en-GB" w:eastAsia="ar-SA"/>
                </w:rPr>
              </w:pPr>
            </w:p>
            <w:p>
              <w:pPr>
                <w:suppressAutoHyphens/>
                <w:rPr>
                  <w:szCs w:val="24"/>
                  <w:lang w:val="en-GB" w:eastAsia="ar-SA"/>
                </w:rPr>
              </w:pPr>
            </w:p>
            <w:p>
              <w:pPr>
                <w:suppressAutoHyphens/>
                <w:rPr>
                  <w:szCs w:val="24"/>
                  <w:lang w:val="en-GB" w:eastAsia="ar-SA"/>
                </w:rPr>
              </w:pPr>
            </w:p>
            <w:p>
              <w:pPr>
                <w:suppressAutoHyphens/>
                <w:rPr>
                  <w:szCs w:val="24"/>
                  <w:lang w:val="en-GB" w:eastAsia="ar-SA"/>
                </w:rPr>
              </w:pPr>
            </w:p>
            <w:p>
              <w:pPr>
                <w:suppressAutoHyphens/>
                <w:rPr>
                  <w:szCs w:val="24"/>
                  <w:lang w:val="en-GB" w:eastAsia="ar-SA"/>
                </w:rPr>
              </w:pPr>
            </w:p>
            <w:p>
              <w:pPr>
                <w:suppressAutoHyphens/>
                <w:rPr>
                  <w:szCs w:val="24"/>
                  <w:lang w:val="en-GB" w:eastAsia="ar-SA"/>
                </w:rPr>
              </w:pPr>
            </w:p>
            <w:p>
              <w:pPr>
                <w:suppressAutoHyphens/>
                <w:rPr>
                  <w:szCs w:val="24"/>
                  <w:lang w:val="en-GB" w:eastAsia="ar-SA"/>
                </w:rPr>
              </w:pPr>
            </w:p>
            <w:p>
              <w:pPr>
                <w:suppressAutoHyphens/>
                <w:rPr>
                  <w:szCs w:val="24"/>
                  <w:lang w:val="en-GB" w:eastAsia="ar-SA"/>
                </w:rPr>
              </w:pPr>
            </w:p>
            <w:p>
              <w:pPr>
                <w:suppressAutoHyphens/>
                <w:rPr>
                  <w:szCs w:val="24"/>
                  <w:lang w:val="en-GB" w:eastAsia="ar-SA"/>
                </w:rPr>
              </w:pPr>
            </w:p>
            <w:p>
              <w:pPr>
                <w:suppressAutoHyphens/>
                <w:rPr>
                  <w:szCs w:val="24"/>
                  <w:lang w:val="en-GB" w:eastAsia="ar-SA"/>
                </w:rPr>
              </w:pPr>
            </w:p>
            <w:p>
              <w:pPr>
                <w:suppressAutoHyphens/>
                <w:rPr>
                  <w:szCs w:val="24"/>
                  <w:lang w:val="en-GB" w:eastAsia="ar-SA"/>
                </w:rPr>
              </w:pPr>
            </w:p>
            <w:p>
              <w:pPr>
                <w:suppressAutoHyphens/>
                <w:rPr>
                  <w:szCs w:val="24"/>
                  <w:lang w:val="en-GB"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021" w:left="153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endnote>
  <w:endnote w:type="continuationSeparator" w:id="0">
    <w:p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szCs w:val="24"/>
        <w:lang w:val="en-GB"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szCs w:val="24"/>
        <w:lang w:val="en-GB"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szCs w:val="24"/>
        <w:lang w:val="en-GB"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footnote>
  <w:footnote w:type="continuationSeparator" w:id="0">
    <w:p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szCs w:val="24"/>
        <w:lang w:val="en-GB"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jc w:val="center"/>
      <w:rPr>
        <w:szCs w:val="24"/>
        <w:lang w:val="en-GB" w:eastAsia="ar-SA"/>
      </w:rPr>
    </w:pPr>
    <w:r>
      <w:rPr>
        <w:szCs w:val="24"/>
        <w:lang w:val="en-GB" w:eastAsia="ar-SA"/>
      </w:rPr>
      <w:fldChar w:fldCharType="begin"/>
    </w:r>
    <w:r>
      <w:rPr>
        <w:szCs w:val="24"/>
        <w:lang w:val="en-GB" w:eastAsia="ar-SA"/>
      </w:rPr>
      <w:instrText>PAGE   \* MERGEFORMAT</w:instrText>
    </w:r>
    <w:r>
      <w:rPr>
        <w:szCs w:val="24"/>
        <w:lang w:val="en-GB"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val="en-GB" w:eastAsia="ar-SA"/>
      </w:rPr>
      <w:fldChar w:fldCharType="end"/>
    </w:r>
  </w:p>
  <w:p>
    <w:pPr>
      <w:tabs>
        <w:tab w:val="center" w:pos="4819"/>
        <w:tab w:val="right" w:pos="9638"/>
      </w:tabs>
      <w:suppressAutoHyphens/>
      <w:rPr>
        <w:szCs w:val="24"/>
        <w:lang w:val="en-GB"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szCs w:val="24"/>
        <w:lang w:val="en-GB"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2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68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5:docId w15:val="{D34C15C6-DBA9-4392-8721-8B1C8DC9863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2089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893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28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62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06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144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1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7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9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1782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73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921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09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685c6da5f1b144648d345fcdf06ee97b" PartId="6f23c75758e54d55bf0356a292c28d65">
    <Part Type="skyrius" Nr="999" Title="SPRENDIMO „DĖL UAB „TECHNIKOS GRUPĖ“ 2024 METŲ VALSTYBINĖS ŽEMĖS NUOMOS MOKESČIO SUMAŽINIMO / NESUMAŽINIMO“ PROJEKTO AIŠKINAMASIS RAŠTAS" DocPartId="0162ba49244f4f319c113fe6e6d08f99" PartId="9968b46c49a345c7bd2b3b374e7cb156">
      <Part Type="poskyris" Title="Parengto sprendimo projekto tikslai ir uždaviniai." DocPartId="7e46caeb123d4390974b433b8e97a72f" PartId="03a370e4170445598e8534d69a0a315f"/>
      <Part Type="poskyris" Title="Dabartinis sprendimo projekte aptariamų klausimų reguliavimas." DocPartId="ab4a5a4d14234d9991e555c114522c0d" PartId="d0853f12db7545dbbb13489fa99acdf5"/>
      <Part Type="poskyris" Title="Sprendimo projekte numatytos naujos teisinio reglamentavimo nuostatos." DocPartId="5b2ec0a156684250aad04c3682d2a74f" PartId="2bcfd4935fbb485aa42b18747bd5a147"/>
      <Part Type="poskyris" Title="Priėmus sprendimą, keičiami ar pripažįstami negaliojančiais teisės aktai." DocPartId="b6564dda37034ff8b2c7c388051e2f99" PartId="ee888bdd63784a658638bef9b95bb3df"/>
      <Part Type="poskyris" Title="Sprendimui įgyvendinti reikalingi priimti papildomi teisės aktai." DocPartId="055445bd19e44c3a973a6f72d5e72e63" PartId="674790004c7a416ca7b90d469ed3bf22"/>
    </Part>
    <Part Type="signatura" DocPartId="71ab0ce6ca1b4625827ac6eb5a166f11" PartId="11f0afb49cb148279f2bb6053516beee"/>
  </Part>
</Parts>
</file>

<file path=customXml/itemProps1.xml><?xml version="1.0" encoding="utf-8"?>
<ds:datastoreItem xmlns:ds="http://schemas.openxmlformats.org/officeDocument/2006/customXml" ds:itemID="{5C2EA8D3-8466-45E1-9E39-9AFA17C322C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3DDF0DC-8B7C-4E75-BE8E-44165A1CA0D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1194</Words>
  <Characters>7512</Characters>
  <Application>Microsoft Office Word</Application>
  <DocSecurity>4</DocSecurity>
  <Lines>159</Lines>
  <Paragraphs>66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/>
  <LinksUpToDate>false</LinksUpToDate>
  <CharactersWithSpaces>8640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2025-02-12T08:08:00Z</dcterms:created>
  <dc:creator>b.bendziuviene</dc:creator>
  <lastModifiedBy>adlibuser</lastModifiedBy>
  <lastPrinted>2017-12-18T10:05:00Z</lastPrinted>
  <dcterms:modified xsi:type="dcterms:W3CDTF">2025-02-12T08:08:00Z</dcterms:modified>
  <revision>2</revision>
  <dc:title>Projektas</dc:title>
</coreProperties>
</file>