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5D1F" w14:textId="77777777" w:rsidR="009B7D21" w:rsidRPr="005610C4" w:rsidRDefault="009B7D21" w:rsidP="009B7D21">
      <w:pPr>
        <w:ind w:firstLine="4536"/>
      </w:pPr>
      <w:r w:rsidRPr="005610C4">
        <w:t>PATVIRTINTA</w:t>
      </w:r>
    </w:p>
    <w:p w14:paraId="46A956C9" w14:textId="77777777" w:rsidR="009B7D21" w:rsidRPr="005610C4" w:rsidRDefault="009B7D21" w:rsidP="009B7D21">
      <w:pPr>
        <w:ind w:firstLine="4536"/>
      </w:pPr>
      <w:r>
        <w:t>Kupiškio rajono</w:t>
      </w:r>
      <w:r w:rsidRPr="005610C4">
        <w:t xml:space="preserve"> savivaldybės tarybos </w:t>
      </w:r>
    </w:p>
    <w:p w14:paraId="697345C4" w14:textId="059F8007" w:rsidR="009B7D21" w:rsidRPr="005610C4" w:rsidRDefault="009B7D21" w:rsidP="009B7D21">
      <w:pPr>
        <w:ind w:firstLine="4536"/>
      </w:pPr>
      <w:r w:rsidRPr="005610C4">
        <w:t>20</w:t>
      </w:r>
      <w:r>
        <w:t>2</w:t>
      </w:r>
      <w:r w:rsidR="00FE3240">
        <w:t>1</w:t>
      </w:r>
      <w:r w:rsidRPr="005610C4">
        <w:t xml:space="preserve"> m. </w:t>
      </w:r>
      <w:r w:rsidR="00A35DFD">
        <w:t xml:space="preserve">vasario </w:t>
      </w:r>
      <w:r>
        <w:t xml:space="preserve">   </w:t>
      </w:r>
      <w:r w:rsidRPr="005610C4">
        <w:t>d. sprendimu Nr. T</w:t>
      </w:r>
      <w:r>
        <w:t>S</w:t>
      </w:r>
      <w:r w:rsidRPr="005610C4">
        <w:t>-</w:t>
      </w:r>
    </w:p>
    <w:p w14:paraId="06486DDD" w14:textId="77777777" w:rsidR="009B7D21" w:rsidRDefault="009B7D21" w:rsidP="009B7D21">
      <w:pPr>
        <w:tabs>
          <w:tab w:val="left" w:pos="5985"/>
        </w:tabs>
        <w:jc w:val="both"/>
        <w:rPr>
          <w:color w:val="000000"/>
        </w:rPr>
      </w:pPr>
    </w:p>
    <w:p w14:paraId="23AB5BDA" w14:textId="20359DE5" w:rsidR="009B7D21" w:rsidRPr="00DF6E28" w:rsidRDefault="009B7D21" w:rsidP="009B7D21">
      <w:pPr>
        <w:jc w:val="center"/>
        <w:rPr>
          <w:b/>
          <w:bCs/>
          <w:szCs w:val="20"/>
        </w:rPr>
      </w:pPr>
      <w:r>
        <w:rPr>
          <w:b/>
          <w:bCs/>
        </w:rPr>
        <w:t xml:space="preserve">FINANSAVIMO TEIKIMO </w:t>
      </w:r>
      <w:r w:rsidR="00306F0C">
        <w:rPr>
          <w:b/>
          <w:bCs/>
          <w:lang w:eastAsia="lt-LT"/>
        </w:rPr>
        <w:t>ATVYKUSIEMS</w:t>
      </w:r>
      <w:r>
        <w:rPr>
          <w:b/>
          <w:bCs/>
          <w:lang w:eastAsia="lt-LT"/>
        </w:rPr>
        <w:t xml:space="preserve"> DIRBTI Į </w:t>
      </w:r>
      <w:r>
        <w:rPr>
          <w:b/>
          <w:bCs/>
        </w:rPr>
        <w:t>KUPIŠKIO RAJONO SAVIVALDYBĖS ASMENS SVEIKATOS PRIEŽIŪROS ĮSTAIGAS TRŪKSTAM</w:t>
      </w:r>
      <w:r w:rsidR="00392F63">
        <w:rPr>
          <w:b/>
          <w:bCs/>
        </w:rPr>
        <w:t>Ų</w:t>
      </w:r>
      <w:r>
        <w:rPr>
          <w:b/>
          <w:bCs/>
        </w:rPr>
        <w:t xml:space="preserve"> SPECIALYB</w:t>
      </w:r>
      <w:r w:rsidR="00392F63">
        <w:rPr>
          <w:b/>
          <w:bCs/>
        </w:rPr>
        <w:t>IŲ</w:t>
      </w:r>
      <w:r>
        <w:rPr>
          <w:b/>
          <w:bCs/>
        </w:rPr>
        <w:t xml:space="preserve"> GYDYTOJAMS TVARKOS APRAŠAS</w:t>
      </w:r>
    </w:p>
    <w:p w14:paraId="7FEF863E" w14:textId="77777777" w:rsidR="009B7D21" w:rsidRDefault="009B7D21" w:rsidP="009B7D21">
      <w:pPr>
        <w:jc w:val="center"/>
        <w:rPr>
          <w:b/>
          <w:bCs/>
          <w:color w:val="000000"/>
        </w:rPr>
      </w:pPr>
    </w:p>
    <w:p w14:paraId="22FE06BD" w14:textId="77777777" w:rsidR="009B7D21" w:rsidRDefault="009B7D21" w:rsidP="009B7D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 SKYRIUS</w:t>
      </w:r>
    </w:p>
    <w:p w14:paraId="06555136" w14:textId="77777777" w:rsidR="009B7D21" w:rsidRDefault="009B7D21" w:rsidP="009B7D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BENDROSIOS NUOSTATOS</w:t>
      </w:r>
    </w:p>
    <w:p w14:paraId="12194236" w14:textId="77777777" w:rsidR="009B7D21" w:rsidRDefault="009B7D21" w:rsidP="009B7D21">
      <w:pPr>
        <w:jc w:val="center"/>
        <w:rPr>
          <w:b/>
          <w:bCs/>
          <w:color w:val="000000"/>
        </w:rPr>
      </w:pPr>
    </w:p>
    <w:p w14:paraId="6E0DD0EE" w14:textId="32B7CB31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lang w:eastAsia="lt-LT"/>
        </w:rPr>
      </w:pPr>
      <w:r>
        <w:rPr>
          <w:color w:val="000000"/>
        </w:rPr>
        <w:tab/>
      </w:r>
      <w:r w:rsidR="009B7D21">
        <w:rPr>
          <w:color w:val="000000"/>
        </w:rPr>
        <w:t xml:space="preserve">1. </w:t>
      </w:r>
      <w:r w:rsidR="009B7D21">
        <w:rPr>
          <w:lang w:eastAsia="lt-LT"/>
        </w:rPr>
        <w:t xml:space="preserve">Finansavimo teikimo </w:t>
      </w:r>
      <w:r w:rsidR="00306F0C">
        <w:rPr>
          <w:lang w:eastAsia="lt-LT"/>
        </w:rPr>
        <w:t>atvykusiems</w:t>
      </w:r>
      <w:r w:rsidR="009B7D21">
        <w:rPr>
          <w:lang w:eastAsia="lt-LT"/>
        </w:rPr>
        <w:t xml:space="preserve"> dirbti į Kupiškio rajono savivaldybės</w:t>
      </w:r>
      <w:r w:rsidR="00E01411">
        <w:rPr>
          <w:lang w:eastAsia="lt-LT"/>
        </w:rPr>
        <w:t xml:space="preserve"> </w:t>
      </w:r>
      <w:r w:rsidR="006539B6">
        <w:rPr>
          <w:lang w:eastAsia="lt-LT"/>
        </w:rPr>
        <w:t xml:space="preserve">asmens </w:t>
      </w:r>
      <w:r w:rsidR="009B7D21">
        <w:rPr>
          <w:lang w:eastAsia="lt-LT"/>
        </w:rPr>
        <w:t>sveikatos priežiūros įstaigas</w:t>
      </w:r>
      <w:r w:rsidR="00CD728F">
        <w:rPr>
          <w:lang w:eastAsia="lt-LT"/>
        </w:rPr>
        <w:t xml:space="preserve"> (toliau – Įstaiga)</w:t>
      </w:r>
      <w:r w:rsidR="009B7D21">
        <w:rPr>
          <w:lang w:eastAsia="lt-LT"/>
        </w:rPr>
        <w:t xml:space="preserve"> </w:t>
      </w:r>
      <w:r w:rsidR="009B7D21">
        <w:rPr>
          <w:color w:val="000000"/>
        </w:rPr>
        <w:t>trūkstam</w:t>
      </w:r>
      <w:r w:rsidR="00392F63">
        <w:rPr>
          <w:color w:val="000000"/>
        </w:rPr>
        <w:t>ų</w:t>
      </w:r>
      <w:r w:rsidR="009B7D21">
        <w:rPr>
          <w:color w:val="000000"/>
        </w:rPr>
        <w:t xml:space="preserve"> specialyb</w:t>
      </w:r>
      <w:r w:rsidR="00392F63">
        <w:rPr>
          <w:color w:val="000000"/>
        </w:rPr>
        <w:t>ių</w:t>
      </w:r>
      <w:r w:rsidR="009B7D21">
        <w:rPr>
          <w:lang w:eastAsia="lt-LT"/>
        </w:rPr>
        <w:t xml:space="preserve"> gydytojams tvarkos aprašas (toliau –  Aprašas) nustato skatinimo priemones</w:t>
      </w:r>
      <w:r w:rsidR="00CD728F">
        <w:rPr>
          <w:lang w:eastAsia="lt-LT"/>
        </w:rPr>
        <w:t xml:space="preserve"> ir skatinimo priemonių skyrimo tvarką,</w:t>
      </w:r>
      <w:r w:rsidR="009B7D21">
        <w:rPr>
          <w:lang w:eastAsia="lt-LT"/>
        </w:rPr>
        <w:t xml:space="preserve"> trūkstamų specialybių gydytojams pritraukti dirbti</w:t>
      </w:r>
      <w:r w:rsidR="00CD728F">
        <w:rPr>
          <w:lang w:eastAsia="lt-LT"/>
        </w:rPr>
        <w:t xml:space="preserve"> asmens sveikatos priežiūros įstaigose, kurių steigėjas (savininkas) yra Kupiškio rajono savivaldybė ir</w:t>
      </w:r>
      <w:r w:rsidR="009B7D21">
        <w:rPr>
          <w:color w:val="000000"/>
        </w:rPr>
        <w:t xml:space="preserve"> kurios yra sudariusios paslaugų teikimo sutartis su Teritorine ligonių kasa</w:t>
      </w:r>
      <w:r w:rsidR="00CD728F">
        <w:rPr>
          <w:color w:val="000000"/>
        </w:rPr>
        <w:t>.</w:t>
      </w:r>
    </w:p>
    <w:p w14:paraId="231526F6" w14:textId="4FFAF609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ab/>
      </w:r>
      <w:r w:rsidR="009B7D21">
        <w:rPr>
          <w:color w:val="000000"/>
        </w:rPr>
        <w:t xml:space="preserve">2. Aprašo </w:t>
      </w:r>
      <w:r w:rsidR="009B7D21">
        <w:t>tikslas – nustatyti f</w:t>
      </w:r>
      <w:r w:rsidR="009B7D21">
        <w:rPr>
          <w:lang w:eastAsia="lt-LT"/>
        </w:rPr>
        <w:t xml:space="preserve">inansavimo teikimo </w:t>
      </w:r>
      <w:r w:rsidR="009E727D">
        <w:rPr>
          <w:lang w:eastAsia="lt-LT"/>
        </w:rPr>
        <w:t xml:space="preserve">sąlygas </w:t>
      </w:r>
      <w:r w:rsidR="00306F0C">
        <w:rPr>
          <w:lang w:eastAsia="lt-LT"/>
        </w:rPr>
        <w:t>atvykusiems</w:t>
      </w:r>
      <w:r w:rsidR="009B7D21">
        <w:rPr>
          <w:lang w:eastAsia="lt-LT"/>
        </w:rPr>
        <w:t xml:space="preserve"> dirbti į </w:t>
      </w:r>
      <w:r w:rsidR="00CD728F">
        <w:rPr>
          <w:lang w:eastAsia="lt-LT"/>
        </w:rPr>
        <w:t xml:space="preserve">asmens </w:t>
      </w:r>
      <w:r w:rsidR="00AA3297">
        <w:rPr>
          <w:lang w:eastAsia="lt-LT"/>
        </w:rPr>
        <w:t xml:space="preserve">sveikatos priežiūros įstaigas, kurių steigėjas (savininkas) yra </w:t>
      </w:r>
      <w:r w:rsidR="009B7D21">
        <w:rPr>
          <w:lang w:eastAsia="lt-LT"/>
        </w:rPr>
        <w:t>Kupiškio rajono savivaldy</w:t>
      </w:r>
      <w:r w:rsidR="00AA3297">
        <w:rPr>
          <w:lang w:eastAsia="lt-LT"/>
        </w:rPr>
        <w:t>bė</w:t>
      </w:r>
      <w:r w:rsidR="009B7D21">
        <w:rPr>
          <w:lang w:eastAsia="lt-LT"/>
        </w:rPr>
        <w:t xml:space="preserve"> </w:t>
      </w:r>
      <w:r w:rsidR="00E01411">
        <w:rPr>
          <w:lang w:eastAsia="lt-LT"/>
        </w:rPr>
        <w:t>(toliau – Savivaldybė)</w:t>
      </w:r>
      <w:r w:rsidR="006539B6">
        <w:rPr>
          <w:lang w:eastAsia="lt-LT"/>
        </w:rPr>
        <w:t>,</w:t>
      </w:r>
      <w:r w:rsidR="00E01411">
        <w:rPr>
          <w:lang w:eastAsia="lt-LT"/>
        </w:rPr>
        <w:t xml:space="preserve"> </w:t>
      </w:r>
      <w:r w:rsidR="009B7D21">
        <w:t>trūkstam</w:t>
      </w:r>
      <w:r w:rsidR="00392F63">
        <w:t>ų</w:t>
      </w:r>
      <w:r w:rsidR="009B7D21">
        <w:t xml:space="preserve"> specialyb</w:t>
      </w:r>
      <w:r w:rsidR="00392F63">
        <w:t>ių</w:t>
      </w:r>
      <w:r w:rsidR="009B7D21">
        <w:rPr>
          <w:lang w:eastAsia="lt-LT"/>
        </w:rPr>
        <w:t xml:space="preserve"> gydytojams, siekiant</w:t>
      </w:r>
      <w:r w:rsidR="009B7D21">
        <w:t xml:space="preserve"> skatinti trūkstam</w:t>
      </w:r>
      <w:r w:rsidR="00392F63">
        <w:t>ų</w:t>
      </w:r>
      <w:r w:rsidR="009B7D21">
        <w:t xml:space="preserve"> specialyb</w:t>
      </w:r>
      <w:r w:rsidR="00392F63">
        <w:t>ių</w:t>
      </w:r>
      <w:r w:rsidR="009B7D21">
        <w:t xml:space="preserve"> gydytojus atvykti dirbti į Įstaigas, kad būtų užtikrintas kokybiškas ir prieinamas asmens sveikatos priežiūros paslaugų teikimas </w:t>
      </w:r>
      <w:r w:rsidR="00C41CBD">
        <w:t>Savivaldybės</w:t>
      </w:r>
      <w:r w:rsidR="009B7D21">
        <w:t xml:space="preserve"> gyventojams.</w:t>
      </w:r>
    </w:p>
    <w:p w14:paraId="7D845F70" w14:textId="69BD8BF0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ab/>
      </w:r>
      <w:r w:rsidR="009B7D21">
        <w:rPr>
          <w:color w:val="000000"/>
        </w:rPr>
        <w:t>3. Apraše vartojamos sąvokos:</w:t>
      </w:r>
    </w:p>
    <w:p w14:paraId="5A4E551B" w14:textId="27AE59C5" w:rsidR="009B7D21" w:rsidRPr="00FE3240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ab/>
      </w:r>
      <w:r w:rsidR="009B7D21">
        <w:rPr>
          <w:rFonts w:eastAsia="Calibri"/>
        </w:rPr>
        <w:t xml:space="preserve">3.1. </w:t>
      </w:r>
      <w:r w:rsidR="009B7D21">
        <w:rPr>
          <w:rFonts w:eastAsia="Calibri"/>
          <w:b/>
        </w:rPr>
        <w:t xml:space="preserve">Atvykęs trūkstamos specialybės gydytojas </w:t>
      </w:r>
      <w:r w:rsidR="009B7D21">
        <w:rPr>
          <w:rFonts w:eastAsia="Calibri"/>
        </w:rPr>
        <w:t xml:space="preserve">(toliau – gydytojas) – gydytojas, pradėjęs dirbti Įstaigoje po to, kai apie šios specialybės gydytojo reikalingumą paskelbus Įstaigos interneto </w:t>
      </w:r>
      <w:r w:rsidR="009B7D21" w:rsidRPr="00FE3240">
        <w:rPr>
          <w:rFonts w:eastAsia="Calibri"/>
          <w:color w:val="000000" w:themeColor="text1"/>
        </w:rPr>
        <w:t>svetainėje praeina daugiau nei 3 mėn. ir neatsiranda kandidatų. Gydytojas laikomas atvykusiu trūkstamos specialybės gydytoju 5 metus nuo pirmosios darbo dienos Įstaigoje.</w:t>
      </w:r>
      <w:r w:rsidR="001237CD">
        <w:rPr>
          <w:rFonts w:eastAsia="Calibri"/>
          <w:color w:val="000000" w:themeColor="text1"/>
        </w:rPr>
        <w:t xml:space="preserve"> </w:t>
      </w:r>
    </w:p>
    <w:p w14:paraId="0A23CBBF" w14:textId="66B69D67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ab/>
      </w:r>
      <w:r w:rsidR="009B7D21" w:rsidRPr="00FE3240">
        <w:rPr>
          <w:rFonts w:eastAsia="Calibri"/>
          <w:color w:val="000000" w:themeColor="text1"/>
        </w:rPr>
        <w:t xml:space="preserve">3.2. </w:t>
      </w:r>
      <w:r w:rsidR="009B7D21" w:rsidRPr="00C41CBD">
        <w:rPr>
          <w:rFonts w:eastAsia="Calibri"/>
          <w:b/>
          <w:bCs/>
          <w:color w:val="000000" w:themeColor="text1"/>
        </w:rPr>
        <w:t>Išmoka gydytojui</w:t>
      </w:r>
      <w:r w:rsidR="009B7D21" w:rsidRPr="00FE3240">
        <w:rPr>
          <w:rFonts w:eastAsia="Calibri"/>
          <w:color w:val="000000" w:themeColor="text1"/>
        </w:rPr>
        <w:t xml:space="preserve"> – gydytojui pirmus 3 metus</w:t>
      </w:r>
      <w:r w:rsidR="00686D11">
        <w:rPr>
          <w:rFonts w:eastAsia="Calibri"/>
          <w:color w:val="000000" w:themeColor="text1"/>
        </w:rPr>
        <w:t xml:space="preserve"> (nuo pirmosios darbo dienos Įstaigoje</w:t>
      </w:r>
      <w:r w:rsidR="001237CD">
        <w:rPr>
          <w:rFonts w:eastAsia="Calibri"/>
          <w:color w:val="000000" w:themeColor="text1"/>
        </w:rPr>
        <w:t>)</w:t>
      </w:r>
      <w:r w:rsidR="009B7D21" w:rsidRPr="00FE3240">
        <w:rPr>
          <w:rFonts w:eastAsia="Calibri"/>
          <w:color w:val="000000" w:themeColor="text1"/>
        </w:rPr>
        <w:t xml:space="preserve"> mokama </w:t>
      </w:r>
      <w:r w:rsidR="00B205C1" w:rsidRPr="00FE3240">
        <w:rPr>
          <w:rFonts w:eastAsia="Calibri"/>
          <w:color w:val="000000" w:themeColor="text1"/>
        </w:rPr>
        <w:t>500</w:t>
      </w:r>
      <w:r w:rsidR="009B7D21" w:rsidRPr="00FE3240">
        <w:rPr>
          <w:rFonts w:eastAsia="Calibri"/>
          <w:color w:val="000000" w:themeColor="text1"/>
        </w:rPr>
        <w:t xml:space="preserve"> eurų dydžio mėnesinė</w:t>
      </w:r>
      <w:r w:rsidR="009B7D21">
        <w:rPr>
          <w:rFonts w:eastAsia="Calibri"/>
        </w:rPr>
        <w:t xml:space="preserve"> išmoka, skirta gydytojo poreikiams tenkinti. </w:t>
      </w:r>
    </w:p>
    <w:p w14:paraId="1A4C172F" w14:textId="06C15329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ab/>
      </w:r>
      <w:r w:rsidR="009B7D21">
        <w:rPr>
          <w:color w:val="000000"/>
        </w:rPr>
        <w:t>3.3. Kitos Apraše vartojamos sąvokos suprantamos taip, kaip jos apibrėžiamos Lietuvos Respublikos medicinos praktikos įstatyme ir kituose teisės aktuose.</w:t>
      </w:r>
    </w:p>
    <w:p w14:paraId="742233C6" w14:textId="77777777" w:rsidR="009B7D21" w:rsidRDefault="009B7D21" w:rsidP="00981529">
      <w:pPr>
        <w:tabs>
          <w:tab w:val="left" w:pos="993"/>
        </w:tabs>
        <w:ind w:firstLine="851"/>
        <w:jc w:val="both"/>
        <w:rPr>
          <w:color w:val="000000"/>
        </w:rPr>
      </w:pPr>
    </w:p>
    <w:p w14:paraId="5F291AA1" w14:textId="77777777" w:rsidR="009B7D21" w:rsidRPr="00A35DFD" w:rsidRDefault="009B7D21" w:rsidP="00981529">
      <w:pPr>
        <w:jc w:val="center"/>
        <w:rPr>
          <w:lang w:eastAsia="lt-LT"/>
        </w:rPr>
      </w:pPr>
      <w:r>
        <w:rPr>
          <w:b/>
          <w:bCs/>
          <w:lang w:eastAsia="lt-LT"/>
        </w:rPr>
        <w:t>II SKYRIUS</w:t>
      </w:r>
    </w:p>
    <w:p w14:paraId="46EF7B50" w14:textId="08DBCC38" w:rsidR="009B7D21" w:rsidRPr="00A35DFD" w:rsidRDefault="009B7D21" w:rsidP="00981529">
      <w:pPr>
        <w:ind w:firstLine="720"/>
        <w:jc w:val="center"/>
        <w:rPr>
          <w:lang w:eastAsia="lt-LT"/>
        </w:rPr>
      </w:pPr>
      <w:r>
        <w:rPr>
          <w:b/>
          <w:bCs/>
          <w:lang w:eastAsia="lt-LT"/>
        </w:rPr>
        <w:t xml:space="preserve">SKATINIMO PRIEMONĖS IR JŲ TAIKYMO TVARKA </w:t>
      </w:r>
      <w:r w:rsidR="00306F0C">
        <w:rPr>
          <w:b/>
          <w:bCs/>
          <w:lang w:eastAsia="lt-LT"/>
        </w:rPr>
        <w:t xml:space="preserve">ATVYKUSIEMS </w:t>
      </w:r>
      <w:r>
        <w:rPr>
          <w:b/>
          <w:bCs/>
          <w:lang w:eastAsia="lt-LT"/>
        </w:rPr>
        <w:t xml:space="preserve">GYDYTOJAMS </w:t>
      </w:r>
    </w:p>
    <w:p w14:paraId="6C5A8A52" w14:textId="77777777" w:rsidR="009B7D21" w:rsidRPr="00A35DFD" w:rsidRDefault="009B7D21" w:rsidP="00981529">
      <w:pPr>
        <w:ind w:firstLine="782"/>
        <w:jc w:val="center"/>
        <w:rPr>
          <w:lang w:eastAsia="lt-LT"/>
        </w:rPr>
      </w:pPr>
    </w:p>
    <w:p w14:paraId="687958F5" w14:textId="00BF9E90" w:rsidR="009B7D21" w:rsidRPr="00FE3240" w:rsidRDefault="00981529" w:rsidP="00981529">
      <w:pPr>
        <w:tabs>
          <w:tab w:val="left" w:pos="1247"/>
        </w:tabs>
        <w:spacing w:line="360" w:lineRule="auto"/>
        <w:ind w:firstLine="720"/>
        <w:jc w:val="both"/>
        <w:rPr>
          <w:color w:val="000000" w:themeColor="text1"/>
          <w:lang w:eastAsia="lt-LT"/>
        </w:rPr>
      </w:pPr>
      <w:r>
        <w:rPr>
          <w:color w:val="000000"/>
          <w:lang w:eastAsia="lt-LT"/>
        </w:rPr>
        <w:tab/>
      </w:r>
      <w:r w:rsidR="009B7D21">
        <w:rPr>
          <w:color w:val="000000"/>
          <w:lang w:eastAsia="lt-LT"/>
        </w:rPr>
        <w:t>4.</w:t>
      </w:r>
      <w:r>
        <w:rPr>
          <w:color w:val="000000"/>
          <w:lang w:eastAsia="lt-LT"/>
        </w:rPr>
        <w:t> </w:t>
      </w:r>
      <w:r w:rsidR="009B7D21">
        <w:rPr>
          <w:color w:val="000000"/>
          <w:lang w:eastAsia="lt-LT"/>
        </w:rPr>
        <w:t xml:space="preserve"> Apraše numatyta skatinimo priemonė – </w:t>
      </w:r>
      <w:r w:rsidR="009B7D21" w:rsidRPr="00FE3240">
        <w:rPr>
          <w:color w:val="000000" w:themeColor="text1"/>
          <w:lang w:eastAsia="lt-LT"/>
        </w:rPr>
        <w:t xml:space="preserve">ne daugiau kaip </w:t>
      </w:r>
      <w:r w:rsidR="00B205C1" w:rsidRPr="00FE3240">
        <w:rPr>
          <w:color w:val="000000" w:themeColor="text1"/>
          <w:lang w:eastAsia="lt-LT"/>
        </w:rPr>
        <w:t>5</w:t>
      </w:r>
      <w:r w:rsidR="009B7D21" w:rsidRPr="00FE3240">
        <w:rPr>
          <w:color w:val="000000" w:themeColor="text1"/>
          <w:lang w:eastAsia="lt-LT"/>
        </w:rPr>
        <w:t>00 eurų mėnesinė išmoka gydytojo</w:t>
      </w:r>
      <w:r w:rsidR="009B7D21" w:rsidRPr="00FE3240">
        <w:rPr>
          <w:rFonts w:eastAsia="Calibri"/>
          <w:color w:val="000000" w:themeColor="text1"/>
        </w:rPr>
        <w:t xml:space="preserve"> poreikiams tenkinti pirmus 3 metus</w:t>
      </w:r>
      <w:r w:rsidR="00686D11">
        <w:rPr>
          <w:rFonts w:eastAsia="Calibri"/>
          <w:color w:val="000000" w:themeColor="text1"/>
        </w:rPr>
        <w:t xml:space="preserve"> (nuo pirmosios darbo dienos Įstaigoje)</w:t>
      </w:r>
      <w:r w:rsidR="009B7D21" w:rsidRPr="00FE3240">
        <w:rPr>
          <w:color w:val="000000" w:themeColor="text1"/>
          <w:lang w:eastAsia="lt-LT"/>
        </w:rPr>
        <w:t>.</w:t>
      </w:r>
    </w:p>
    <w:p w14:paraId="1256A1DF" w14:textId="5232AFE3" w:rsidR="009B7D21" w:rsidRPr="004943F4" w:rsidRDefault="00981529" w:rsidP="00981529">
      <w:pPr>
        <w:tabs>
          <w:tab w:val="left" w:pos="1247"/>
        </w:tabs>
        <w:spacing w:line="360" w:lineRule="auto"/>
        <w:ind w:firstLine="833"/>
        <w:jc w:val="both"/>
        <w:rPr>
          <w:bCs/>
        </w:rPr>
      </w:pPr>
      <w:r>
        <w:rPr>
          <w:lang w:eastAsia="lt-LT"/>
        </w:rPr>
        <w:tab/>
      </w:r>
      <w:r w:rsidR="009B7D21" w:rsidRPr="00A35DFD">
        <w:rPr>
          <w:lang w:eastAsia="lt-LT"/>
        </w:rPr>
        <w:t>5</w:t>
      </w:r>
      <w:r w:rsidR="009B7D21">
        <w:rPr>
          <w:color w:val="000000"/>
        </w:rPr>
        <w:t xml:space="preserve">. </w:t>
      </w:r>
      <w:r w:rsidR="001237CD">
        <w:rPr>
          <w:color w:val="000000"/>
        </w:rPr>
        <w:t>Skatinimo priemone gali pasinaudoti gydytojas, kurio pagrindinė darbovietė yra Įstaiga</w:t>
      </w:r>
      <w:r w:rsidR="004943F4">
        <w:rPr>
          <w:color w:val="000000"/>
        </w:rPr>
        <w:t xml:space="preserve"> ir </w:t>
      </w:r>
      <w:r w:rsidR="004943F4">
        <w:t xml:space="preserve">įsidarbinęs </w:t>
      </w:r>
      <w:r w:rsidR="00392F63">
        <w:t>sveikatos priežiūros įstaigų</w:t>
      </w:r>
      <w:r w:rsidR="004943F4">
        <w:t xml:space="preserve"> medicinos darbuotojams teisės aktuose nustatytu </w:t>
      </w:r>
      <w:r w:rsidR="004943F4">
        <w:rPr>
          <w:bCs/>
        </w:rPr>
        <w:t>ne</w:t>
      </w:r>
      <w:r w:rsidR="004943F4">
        <w:rPr>
          <w:bCs/>
          <w:i/>
          <w:iCs/>
        </w:rPr>
        <w:t xml:space="preserve"> </w:t>
      </w:r>
      <w:r w:rsidR="004943F4">
        <w:rPr>
          <w:bCs/>
          <w:iCs/>
        </w:rPr>
        <w:lastRenderedPageBreak/>
        <w:t>mažesniu</w:t>
      </w:r>
      <w:r w:rsidR="004943F4">
        <w:rPr>
          <w:bCs/>
          <w:i/>
          <w:iCs/>
        </w:rPr>
        <w:t xml:space="preserve"> </w:t>
      </w:r>
      <w:r w:rsidR="004943F4">
        <w:rPr>
          <w:bCs/>
        </w:rPr>
        <w:t xml:space="preserve">kaip </w:t>
      </w:r>
      <w:r w:rsidR="004943F4">
        <w:rPr>
          <w:bCs/>
          <w:iCs/>
        </w:rPr>
        <w:t>1 etato</w:t>
      </w:r>
      <w:r w:rsidR="004943F4">
        <w:rPr>
          <w:bCs/>
          <w:i/>
          <w:iCs/>
        </w:rPr>
        <w:t xml:space="preserve"> </w:t>
      </w:r>
      <w:r w:rsidR="004943F4">
        <w:rPr>
          <w:bCs/>
        </w:rPr>
        <w:t xml:space="preserve">darbo krūviu. </w:t>
      </w:r>
      <w:r w:rsidR="009B7D21">
        <w:rPr>
          <w:color w:val="000000"/>
        </w:rPr>
        <w:t xml:space="preserve">Skatinimo priemone pasinaudojęs gydytojas įsipareigoja Įstaigoje dirbti ne trumpiau kaip </w:t>
      </w:r>
      <w:r w:rsidR="009B7D21" w:rsidRPr="00FE3240">
        <w:rPr>
          <w:color w:val="000000" w:themeColor="text1"/>
        </w:rPr>
        <w:t>5 m</w:t>
      </w:r>
      <w:r w:rsidR="009B7D21">
        <w:rPr>
          <w:color w:val="000000"/>
        </w:rPr>
        <w:t>etus. Nėštumo ir gimdymo atostogų bei atostogų vaikui prižiūrėti laikotarpis neįskaičiuojamas.</w:t>
      </w:r>
      <w:r w:rsidR="001237CD">
        <w:rPr>
          <w:color w:val="000000"/>
        </w:rPr>
        <w:t xml:space="preserve"> </w:t>
      </w:r>
    </w:p>
    <w:p w14:paraId="208CACF3" w14:textId="7D926C6E" w:rsidR="009B7D21" w:rsidRPr="00A35DFD" w:rsidRDefault="00981529" w:rsidP="00981529">
      <w:pPr>
        <w:tabs>
          <w:tab w:val="left" w:pos="1247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ab/>
      </w:r>
      <w:r w:rsidR="009B7D21" w:rsidRPr="00A35DFD">
        <w:rPr>
          <w:lang w:eastAsia="lt-LT"/>
        </w:rPr>
        <w:t>6</w:t>
      </w:r>
      <w:r w:rsidR="009B7D21">
        <w:rPr>
          <w:color w:val="000000"/>
        </w:rPr>
        <w:t>. Nėštumo ir gimdymo atostogų bei atostogų vaikui prižiūrėti metu išmoka nemokama.</w:t>
      </w:r>
    </w:p>
    <w:p w14:paraId="4FD39DF3" w14:textId="77777777" w:rsidR="009B7D21" w:rsidRDefault="009B7D21" w:rsidP="00981529">
      <w:pPr>
        <w:tabs>
          <w:tab w:val="left" w:pos="1247"/>
        </w:tabs>
        <w:spacing w:line="360" w:lineRule="auto"/>
        <w:ind w:firstLine="851"/>
        <w:jc w:val="center"/>
        <w:rPr>
          <w:b/>
          <w:color w:val="000000"/>
        </w:rPr>
      </w:pPr>
    </w:p>
    <w:p w14:paraId="045F4B8C" w14:textId="77777777" w:rsidR="009B7D21" w:rsidRDefault="009B7D21" w:rsidP="00981529">
      <w:pPr>
        <w:tabs>
          <w:tab w:val="left" w:pos="1247"/>
        </w:tabs>
        <w:jc w:val="center"/>
        <w:rPr>
          <w:b/>
          <w:color w:val="000000"/>
        </w:rPr>
      </w:pPr>
      <w:r>
        <w:rPr>
          <w:b/>
          <w:color w:val="000000"/>
        </w:rPr>
        <w:t>III SKYRIUS</w:t>
      </w:r>
    </w:p>
    <w:p w14:paraId="56E1EC49" w14:textId="77777777" w:rsidR="009B7D21" w:rsidRDefault="009B7D21" w:rsidP="00981529">
      <w:pPr>
        <w:tabs>
          <w:tab w:val="left" w:pos="1247"/>
        </w:tabs>
        <w:jc w:val="center"/>
        <w:rPr>
          <w:b/>
          <w:color w:val="000000"/>
        </w:rPr>
      </w:pPr>
      <w:r>
        <w:rPr>
          <w:b/>
          <w:color w:val="000000"/>
        </w:rPr>
        <w:t>DOKUMENTŲ PATEIKIMO IR FINANSAVIMO TEIKIMO TVARKA</w:t>
      </w:r>
    </w:p>
    <w:p w14:paraId="34328FBA" w14:textId="77777777" w:rsidR="009B7D21" w:rsidRDefault="009B7D21" w:rsidP="00981529">
      <w:pPr>
        <w:tabs>
          <w:tab w:val="left" w:pos="1247"/>
        </w:tabs>
        <w:spacing w:line="360" w:lineRule="auto"/>
        <w:ind w:firstLine="851"/>
        <w:jc w:val="both"/>
        <w:rPr>
          <w:color w:val="000000"/>
        </w:rPr>
      </w:pPr>
    </w:p>
    <w:p w14:paraId="12C098EE" w14:textId="4F930E08" w:rsidR="009B7D21" w:rsidRPr="00A64398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rFonts w:eastAsia="Calibri"/>
          <w:strike/>
          <w:color w:val="FF0000"/>
        </w:rPr>
      </w:pPr>
      <w:r>
        <w:rPr>
          <w:color w:val="000000"/>
        </w:rPr>
        <w:tab/>
      </w:r>
      <w:r w:rsidR="009B7D21">
        <w:rPr>
          <w:color w:val="000000"/>
        </w:rPr>
        <w:t>7. Prašymą (priedas)</w:t>
      </w:r>
      <w:r w:rsidR="009B7D21">
        <w:rPr>
          <w:color w:val="FF0000"/>
        </w:rPr>
        <w:t xml:space="preserve"> </w:t>
      </w:r>
      <w:r w:rsidR="009B7D21">
        <w:rPr>
          <w:color w:val="000000"/>
        </w:rPr>
        <w:t xml:space="preserve">dėl </w:t>
      </w:r>
      <w:r w:rsidR="009B7D21">
        <w:rPr>
          <w:lang w:eastAsia="lt-LT"/>
        </w:rPr>
        <w:t>4 punkte nurodyt</w:t>
      </w:r>
      <w:r w:rsidR="00ED56DD">
        <w:rPr>
          <w:lang w:eastAsia="lt-LT"/>
        </w:rPr>
        <w:t>os</w:t>
      </w:r>
      <w:r w:rsidR="009B7D21">
        <w:rPr>
          <w:lang w:eastAsia="lt-LT"/>
        </w:rPr>
        <w:t xml:space="preserve"> skatinimo priemon</w:t>
      </w:r>
      <w:r w:rsidR="00A64398">
        <w:rPr>
          <w:lang w:eastAsia="lt-LT"/>
        </w:rPr>
        <w:t>ės</w:t>
      </w:r>
      <w:r w:rsidR="009B7D21">
        <w:rPr>
          <w:lang w:eastAsia="lt-LT"/>
        </w:rPr>
        <w:t xml:space="preserve"> </w:t>
      </w:r>
      <w:r w:rsidR="009B7D21">
        <w:rPr>
          <w:color w:val="000000"/>
        </w:rPr>
        <w:t>finansavimo Įstaigos vadovas</w:t>
      </w:r>
      <w:r w:rsidR="009B7D21">
        <w:t xml:space="preserve"> teikia </w:t>
      </w:r>
      <w:r w:rsidR="00A64398">
        <w:t xml:space="preserve">Kupiškio rajono </w:t>
      </w:r>
      <w:r w:rsidR="009B7D21">
        <w:rPr>
          <w:color w:val="000000"/>
        </w:rPr>
        <w:t>savivaldybės administracijos (toliau – Savivaldybės administracija) direktoriui.</w:t>
      </w:r>
    </w:p>
    <w:p w14:paraId="01B7AB72" w14:textId="578E2511" w:rsidR="009B7D21" w:rsidRPr="00FE3240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/>
        </w:rPr>
        <w:tab/>
      </w:r>
      <w:r w:rsidR="00A64398">
        <w:rPr>
          <w:color w:val="000000"/>
        </w:rPr>
        <w:t>8</w:t>
      </w:r>
      <w:r w:rsidR="009B7D21">
        <w:rPr>
          <w:color w:val="000000"/>
        </w:rPr>
        <w:t xml:space="preserve">. </w:t>
      </w:r>
      <w:r w:rsidR="009B7D21" w:rsidRPr="00FE3240">
        <w:rPr>
          <w:color w:val="000000" w:themeColor="text1"/>
        </w:rPr>
        <w:t xml:space="preserve">Įstaigos prašymą nagrinėja Savivaldybės administracijos direktoriaus įsakymu </w:t>
      </w:r>
      <w:r w:rsidR="00A64398" w:rsidRPr="00FE3240">
        <w:rPr>
          <w:color w:val="000000" w:themeColor="text1"/>
        </w:rPr>
        <w:t>sudaryta</w:t>
      </w:r>
      <w:r w:rsidR="009B7D21" w:rsidRPr="00FE3240">
        <w:rPr>
          <w:color w:val="000000" w:themeColor="text1"/>
        </w:rPr>
        <w:t xml:space="preserve"> </w:t>
      </w:r>
      <w:r w:rsidR="009B7D21" w:rsidRPr="00FE3240">
        <w:rPr>
          <w:color w:val="000000" w:themeColor="text1"/>
          <w:lang w:eastAsia="lt-LT"/>
        </w:rPr>
        <w:t xml:space="preserve">Finansavimo teikimo </w:t>
      </w:r>
      <w:r w:rsidR="00306F0C">
        <w:rPr>
          <w:color w:val="000000" w:themeColor="text1"/>
          <w:lang w:eastAsia="lt-LT"/>
        </w:rPr>
        <w:t>atvykusiems</w:t>
      </w:r>
      <w:r w:rsidR="009B7D21" w:rsidRPr="00FE3240">
        <w:rPr>
          <w:color w:val="000000" w:themeColor="text1"/>
          <w:lang w:eastAsia="lt-LT"/>
        </w:rPr>
        <w:t xml:space="preserve"> dirbti į </w:t>
      </w:r>
      <w:r w:rsidR="00A64398" w:rsidRPr="00FE3240">
        <w:rPr>
          <w:color w:val="000000" w:themeColor="text1"/>
          <w:lang w:eastAsia="lt-LT"/>
        </w:rPr>
        <w:t>Kupiškio rajono</w:t>
      </w:r>
      <w:r w:rsidR="009B7D21" w:rsidRPr="00FE3240">
        <w:rPr>
          <w:color w:val="000000" w:themeColor="text1"/>
          <w:lang w:eastAsia="lt-LT"/>
        </w:rPr>
        <w:t xml:space="preserve"> savivaldybės sveikatos priežiūros įstaigas </w:t>
      </w:r>
      <w:r w:rsidR="009B7D21" w:rsidRPr="00FE3240">
        <w:rPr>
          <w:color w:val="000000" w:themeColor="text1"/>
        </w:rPr>
        <w:t>trūkstam</w:t>
      </w:r>
      <w:r w:rsidR="00392F63">
        <w:rPr>
          <w:color w:val="000000" w:themeColor="text1"/>
        </w:rPr>
        <w:t>ų</w:t>
      </w:r>
      <w:r w:rsidR="009B7D21" w:rsidRPr="00FE3240">
        <w:rPr>
          <w:color w:val="000000" w:themeColor="text1"/>
        </w:rPr>
        <w:t xml:space="preserve"> specialyb</w:t>
      </w:r>
      <w:r w:rsidR="00392F63">
        <w:rPr>
          <w:color w:val="000000" w:themeColor="text1"/>
        </w:rPr>
        <w:t>ių</w:t>
      </w:r>
      <w:r w:rsidR="009B7D21" w:rsidRPr="00FE3240">
        <w:rPr>
          <w:color w:val="000000" w:themeColor="text1"/>
          <w:lang w:eastAsia="lt-LT"/>
        </w:rPr>
        <w:t xml:space="preserve"> gydytojams </w:t>
      </w:r>
      <w:r w:rsidR="009B7D21" w:rsidRPr="00FE3240">
        <w:rPr>
          <w:color w:val="000000" w:themeColor="text1"/>
        </w:rPr>
        <w:t xml:space="preserve">komisija (toliau – Komisija). </w:t>
      </w:r>
    </w:p>
    <w:p w14:paraId="7E38E4BD" w14:textId="0330E70E" w:rsidR="009B7D21" w:rsidRPr="00FE3240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ab/>
      </w:r>
      <w:r w:rsidR="00A64398">
        <w:rPr>
          <w:rFonts w:eastAsia="Calibri"/>
        </w:rPr>
        <w:t>9</w:t>
      </w:r>
      <w:r w:rsidR="009B7D21">
        <w:rPr>
          <w:rFonts w:eastAsia="Calibri"/>
        </w:rPr>
        <w:t xml:space="preserve">. </w:t>
      </w:r>
      <w:r w:rsidR="009B7D21" w:rsidRPr="00FE3240">
        <w:rPr>
          <w:rFonts w:eastAsia="Calibri"/>
          <w:color w:val="000000" w:themeColor="text1"/>
        </w:rPr>
        <w:t>Komisija savo darbe vadovaujasi Savivaldybės administracijos direktoriaus įsakymu patvirtintais Komisijos nuostatais ir Aprašu.</w:t>
      </w:r>
    </w:p>
    <w:p w14:paraId="67AC2CEF" w14:textId="061CAA74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rFonts w:eastAsia="Calibri"/>
        </w:rPr>
      </w:pPr>
      <w:r>
        <w:tab/>
      </w:r>
      <w:r w:rsidR="009B7D21">
        <w:t>1</w:t>
      </w:r>
      <w:r w:rsidR="00A64398">
        <w:t>0</w:t>
      </w:r>
      <w:r w:rsidR="009B7D21">
        <w:t>. Komisija apsvarsto Įstaigos prašymą ir teikia Savivaldybės administracijos direktoriui motyvuotą siūlymą dėl skatinimo priemon</w:t>
      </w:r>
      <w:r w:rsidR="00A64398">
        <w:t>ės</w:t>
      </w:r>
      <w:r w:rsidR="009B7D21">
        <w:t xml:space="preserve"> taikymo Įstaigos siūlomiems kandidatams:</w:t>
      </w:r>
    </w:p>
    <w:p w14:paraId="5344AA8F" w14:textId="14C3D79F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rFonts w:eastAsia="Calibri"/>
        </w:rPr>
      </w:pPr>
      <w:r>
        <w:tab/>
      </w:r>
      <w:r w:rsidR="009B7D21">
        <w:t>1</w:t>
      </w:r>
      <w:r w:rsidR="00A64398">
        <w:t>0</w:t>
      </w:r>
      <w:r w:rsidR="009B7D21">
        <w:t xml:space="preserve">.1. teikti finansavimą; </w:t>
      </w:r>
    </w:p>
    <w:p w14:paraId="0C5012B5" w14:textId="3833B111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rFonts w:eastAsia="Calibri"/>
        </w:rPr>
      </w:pPr>
      <w:r>
        <w:tab/>
      </w:r>
      <w:r w:rsidR="009B7D21">
        <w:t>1</w:t>
      </w:r>
      <w:r w:rsidR="00A64398">
        <w:t>0</w:t>
      </w:r>
      <w:r w:rsidR="009B7D21">
        <w:t xml:space="preserve">.2. neteikti finansavimo, nurodant nefinansavimo motyvus. </w:t>
      </w:r>
    </w:p>
    <w:p w14:paraId="76EA6CA9" w14:textId="321C9A41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9B7D21">
        <w:rPr>
          <w:color w:val="000000"/>
        </w:rPr>
        <w:t>1</w:t>
      </w:r>
      <w:r w:rsidR="00A64398">
        <w:rPr>
          <w:color w:val="000000"/>
        </w:rPr>
        <w:t>1</w:t>
      </w:r>
      <w:r w:rsidR="009B7D21">
        <w:rPr>
          <w:color w:val="000000"/>
        </w:rPr>
        <w:t xml:space="preserve">. Sprendimą dėl finansavimo teikimo priima Savivaldybės administracijos direktorius. </w:t>
      </w:r>
    </w:p>
    <w:p w14:paraId="1A579778" w14:textId="0E566CE8" w:rsidR="00A64398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color w:val="000000"/>
        </w:rPr>
      </w:pPr>
      <w:r>
        <w:rPr>
          <w:lang w:eastAsia="lt-LT"/>
        </w:rPr>
        <w:tab/>
      </w:r>
      <w:r w:rsidR="009B7D21">
        <w:rPr>
          <w:lang w:eastAsia="lt-LT"/>
        </w:rPr>
        <w:t>1</w:t>
      </w:r>
      <w:r w:rsidR="00894D1B">
        <w:rPr>
          <w:lang w:eastAsia="lt-LT"/>
        </w:rPr>
        <w:t>2</w:t>
      </w:r>
      <w:r w:rsidR="009B7D21">
        <w:rPr>
          <w:lang w:eastAsia="lt-LT"/>
        </w:rPr>
        <w:t xml:space="preserve">. Savivaldybės </w:t>
      </w:r>
      <w:r w:rsidR="00A64398">
        <w:rPr>
          <w:lang w:eastAsia="lt-LT"/>
        </w:rPr>
        <w:t>gydytojas (vyriausiasis specialistas)</w:t>
      </w:r>
      <w:r w:rsidR="009B7D21">
        <w:rPr>
          <w:lang w:eastAsia="lt-LT"/>
        </w:rPr>
        <w:t xml:space="preserve"> rengia Savivaldybės administracijos direktoriaus įsakymo ir </w:t>
      </w:r>
      <w:r w:rsidR="00E01411">
        <w:rPr>
          <w:lang w:eastAsia="lt-LT"/>
        </w:rPr>
        <w:t xml:space="preserve">Biudžeto lėšų naudojimo </w:t>
      </w:r>
      <w:r w:rsidR="009B7D21">
        <w:rPr>
          <w:lang w:eastAsia="lt-LT"/>
        </w:rPr>
        <w:t xml:space="preserve">sutarties projektą dėl </w:t>
      </w:r>
      <w:r w:rsidR="009B7D21">
        <w:rPr>
          <w:color w:val="000000"/>
        </w:rPr>
        <w:t>finansavimo teikimo taikant skatinimo priemonę gydytojui</w:t>
      </w:r>
      <w:r w:rsidR="00A64398">
        <w:rPr>
          <w:color w:val="000000"/>
        </w:rPr>
        <w:t>.</w:t>
      </w:r>
    </w:p>
    <w:p w14:paraId="2D5A84AD" w14:textId="249CCA16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rFonts w:eastAsia="Calibri"/>
        </w:rPr>
      </w:pPr>
      <w:r>
        <w:tab/>
      </w:r>
      <w:r w:rsidR="009B7D21">
        <w:t>1</w:t>
      </w:r>
      <w:r w:rsidR="00894D1B">
        <w:t>3</w:t>
      </w:r>
      <w:r w:rsidR="009B7D21">
        <w:t>. Įstaiga apie priimtą sprendimą</w:t>
      </w:r>
      <w:r w:rsidR="00CF296F">
        <w:t>,</w:t>
      </w:r>
      <w:r w:rsidR="009B7D21">
        <w:t xml:space="preserve"> dėl finansavimo teikimo</w:t>
      </w:r>
      <w:r w:rsidR="009B7D21">
        <w:rPr>
          <w:color w:val="000000"/>
        </w:rPr>
        <w:t xml:space="preserve"> taikant skatinimo priemonę gydytojui</w:t>
      </w:r>
      <w:r w:rsidR="00CF296F">
        <w:rPr>
          <w:color w:val="000000"/>
        </w:rPr>
        <w:t>,</w:t>
      </w:r>
      <w:r w:rsidR="009B7D21">
        <w:rPr>
          <w:color w:val="000000"/>
        </w:rPr>
        <w:t xml:space="preserve"> </w:t>
      </w:r>
      <w:r w:rsidR="009B7D21">
        <w:t xml:space="preserve">informuojama ne vėliau kaip per 5 darbo dienas nuo sprendimo priėmimo dienos. Įstaigai elektroniniu būdu prašyme nurodytu adresu išsiunčiama arba įteikiama Savivaldybės administracijos direktoriaus įsakymo kopija. </w:t>
      </w:r>
    </w:p>
    <w:p w14:paraId="04A0AF87" w14:textId="2E01849C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  <w:rPr>
          <w:rFonts w:eastAsia="Calibri"/>
          <w:strike/>
        </w:rPr>
      </w:pPr>
      <w:r>
        <w:rPr>
          <w:color w:val="000000"/>
          <w:lang w:eastAsia="lt-LT"/>
        </w:rPr>
        <w:tab/>
      </w:r>
      <w:r w:rsidR="009B7D21">
        <w:rPr>
          <w:color w:val="000000"/>
          <w:lang w:eastAsia="lt-LT"/>
        </w:rPr>
        <w:t>1</w:t>
      </w:r>
      <w:r w:rsidR="00894D1B">
        <w:rPr>
          <w:color w:val="000000"/>
          <w:lang w:eastAsia="lt-LT"/>
        </w:rPr>
        <w:t>4</w:t>
      </w:r>
      <w:r w:rsidR="009B7D21">
        <w:rPr>
          <w:color w:val="000000"/>
          <w:lang w:eastAsia="lt-LT"/>
        </w:rPr>
        <w:t xml:space="preserve">. Savivaldybės administracija su Įstaiga </w:t>
      </w:r>
      <w:r w:rsidR="009B7D21">
        <w:rPr>
          <w:lang w:eastAsia="lt-LT"/>
        </w:rPr>
        <w:t xml:space="preserve">pasirašo </w:t>
      </w:r>
      <w:r w:rsidR="007A5779">
        <w:rPr>
          <w:lang w:eastAsia="lt-LT"/>
        </w:rPr>
        <w:t xml:space="preserve">Biudžeto lėšų naudojimo </w:t>
      </w:r>
      <w:r w:rsidR="009B7D21">
        <w:rPr>
          <w:lang w:eastAsia="lt-LT"/>
        </w:rPr>
        <w:t>sutartį dėl finansavimo teikimo</w:t>
      </w:r>
      <w:r w:rsidR="009B7D21">
        <w:rPr>
          <w:color w:val="000000"/>
        </w:rPr>
        <w:t xml:space="preserve"> taikant skatinimo priemonę gydytojui</w:t>
      </w:r>
      <w:r w:rsidR="009B7D21">
        <w:rPr>
          <w:lang w:eastAsia="lt-LT"/>
        </w:rPr>
        <w:t>.</w:t>
      </w:r>
    </w:p>
    <w:p w14:paraId="237A76E2" w14:textId="0B492D9E" w:rsidR="009B7D21" w:rsidRDefault="00981529" w:rsidP="00981529">
      <w:pPr>
        <w:tabs>
          <w:tab w:val="left" w:pos="1247"/>
        </w:tabs>
        <w:spacing w:line="360" w:lineRule="auto"/>
        <w:ind w:firstLine="720"/>
        <w:jc w:val="both"/>
        <w:rPr>
          <w:lang w:eastAsia="lt-LT"/>
        </w:rPr>
      </w:pPr>
      <w:r>
        <w:tab/>
      </w:r>
      <w:r w:rsidR="009B7D21">
        <w:t>1</w:t>
      </w:r>
      <w:r w:rsidR="00894D1B">
        <w:t>5</w:t>
      </w:r>
      <w:r w:rsidR="009B7D21">
        <w:t xml:space="preserve">. </w:t>
      </w:r>
      <w:r w:rsidR="009B7D21">
        <w:rPr>
          <w:lang w:eastAsia="lt-LT"/>
        </w:rPr>
        <w:t xml:space="preserve">Per mėnesį nuo sutarties tarp </w:t>
      </w:r>
      <w:r w:rsidR="009B7D21">
        <w:rPr>
          <w:color w:val="000000"/>
          <w:lang w:eastAsia="lt-LT"/>
        </w:rPr>
        <w:t xml:space="preserve">Savivaldybės administracijos ir Įstaigos </w:t>
      </w:r>
      <w:r w:rsidR="009B7D21">
        <w:rPr>
          <w:lang w:eastAsia="lt-LT"/>
        </w:rPr>
        <w:t xml:space="preserve">įsigaliojimo dienos Įstaiga su naujai atvykusiu gydytoju sudaro sutartį, kurioje turi būti numatyti Įstaigos ir gydytojo įsipareigojimai, teisės ir atsakomybė, sutarties nutraukimo tvarka ir kt. </w:t>
      </w:r>
    </w:p>
    <w:p w14:paraId="2C2F6F5B" w14:textId="1167AAD1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</w:pPr>
      <w:r>
        <w:rPr>
          <w:lang w:eastAsia="lt-LT"/>
        </w:rPr>
        <w:tab/>
      </w:r>
      <w:r w:rsidR="009B7D21">
        <w:rPr>
          <w:lang w:eastAsia="lt-LT"/>
        </w:rPr>
        <w:t>1</w:t>
      </w:r>
      <w:r w:rsidR="00894D1B">
        <w:rPr>
          <w:lang w:eastAsia="lt-LT"/>
        </w:rPr>
        <w:t>6</w:t>
      </w:r>
      <w:r w:rsidR="009B7D21">
        <w:rPr>
          <w:lang w:eastAsia="lt-LT"/>
        </w:rPr>
        <w:t xml:space="preserve">. Pasirašytos sutarties su naujai atvykusiu gydytoju kopija, patvirtinta teisės aktų nustatyta tvarka, per 10 dienų nuo jos pasirašymo dienos privalo būti pateikta </w:t>
      </w:r>
      <w:r w:rsidR="00A64398">
        <w:rPr>
          <w:lang w:eastAsia="lt-LT"/>
        </w:rPr>
        <w:t>Savivaldybės</w:t>
      </w:r>
      <w:r w:rsidR="007A5779">
        <w:rPr>
          <w:lang w:eastAsia="lt-LT"/>
        </w:rPr>
        <w:t xml:space="preserve"> </w:t>
      </w:r>
      <w:r w:rsidR="00A64398">
        <w:rPr>
          <w:lang w:eastAsia="lt-LT"/>
        </w:rPr>
        <w:t>gydytojui (vyriausiajam specialistui)</w:t>
      </w:r>
      <w:r w:rsidR="009B7D21">
        <w:rPr>
          <w:lang w:eastAsia="lt-LT"/>
        </w:rPr>
        <w:t xml:space="preserve"> ir saugoma kaip neatsiejama </w:t>
      </w:r>
      <w:r w:rsidR="007A5779">
        <w:rPr>
          <w:lang w:eastAsia="lt-LT"/>
        </w:rPr>
        <w:t xml:space="preserve">Biudžeto lėšų naudojimo </w:t>
      </w:r>
      <w:r w:rsidR="009B7D21">
        <w:rPr>
          <w:lang w:eastAsia="lt-LT"/>
        </w:rPr>
        <w:t xml:space="preserve">sutarties </w:t>
      </w:r>
      <w:r w:rsidR="009B7D21">
        <w:rPr>
          <w:color w:val="000000"/>
          <w:lang w:eastAsia="lt-LT"/>
        </w:rPr>
        <w:t>dalis</w:t>
      </w:r>
      <w:r w:rsidR="009B7D21">
        <w:rPr>
          <w:lang w:eastAsia="lt-LT"/>
        </w:rPr>
        <w:t>.</w:t>
      </w:r>
      <w:r w:rsidR="009B7D21">
        <w:t xml:space="preserve"> </w:t>
      </w:r>
    </w:p>
    <w:p w14:paraId="32CFB2D4" w14:textId="5110D20A" w:rsidR="009B7D21" w:rsidRDefault="00981529" w:rsidP="00981529">
      <w:pPr>
        <w:tabs>
          <w:tab w:val="left" w:pos="1247"/>
        </w:tabs>
        <w:spacing w:line="360" w:lineRule="auto"/>
        <w:ind w:firstLine="709"/>
        <w:jc w:val="both"/>
      </w:pPr>
      <w:r>
        <w:lastRenderedPageBreak/>
        <w:tab/>
      </w:r>
      <w:r w:rsidR="009B7D21">
        <w:t>1</w:t>
      </w:r>
      <w:r w:rsidR="00894D1B">
        <w:t>7</w:t>
      </w:r>
      <w:r w:rsidR="009B7D21">
        <w:t xml:space="preserve">. Jei per nustatytus terminus Įstaiga nepateikia </w:t>
      </w:r>
      <w:r w:rsidR="009B7D21">
        <w:rPr>
          <w:lang w:eastAsia="lt-LT"/>
        </w:rPr>
        <w:t xml:space="preserve">su naujai atvykusiu gydytoju </w:t>
      </w:r>
      <w:r w:rsidR="009B7D21">
        <w:t>pasirašytos sutarties</w:t>
      </w:r>
      <w:r w:rsidR="007A5779">
        <w:t xml:space="preserve"> </w:t>
      </w:r>
      <w:r w:rsidR="007A5779">
        <w:rPr>
          <w:lang w:eastAsia="lt-LT"/>
        </w:rPr>
        <w:t>Savivaldybės gydytojui (vyriausiajam specialistui)</w:t>
      </w:r>
      <w:r w:rsidR="009B7D21">
        <w:t xml:space="preserve">, </w:t>
      </w:r>
      <w:r w:rsidR="007A5779">
        <w:t xml:space="preserve">Biudžeto lėšų naudojimo sutartis </w:t>
      </w:r>
      <w:r w:rsidR="009B7D21">
        <w:t xml:space="preserve">nutraukiama. </w:t>
      </w:r>
    </w:p>
    <w:p w14:paraId="650C2E67" w14:textId="0D56B9BB" w:rsidR="009B7D21" w:rsidRDefault="00981529" w:rsidP="00981529">
      <w:pPr>
        <w:tabs>
          <w:tab w:val="left" w:pos="1247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ab/>
      </w:r>
      <w:r w:rsidR="009B7D21">
        <w:rPr>
          <w:lang w:eastAsia="lt-LT"/>
        </w:rPr>
        <w:t>1</w:t>
      </w:r>
      <w:r w:rsidR="00894D1B">
        <w:rPr>
          <w:lang w:eastAsia="lt-LT"/>
        </w:rPr>
        <w:t>8</w:t>
      </w:r>
      <w:r w:rsidR="009B7D21">
        <w:rPr>
          <w:lang w:eastAsia="lt-LT"/>
        </w:rPr>
        <w:t xml:space="preserve">.  </w:t>
      </w:r>
      <w:r w:rsidR="009B7D21">
        <w:t xml:space="preserve">Už sutartinių įsipareigojimų įvykdymą atsakinga Įstaiga, pasiūliusi gydytojo kandidatūrą ir su juo sudariusi sutartį. </w:t>
      </w:r>
      <w:r w:rsidR="009B7D21">
        <w:rPr>
          <w:lang w:eastAsia="lt-LT"/>
        </w:rPr>
        <w:t>Gydytojui pažeidus sutarties sąlygas, Įstaiga ne ginčo tvarka privalo grąžinti</w:t>
      </w:r>
      <w:r w:rsidR="007A5779">
        <w:rPr>
          <w:lang w:eastAsia="lt-LT"/>
        </w:rPr>
        <w:t xml:space="preserve"> pagal Biudžeto lėšų naudojimo </w:t>
      </w:r>
      <w:r w:rsidR="009B7D21">
        <w:rPr>
          <w:lang w:eastAsia="lt-LT"/>
        </w:rPr>
        <w:t>sutart</w:t>
      </w:r>
      <w:r w:rsidR="007A5779">
        <w:rPr>
          <w:lang w:eastAsia="lt-LT"/>
        </w:rPr>
        <w:t>į faktiškai gautas lėšas</w:t>
      </w:r>
      <w:r w:rsidR="009B7D21">
        <w:rPr>
          <w:lang w:eastAsia="lt-LT"/>
        </w:rPr>
        <w:t xml:space="preserve"> į </w:t>
      </w:r>
      <w:r w:rsidR="007A5779">
        <w:rPr>
          <w:lang w:eastAsia="lt-LT"/>
        </w:rPr>
        <w:t>Kupiškio rajono savivaldybės</w:t>
      </w:r>
      <w:r w:rsidR="009B7D21">
        <w:rPr>
          <w:lang w:eastAsia="lt-LT"/>
        </w:rPr>
        <w:t xml:space="preserve"> biudžetą.</w:t>
      </w:r>
    </w:p>
    <w:p w14:paraId="1F5D18E3" w14:textId="77777777" w:rsidR="009B7D21" w:rsidRDefault="009B7D21" w:rsidP="00981529">
      <w:pPr>
        <w:ind w:firstLine="851"/>
        <w:jc w:val="both"/>
        <w:rPr>
          <w:color w:val="C00000"/>
        </w:rPr>
      </w:pPr>
    </w:p>
    <w:p w14:paraId="51906C6B" w14:textId="77777777" w:rsidR="009B7D21" w:rsidRDefault="009B7D21" w:rsidP="009815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 SKYRIUS</w:t>
      </w:r>
    </w:p>
    <w:p w14:paraId="2C9C284D" w14:textId="04D90130" w:rsidR="009B7D21" w:rsidRDefault="009B7D21" w:rsidP="009815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APRAŠO ĮGYVENDINIMAS IR FINANSAVIMAS</w:t>
      </w:r>
    </w:p>
    <w:p w14:paraId="7DC2ED3B" w14:textId="77777777" w:rsidR="009B7D21" w:rsidRDefault="009B7D21" w:rsidP="00981529">
      <w:pPr>
        <w:jc w:val="center"/>
        <w:rPr>
          <w:b/>
          <w:bCs/>
          <w:color w:val="000000"/>
        </w:rPr>
      </w:pPr>
    </w:p>
    <w:p w14:paraId="3A13F9C7" w14:textId="2B4D457B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ab/>
      </w:r>
      <w:r w:rsidR="00894D1B">
        <w:rPr>
          <w:color w:val="000000"/>
        </w:rPr>
        <w:t>19</w:t>
      </w:r>
      <w:r w:rsidR="009B7D21">
        <w:rPr>
          <w:color w:val="000000"/>
        </w:rPr>
        <w:t xml:space="preserve">. Aprašo įgyvendinimą koordinuoja </w:t>
      </w:r>
      <w:r w:rsidR="007A5779">
        <w:rPr>
          <w:color w:val="000000"/>
        </w:rPr>
        <w:t>Savivaldybės gydytojas (vyriausiasis specialistas</w:t>
      </w:r>
      <w:r w:rsidR="00C07E49">
        <w:rPr>
          <w:color w:val="000000"/>
        </w:rPr>
        <w:t>)</w:t>
      </w:r>
      <w:r w:rsidR="009B7D21">
        <w:rPr>
          <w:color w:val="000000"/>
        </w:rPr>
        <w:t>.</w:t>
      </w:r>
    </w:p>
    <w:p w14:paraId="2B621F2F" w14:textId="4E6F4EF5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ab/>
      </w:r>
      <w:r w:rsidR="009B7D21">
        <w:rPr>
          <w:color w:val="000000"/>
        </w:rPr>
        <w:t>2</w:t>
      </w:r>
      <w:r w:rsidR="00894D1B">
        <w:rPr>
          <w:color w:val="000000"/>
        </w:rPr>
        <w:t>0</w:t>
      </w:r>
      <w:r w:rsidR="009B7D21">
        <w:rPr>
          <w:color w:val="000000"/>
        </w:rPr>
        <w:t xml:space="preserve">. Aprašui įgyvendinti lėšos skiriamos ir kiekvienais metais numatomos Savivaldybės </w:t>
      </w:r>
      <w:r w:rsidR="007A5779">
        <w:rPr>
          <w:color w:val="000000"/>
        </w:rPr>
        <w:t xml:space="preserve">administracijos Socialinės ir sveikatos </w:t>
      </w:r>
      <w:r w:rsidR="009B7D21">
        <w:rPr>
          <w:color w:val="000000"/>
        </w:rPr>
        <w:t xml:space="preserve"> </w:t>
      </w:r>
      <w:r w:rsidR="007A5779">
        <w:rPr>
          <w:color w:val="000000"/>
        </w:rPr>
        <w:t xml:space="preserve">apsaugos </w:t>
      </w:r>
      <w:r w:rsidR="009B7D21">
        <w:rPr>
          <w:color w:val="000000"/>
        </w:rPr>
        <w:t>programoje.</w:t>
      </w:r>
    </w:p>
    <w:p w14:paraId="6E532A62" w14:textId="77777777" w:rsidR="009B7D21" w:rsidRDefault="009B7D21" w:rsidP="00981529">
      <w:pPr>
        <w:tabs>
          <w:tab w:val="left" w:pos="1134"/>
        </w:tabs>
        <w:ind w:firstLine="851"/>
        <w:jc w:val="both"/>
        <w:rPr>
          <w:color w:val="000000"/>
        </w:rPr>
      </w:pPr>
    </w:p>
    <w:p w14:paraId="078DE96A" w14:textId="77777777" w:rsidR="009B7D21" w:rsidRDefault="009B7D21" w:rsidP="009815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 SKYRIUS</w:t>
      </w:r>
    </w:p>
    <w:p w14:paraId="6A404C11" w14:textId="77777777" w:rsidR="009B7D21" w:rsidRDefault="009B7D21" w:rsidP="009815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ATSAKOMYBĖ</w:t>
      </w:r>
    </w:p>
    <w:p w14:paraId="3FB309BC" w14:textId="77777777" w:rsidR="009B7D21" w:rsidRDefault="009B7D21" w:rsidP="009B7D21">
      <w:pPr>
        <w:spacing w:line="360" w:lineRule="auto"/>
        <w:rPr>
          <w:color w:val="000000"/>
        </w:rPr>
      </w:pPr>
    </w:p>
    <w:p w14:paraId="528937CE" w14:textId="2AD6FC13" w:rsidR="009B7D21" w:rsidRDefault="00981529" w:rsidP="00981529">
      <w:pPr>
        <w:tabs>
          <w:tab w:val="left" w:pos="1247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ab/>
      </w:r>
      <w:r w:rsidR="009B7D21">
        <w:rPr>
          <w:color w:val="000000"/>
        </w:rPr>
        <w:t>2</w:t>
      </w:r>
      <w:r w:rsidR="00894D1B">
        <w:rPr>
          <w:color w:val="000000"/>
        </w:rPr>
        <w:t>1</w:t>
      </w:r>
      <w:r w:rsidR="009B7D21">
        <w:rPr>
          <w:color w:val="000000"/>
        </w:rPr>
        <w:t>. Įstaigos vadovas privalo ne vėliau kaip per 10 darbo dienų raštu informuoti Savivaldybės administraciją</w:t>
      </w:r>
      <w:r w:rsidR="007A5779">
        <w:rPr>
          <w:color w:val="000000"/>
        </w:rPr>
        <w:t xml:space="preserve"> </w:t>
      </w:r>
      <w:r w:rsidR="009B7D21">
        <w:rPr>
          <w:color w:val="000000"/>
        </w:rPr>
        <w:t xml:space="preserve">jeigu </w:t>
      </w:r>
      <w:r w:rsidR="009B7D21">
        <w:rPr>
          <w:lang w:eastAsia="lt-LT"/>
        </w:rPr>
        <w:t>gydytojas</w:t>
      </w:r>
      <w:r w:rsidR="009B7D21">
        <w:rPr>
          <w:color w:val="000000"/>
        </w:rPr>
        <w:t xml:space="preserve"> nutraukia darbo santykius su Įstaiga, nepraėjus penkeriems metams nuo pirmos darbo dienos Įstaigoje</w:t>
      </w:r>
      <w:r w:rsidR="007A5779">
        <w:rPr>
          <w:color w:val="000000"/>
        </w:rPr>
        <w:t>.</w:t>
      </w:r>
    </w:p>
    <w:p w14:paraId="752EB0C0" w14:textId="14912EEF" w:rsidR="009B7D21" w:rsidRPr="00894D1B" w:rsidRDefault="00981529" w:rsidP="00981529">
      <w:pPr>
        <w:tabs>
          <w:tab w:val="left" w:pos="1247"/>
        </w:tabs>
        <w:spacing w:line="360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</w:rPr>
        <w:tab/>
      </w:r>
      <w:r w:rsidR="009B7D21">
        <w:rPr>
          <w:color w:val="000000"/>
        </w:rPr>
        <w:t>2</w:t>
      </w:r>
      <w:r w:rsidR="00894D1B">
        <w:rPr>
          <w:color w:val="000000"/>
        </w:rPr>
        <w:t>2</w:t>
      </w:r>
      <w:r w:rsidR="009B7D21">
        <w:rPr>
          <w:color w:val="000000"/>
        </w:rPr>
        <w:t xml:space="preserve">. Skatinimo </w:t>
      </w:r>
      <w:r w:rsidR="009B7D21">
        <w:t xml:space="preserve">priemonei </w:t>
      </w:r>
      <w:r w:rsidR="009B7D21">
        <w:rPr>
          <w:lang w:eastAsia="lt-LT"/>
        </w:rPr>
        <w:t>gautą sumą</w:t>
      </w:r>
      <w:r w:rsidR="009B7D21">
        <w:t xml:space="preserve"> Įstaiga privalo grąžinti</w:t>
      </w:r>
      <w:r w:rsidR="00894D1B">
        <w:rPr>
          <w:color w:val="000000"/>
          <w:lang w:eastAsia="lt-LT"/>
        </w:rPr>
        <w:t xml:space="preserve"> </w:t>
      </w:r>
      <w:r w:rsidR="009B7D21">
        <w:t xml:space="preserve">jeigu </w:t>
      </w:r>
      <w:r w:rsidR="009B7D21">
        <w:rPr>
          <w:lang w:eastAsia="lt-LT"/>
        </w:rPr>
        <w:t>gydytoj</w:t>
      </w:r>
      <w:r w:rsidR="009B7D21">
        <w:t xml:space="preserve">as </w:t>
      </w:r>
      <w:r w:rsidR="009B7D21">
        <w:rPr>
          <w:color w:val="000000"/>
        </w:rPr>
        <w:t>nutraukia darbo santykius su Įstaiga, nepraėjus penkeriems metams nuo pirmos darbo dienos Įstaigoje</w:t>
      </w:r>
      <w:r w:rsidR="00894D1B">
        <w:rPr>
          <w:color w:val="000000"/>
        </w:rPr>
        <w:t>.</w:t>
      </w:r>
    </w:p>
    <w:p w14:paraId="1B3FAA91" w14:textId="20C24BFC" w:rsidR="009B7D21" w:rsidRPr="00A35DFD" w:rsidRDefault="00981529" w:rsidP="00981529">
      <w:pPr>
        <w:tabs>
          <w:tab w:val="left" w:pos="1247"/>
        </w:tabs>
        <w:spacing w:line="360" w:lineRule="auto"/>
        <w:ind w:firstLine="720"/>
        <w:jc w:val="both"/>
        <w:rPr>
          <w:color w:val="FF0000"/>
          <w:lang w:eastAsia="lt-LT"/>
        </w:rPr>
      </w:pPr>
      <w:r>
        <w:rPr>
          <w:color w:val="000000"/>
          <w:lang w:eastAsia="lt-LT"/>
        </w:rPr>
        <w:tab/>
      </w:r>
      <w:r w:rsidR="009B7D21">
        <w:rPr>
          <w:color w:val="000000"/>
          <w:lang w:eastAsia="lt-LT"/>
        </w:rPr>
        <w:t>2</w:t>
      </w:r>
      <w:r w:rsidR="00894D1B">
        <w:rPr>
          <w:color w:val="000000"/>
          <w:lang w:eastAsia="lt-LT"/>
        </w:rPr>
        <w:t>3</w:t>
      </w:r>
      <w:r w:rsidR="009B7D21">
        <w:rPr>
          <w:color w:val="000000"/>
          <w:lang w:eastAsia="lt-LT"/>
        </w:rPr>
        <w:t>. Įstaiga už gautas lėšas atsiskaito Savivaldybės administracijos ir Įstaigos</w:t>
      </w:r>
      <w:r w:rsidR="00894D1B">
        <w:rPr>
          <w:color w:val="000000"/>
          <w:lang w:eastAsia="lt-LT"/>
        </w:rPr>
        <w:t xml:space="preserve"> Biudžeto lėšų naudojimo </w:t>
      </w:r>
      <w:r w:rsidR="009B7D21">
        <w:rPr>
          <w:color w:val="000000"/>
          <w:lang w:eastAsia="lt-LT"/>
        </w:rPr>
        <w:t>sutartyje nustatyta tvarka ir terminais.</w:t>
      </w:r>
    </w:p>
    <w:p w14:paraId="747F370B" w14:textId="77777777" w:rsidR="009B7D21" w:rsidRDefault="009B7D21" w:rsidP="00981529">
      <w:pPr>
        <w:tabs>
          <w:tab w:val="left" w:pos="1247"/>
        </w:tabs>
        <w:spacing w:line="360" w:lineRule="auto"/>
        <w:ind w:firstLine="720"/>
        <w:jc w:val="both"/>
        <w:rPr>
          <w:color w:val="000000"/>
        </w:rPr>
      </w:pPr>
      <w:r>
        <w:t>2</w:t>
      </w:r>
      <w:r w:rsidR="00894D1B">
        <w:t>4</w:t>
      </w:r>
      <w:r>
        <w:t xml:space="preserve">. </w:t>
      </w:r>
      <w:r>
        <w:rPr>
          <w:color w:val="000000"/>
        </w:rPr>
        <w:t>Įstaiga atsako už pateiktos informacijos ir duomenų teisingumą.</w:t>
      </w:r>
    </w:p>
    <w:p w14:paraId="05A53497" w14:textId="77777777" w:rsidR="00894D1B" w:rsidRDefault="00894D1B" w:rsidP="00981529">
      <w:pPr>
        <w:ind w:firstLine="720"/>
        <w:jc w:val="both"/>
        <w:rPr>
          <w:color w:val="000000"/>
        </w:rPr>
      </w:pPr>
    </w:p>
    <w:p w14:paraId="2DDF36C2" w14:textId="77777777" w:rsidR="009B7D21" w:rsidRDefault="009B7D21" w:rsidP="00981529">
      <w:pPr>
        <w:jc w:val="center"/>
        <w:rPr>
          <w:b/>
        </w:rPr>
      </w:pPr>
      <w:r>
        <w:rPr>
          <w:b/>
        </w:rPr>
        <w:t>VI SKYRIUS</w:t>
      </w:r>
    </w:p>
    <w:p w14:paraId="67448944" w14:textId="77777777" w:rsidR="009B7D21" w:rsidRDefault="009B7D21" w:rsidP="00981529">
      <w:pPr>
        <w:jc w:val="center"/>
        <w:rPr>
          <w:b/>
        </w:rPr>
      </w:pPr>
      <w:r>
        <w:rPr>
          <w:b/>
        </w:rPr>
        <w:t>BAIGIAMOSIOS NUOSTATOS</w:t>
      </w:r>
    </w:p>
    <w:p w14:paraId="4B52D8E8" w14:textId="77777777" w:rsidR="009B7D21" w:rsidRDefault="009B7D21" w:rsidP="009B7D21">
      <w:pPr>
        <w:spacing w:line="360" w:lineRule="auto"/>
        <w:ind w:firstLine="720"/>
        <w:jc w:val="both"/>
        <w:rPr>
          <w:color w:val="000000"/>
        </w:rPr>
      </w:pPr>
    </w:p>
    <w:p w14:paraId="44582901" w14:textId="16168C78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color w:val="000000"/>
        </w:rPr>
      </w:pPr>
      <w:r>
        <w:rPr>
          <w:shd w:val="clear" w:color="auto" w:fill="FFFFFF"/>
        </w:rPr>
        <w:tab/>
      </w:r>
      <w:r w:rsidR="009B7D21">
        <w:rPr>
          <w:shd w:val="clear" w:color="auto" w:fill="FFFFFF"/>
        </w:rPr>
        <w:t>28. Tai, kas nereglamentuota Apraše, sprendžiama taip, kaip numatyta Lietuvos Respublikos teisės aktuose.</w:t>
      </w:r>
    </w:p>
    <w:p w14:paraId="0529D459" w14:textId="7A178F56" w:rsidR="009B7D21" w:rsidRDefault="00981529" w:rsidP="00981529">
      <w:pPr>
        <w:tabs>
          <w:tab w:val="left" w:pos="1247"/>
        </w:tabs>
        <w:spacing w:line="360" w:lineRule="auto"/>
        <w:ind w:firstLine="851"/>
        <w:jc w:val="both"/>
        <w:rPr>
          <w:strike/>
          <w:color w:val="000000"/>
        </w:rPr>
      </w:pPr>
      <w:r>
        <w:rPr>
          <w:color w:val="000000"/>
        </w:rPr>
        <w:tab/>
      </w:r>
      <w:r w:rsidR="009B7D21">
        <w:rPr>
          <w:color w:val="000000"/>
        </w:rPr>
        <w:t xml:space="preserve">29. Aprašą tvirtina, keičia ir papildo </w:t>
      </w:r>
      <w:r w:rsidR="00894D1B">
        <w:rPr>
          <w:color w:val="000000"/>
        </w:rPr>
        <w:t>Kupiškio rajono</w:t>
      </w:r>
      <w:r w:rsidR="009B7D21">
        <w:rPr>
          <w:color w:val="000000"/>
        </w:rPr>
        <w:t xml:space="preserve"> savivaldybės taryba.</w:t>
      </w:r>
    </w:p>
    <w:p w14:paraId="30C40AA9" w14:textId="77777777" w:rsidR="009B7D21" w:rsidRDefault="009B7D21" w:rsidP="009B7D21">
      <w:pPr>
        <w:spacing w:line="360" w:lineRule="auto"/>
        <w:jc w:val="center"/>
        <w:rPr>
          <w:color w:val="000000"/>
        </w:rPr>
      </w:pPr>
      <w:r>
        <w:t>__________________</w:t>
      </w:r>
    </w:p>
    <w:p w14:paraId="6BD9D54D" w14:textId="77777777" w:rsidR="009B7D21" w:rsidRDefault="009B7D21" w:rsidP="009B7D21">
      <w:pPr>
        <w:ind w:left="5670"/>
        <w:jc w:val="both"/>
        <w:sectPr w:rsidR="009B7D21" w:rsidSect="00A02F17">
          <w:headerReference w:type="default" r:id="rId8"/>
          <w:headerReference w:type="first" r:id="rId9"/>
          <w:footnotePr>
            <w:pos w:val="beneathText"/>
            <w:numRestart w:val="eachPage"/>
          </w:footnotePr>
          <w:endnotePr>
            <w:numFmt w:val="decimal"/>
          </w:endnotePr>
          <w:pgSz w:w="11906" w:h="16838"/>
          <w:pgMar w:top="1134" w:right="567" w:bottom="1134" w:left="1701" w:header="567" w:footer="697" w:gutter="0"/>
          <w:pgNumType w:start="1"/>
          <w:cols w:space="720"/>
          <w:titlePg/>
          <w:docGrid w:linePitch="360"/>
        </w:sectPr>
      </w:pPr>
    </w:p>
    <w:p w14:paraId="1ED8D7FF" w14:textId="77777777" w:rsidR="009B7D21" w:rsidRDefault="009B7D21" w:rsidP="009B7D21">
      <w:pPr>
        <w:ind w:left="5670"/>
        <w:jc w:val="both"/>
        <w:rPr>
          <w:color w:val="000000"/>
          <w:lang w:eastAsia="lt-LT"/>
        </w:rPr>
      </w:pPr>
      <w:bookmarkStart w:id="0" w:name="_GoBack"/>
      <w:bookmarkEnd w:id="0"/>
      <w:r>
        <w:rPr>
          <w:color w:val="000000"/>
        </w:rPr>
        <w:lastRenderedPageBreak/>
        <w:t xml:space="preserve">Finansavimo teikimo </w:t>
      </w:r>
      <w:r>
        <w:rPr>
          <w:color w:val="000000"/>
          <w:lang w:eastAsia="lt-LT"/>
        </w:rPr>
        <w:t xml:space="preserve">atvykstantiems </w:t>
      </w:r>
    </w:p>
    <w:p w14:paraId="7FE31033" w14:textId="77777777" w:rsidR="009B7D21" w:rsidRDefault="009B7D21" w:rsidP="009B7D21">
      <w:pPr>
        <w:ind w:left="567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dirbti į </w:t>
      </w:r>
      <w:r w:rsidR="000A00A5">
        <w:rPr>
          <w:color w:val="000000"/>
          <w:lang w:eastAsia="lt-LT"/>
        </w:rPr>
        <w:t>Kupiškio rajono</w:t>
      </w:r>
      <w:r>
        <w:rPr>
          <w:color w:val="000000"/>
          <w:lang w:eastAsia="lt-LT"/>
        </w:rPr>
        <w:t xml:space="preserve"> savivaldybės </w:t>
      </w:r>
    </w:p>
    <w:p w14:paraId="44F16811" w14:textId="7C28E256" w:rsidR="009B7D21" w:rsidRDefault="009B7D21" w:rsidP="009B7D21">
      <w:pPr>
        <w:ind w:left="5670"/>
        <w:jc w:val="both"/>
        <w:rPr>
          <w:color w:val="000000"/>
        </w:rPr>
      </w:pPr>
      <w:r>
        <w:rPr>
          <w:color w:val="000000"/>
          <w:lang w:eastAsia="lt-LT"/>
        </w:rPr>
        <w:t xml:space="preserve">sveikatos priežiūros įstaigas </w:t>
      </w:r>
      <w:r>
        <w:rPr>
          <w:color w:val="000000"/>
        </w:rPr>
        <w:t>trūkstam</w:t>
      </w:r>
      <w:r w:rsidR="000E626D">
        <w:rPr>
          <w:color w:val="000000"/>
        </w:rPr>
        <w:t>ų</w:t>
      </w:r>
      <w:r>
        <w:rPr>
          <w:color w:val="000000"/>
        </w:rPr>
        <w:t xml:space="preserve"> </w:t>
      </w:r>
    </w:p>
    <w:p w14:paraId="7C32319C" w14:textId="4283DE36" w:rsidR="009B7D21" w:rsidRPr="000A00A5" w:rsidRDefault="009B7D21" w:rsidP="000A00A5">
      <w:pPr>
        <w:ind w:left="5670"/>
        <w:jc w:val="both"/>
        <w:rPr>
          <w:lang w:eastAsia="lt-LT"/>
        </w:rPr>
      </w:pPr>
      <w:r>
        <w:rPr>
          <w:color w:val="000000"/>
        </w:rPr>
        <w:t>specialyb</w:t>
      </w:r>
      <w:r w:rsidR="000E626D">
        <w:rPr>
          <w:color w:val="000000"/>
        </w:rPr>
        <w:t>ių</w:t>
      </w:r>
      <w:r>
        <w:rPr>
          <w:color w:val="000000"/>
        </w:rPr>
        <w:t xml:space="preserve"> </w:t>
      </w:r>
      <w:r>
        <w:rPr>
          <w:lang w:eastAsia="lt-LT"/>
        </w:rPr>
        <w:t xml:space="preserve">gydytojams </w:t>
      </w:r>
      <w:r>
        <w:rPr>
          <w:color w:val="000000"/>
        </w:rPr>
        <w:t>tvarkos aprašo</w:t>
      </w:r>
    </w:p>
    <w:p w14:paraId="2CA61AEB" w14:textId="77777777" w:rsidR="009B7D21" w:rsidRDefault="009B7D21" w:rsidP="009B7D21">
      <w:pPr>
        <w:ind w:left="5670"/>
        <w:jc w:val="both"/>
        <w:rPr>
          <w:color w:val="000000"/>
        </w:rPr>
      </w:pPr>
      <w:r>
        <w:rPr>
          <w:color w:val="000000"/>
        </w:rPr>
        <w:t>priedas</w:t>
      </w:r>
    </w:p>
    <w:p w14:paraId="7B637CEA" w14:textId="77777777" w:rsidR="009B7D21" w:rsidRDefault="009B7D21" w:rsidP="009B7D21">
      <w:pPr>
        <w:tabs>
          <w:tab w:val="left" w:pos="5069"/>
        </w:tabs>
        <w:ind w:left="5670"/>
        <w:rPr>
          <w:color w:val="000000"/>
        </w:rPr>
      </w:pPr>
    </w:p>
    <w:p w14:paraId="32BC0B27" w14:textId="77777777" w:rsidR="009B7D21" w:rsidRDefault="009B7D21" w:rsidP="009B7D21">
      <w:pPr>
        <w:ind w:firstLine="7192"/>
        <w:jc w:val="both"/>
        <w:rPr>
          <w:color w:val="000000"/>
        </w:rPr>
      </w:pPr>
    </w:p>
    <w:p w14:paraId="7304B19B" w14:textId="77777777" w:rsidR="009B7D21" w:rsidRDefault="009B7D21" w:rsidP="009B7D21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14:paraId="161E6A5E" w14:textId="77777777" w:rsidR="009B7D21" w:rsidRDefault="009B7D21" w:rsidP="009B7D21">
      <w:pPr>
        <w:rPr>
          <w:b/>
          <w:bCs/>
          <w:color w:val="000000"/>
        </w:rPr>
      </w:pPr>
    </w:p>
    <w:p w14:paraId="27E350B9" w14:textId="77777777" w:rsidR="009B7D21" w:rsidRDefault="000A00A5" w:rsidP="009B7D21">
      <w:pPr>
        <w:rPr>
          <w:color w:val="000000"/>
        </w:rPr>
      </w:pPr>
      <w:r>
        <w:rPr>
          <w:color w:val="000000"/>
        </w:rPr>
        <w:t>Kupiškio rajono</w:t>
      </w:r>
      <w:r w:rsidR="009B7D21">
        <w:rPr>
          <w:color w:val="000000"/>
        </w:rPr>
        <w:t xml:space="preserve"> savivaldybės administracijai</w:t>
      </w:r>
    </w:p>
    <w:p w14:paraId="569C8200" w14:textId="77777777" w:rsidR="009B7D21" w:rsidRDefault="009B7D21" w:rsidP="009B7D21">
      <w:pPr>
        <w:rPr>
          <w:b/>
          <w:bCs/>
          <w:color w:val="000000"/>
        </w:rPr>
      </w:pPr>
    </w:p>
    <w:p w14:paraId="4D342E10" w14:textId="77777777" w:rsidR="009B7D21" w:rsidRDefault="009B7D21" w:rsidP="009B7D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PRAŠYMAS DĖL FINANSAVIMO TEIKIMO TAIKANT SKATINIMO PRIEMON</w:t>
      </w:r>
      <w:r w:rsidR="000A00A5">
        <w:rPr>
          <w:b/>
          <w:bCs/>
          <w:color w:val="000000"/>
        </w:rPr>
        <w:t>Ę</w:t>
      </w:r>
      <w:r>
        <w:rPr>
          <w:b/>
          <w:bCs/>
          <w:color w:val="000000"/>
        </w:rPr>
        <w:t xml:space="preserve"> </w:t>
      </w:r>
    </w:p>
    <w:p w14:paraId="65D80383" w14:textId="77777777" w:rsidR="009B7D21" w:rsidRDefault="009B7D21" w:rsidP="009B7D21">
      <w:pPr>
        <w:jc w:val="center"/>
        <w:rPr>
          <w:b/>
          <w:bCs/>
          <w:color w:val="000000"/>
        </w:rPr>
      </w:pPr>
    </w:p>
    <w:p w14:paraId="2B0BA16B" w14:textId="77777777" w:rsidR="009B7D21" w:rsidRDefault="009B7D21" w:rsidP="009B7D21">
      <w:pPr>
        <w:jc w:val="center"/>
        <w:rPr>
          <w:color w:val="000000"/>
        </w:rPr>
      </w:pPr>
      <w:r>
        <w:rPr>
          <w:color w:val="000000"/>
        </w:rPr>
        <w:t>……………</w:t>
      </w:r>
    </w:p>
    <w:p w14:paraId="783C3DC4" w14:textId="77777777" w:rsidR="009B7D21" w:rsidRDefault="009B7D21" w:rsidP="009B7D21">
      <w:pPr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data</w:t>
      </w:r>
      <w:r>
        <w:rPr>
          <w:color w:val="000000"/>
        </w:rPr>
        <w:t>)</w:t>
      </w:r>
    </w:p>
    <w:p w14:paraId="3A1A7560" w14:textId="77777777" w:rsidR="009B7D21" w:rsidRDefault="009B7D21" w:rsidP="009B7D21">
      <w:pPr>
        <w:jc w:val="center"/>
        <w:rPr>
          <w:color w:val="000000"/>
        </w:rPr>
      </w:pPr>
      <w:r>
        <w:rPr>
          <w:color w:val="000000"/>
        </w:rPr>
        <w:t>……………………………………………</w:t>
      </w:r>
    </w:p>
    <w:p w14:paraId="2415B061" w14:textId="77777777" w:rsidR="009B7D21" w:rsidRDefault="009B7D21" w:rsidP="009B7D21">
      <w:pPr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sudarymo vieta</w:t>
      </w:r>
      <w:r>
        <w:rPr>
          <w:color w:val="000000"/>
        </w:rPr>
        <w:t>)</w:t>
      </w:r>
    </w:p>
    <w:p w14:paraId="6F1C3E2B" w14:textId="77777777" w:rsidR="009B7D21" w:rsidRDefault="009B7D21" w:rsidP="009B7D2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B7D21" w14:paraId="320A576F" w14:textId="77777777" w:rsidTr="00BC38AB">
        <w:trPr>
          <w:trHeight w:val="56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C05" w14:textId="77777777" w:rsidR="009B7D21" w:rsidRDefault="009B7D21" w:rsidP="00BC38AB">
            <w:pPr>
              <w:ind w:left="313" w:hanging="313"/>
              <w:jc w:val="both"/>
              <w:rPr>
                <w:b/>
                <w:bCs/>
              </w:rPr>
            </w:pPr>
          </w:p>
          <w:p w14:paraId="2D962429" w14:textId="77777777" w:rsidR="009B7D21" w:rsidRDefault="009B7D21" w:rsidP="00BC38AB">
            <w:pPr>
              <w:ind w:left="313" w:hanging="3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</w:p>
          <w:p w14:paraId="73F5F249" w14:textId="77777777" w:rsidR="009B7D21" w:rsidRDefault="009B7D21" w:rsidP="00BC38AB">
            <w:pPr>
              <w:ind w:left="313" w:hanging="3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1.1. </w:t>
            </w:r>
            <w:r>
              <w:rPr>
                <w:bCs/>
              </w:rPr>
              <w:t>Sveikatos priežiūros įstaigos kontaktiniai duomenys:</w:t>
            </w:r>
          </w:p>
          <w:p w14:paraId="3D5CDFF8" w14:textId="77777777" w:rsidR="009B7D21" w:rsidRDefault="009B7D21" w:rsidP="00BC38AB">
            <w:pPr>
              <w:ind w:left="313" w:hanging="313"/>
              <w:jc w:val="both"/>
              <w:rPr>
                <w:b/>
                <w:bCs/>
              </w:rPr>
            </w:pPr>
          </w:p>
          <w:p w14:paraId="2F08F3E7" w14:textId="77777777" w:rsidR="009B7D21" w:rsidRDefault="009B7D21" w:rsidP="00BC38AB">
            <w:pPr>
              <w:ind w:left="313" w:hanging="313"/>
              <w:jc w:val="both"/>
            </w:pPr>
            <w:r>
              <w:rPr>
                <w:b/>
                <w:bCs/>
              </w:rPr>
              <w:t xml:space="preserve">1.2. </w:t>
            </w:r>
            <w:r>
              <w:rPr>
                <w:color w:val="000000"/>
              </w:rPr>
              <w:t>A</w:t>
            </w:r>
            <w:r>
              <w:rPr>
                <w:lang w:eastAsia="lt-LT"/>
              </w:rPr>
              <w:t xml:space="preserve">tvykusio trūkstamos specialybės gydytojo </w:t>
            </w:r>
            <w:r>
              <w:t>kontaktiniai duomenys:</w:t>
            </w:r>
          </w:p>
          <w:p w14:paraId="0581B159" w14:textId="77777777" w:rsidR="009B7D21" w:rsidRDefault="009B7D21" w:rsidP="00BC38AB">
            <w:pPr>
              <w:ind w:left="313" w:hanging="313"/>
              <w:jc w:val="both"/>
            </w:pPr>
            <w:r>
              <w:t xml:space="preserve">Vardas </w:t>
            </w:r>
          </w:p>
          <w:p w14:paraId="5B7D614C" w14:textId="77777777" w:rsidR="009B7D21" w:rsidRDefault="009B7D21" w:rsidP="00BC38AB">
            <w:pPr>
              <w:ind w:left="313" w:hanging="313"/>
              <w:jc w:val="both"/>
            </w:pPr>
            <w:r>
              <w:t xml:space="preserve">Pavardė </w:t>
            </w:r>
          </w:p>
          <w:p w14:paraId="740A82C3" w14:textId="77777777" w:rsidR="009B7D21" w:rsidRDefault="009B7D21" w:rsidP="00BC38AB">
            <w:pPr>
              <w:ind w:left="313" w:hanging="313"/>
              <w:jc w:val="both"/>
            </w:pPr>
            <w:r>
              <w:t>Gyvenamosios vietos adresas:</w:t>
            </w:r>
          </w:p>
          <w:p w14:paraId="52477118" w14:textId="77777777" w:rsidR="009B7D21" w:rsidRDefault="009B7D21" w:rsidP="00BC38AB">
            <w:pPr>
              <w:ind w:left="313" w:hanging="313"/>
              <w:jc w:val="both"/>
            </w:pPr>
            <w:r>
              <w:t xml:space="preserve">Tel. </w:t>
            </w:r>
          </w:p>
          <w:p w14:paraId="19CA821C" w14:textId="77777777" w:rsidR="009B7D21" w:rsidRDefault="009B7D21" w:rsidP="00BC38AB">
            <w:pPr>
              <w:ind w:left="313" w:hanging="313"/>
              <w:jc w:val="both"/>
            </w:pPr>
            <w:r>
              <w:t xml:space="preserve">El. paštas </w:t>
            </w:r>
          </w:p>
          <w:p w14:paraId="08EE1E3A" w14:textId="77777777" w:rsidR="009B7D21" w:rsidRDefault="009B7D21" w:rsidP="00BC38AB">
            <w:pPr>
              <w:jc w:val="both"/>
            </w:pPr>
          </w:p>
        </w:tc>
      </w:tr>
      <w:tr w:rsidR="009B7D21" w14:paraId="68132A7B" w14:textId="77777777" w:rsidTr="00BC38AB">
        <w:trPr>
          <w:trHeight w:val="56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849" w14:textId="77777777" w:rsidR="009B7D21" w:rsidRDefault="009B7D21" w:rsidP="00BC38AB">
            <w:pPr>
              <w:tabs>
                <w:tab w:val="left" w:pos="313"/>
              </w:tabs>
              <w:ind w:left="-113" w:firstLine="113"/>
              <w:jc w:val="both"/>
              <w:rPr>
                <w:b/>
                <w:bCs/>
              </w:rPr>
            </w:pPr>
          </w:p>
          <w:p w14:paraId="2AB595FE" w14:textId="77777777" w:rsidR="009B7D21" w:rsidRDefault="009B7D21" w:rsidP="000A00A5">
            <w:pPr>
              <w:jc w:val="both"/>
            </w:pPr>
            <w:r>
              <w:rPr>
                <w:b/>
                <w:bCs/>
              </w:rPr>
              <w:t xml:space="preserve">2. </w:t>
            </w:r>
            <w:r>
              <w:rPr>
                <w:color w:val="000000"/>
              </w:rPr>
              <w:t>A</w:t>
            </w:r>
            <w:r>
              <w:rPr>
                <w:lang w:eastAsia="lt-LT"/>
              </w:rPr>
              <w:t>tvykusio trūkstamos specialybės gydytojo</w:t>
            </w:r>
            <w:r>
              <w:rPr>
                <w:color w:val="000000"/>
              </w:rPr>
              <w:t xml:space="preserve"> </w:t>
            </w:r>
            <w:r>
              <w:t xml:space="preserve">profesinė kvalifikacija </w:t>
            </w:r>
          </w:p>
          <w:p w14:paraId="1347F337" w14:textId="77777777" w:rsidR="009B7D21" w:rsidRDefault="009B7D21" w:rsidP="00BC38AB">
            <w:pPr>
              <w:ind w:left="720" w:firstLine="720"/>
              <w:jc w:val="both"/>
            </w:pPr>
          </w:p>
          <w:p w14:paraId="4A4A3276" w14:textId="77777777" w:rsidR="009B7D21" w:rsidRDefault="009B7D21" w:rsidP="00BC38AB">
            <w:pPr>
              <w:ind w:left="720" w:firstLine="720"/>
              <w:jc w:val="both"/>
            </w:pPr>
          </w:p>
          <w:p w14:paraId="1B7EBC86" w14:textId="77777777" w:rsidR="009B7D21" w:rsidRDefault="009B7D21" w:rsidP="00BC38AB">
            <w:pPr>
              <w:ind w:left="720" w:firstLine="720"/>
              <w:jc w:val="both"/>
            </w:pPr>
          </w:p>
        </w:tc>
      </w:tr>
      <w:tr w:rsidR="009B7D21" w14:paraId="3117B17C" w14:textId="77777777" w:rsidTr="00BC38AB">
        <w:trPr>
          <w:trHeight w:val="56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DAA" w14:textId="77777777" w:rsidR="009B7D21" w:rsidRDefault="009B7D21" w:rsidP="00BC38AB">
            <w:pPr>
              <w:tabs>
                <w:tab w:val="left" w:pos="313"/>
              </w:tabs>
              <w:ind w:firstLine="29"/>
              <w:jc w:val="both"/>
              <w:rPr>
                <w:b/>
                <w:bCs/>
              </w:rPr>
            </w:pPr>
          </w:p>
          <w:p w14:paraId="52802BB2" w14:textId="77777777" w:rsidR="009B7D21" w:rsidRDefault="009B7D21" w:rsidP="00BC38AB">
            <w:pPr>
              <w:tabs>
                <w:tab w:val="left" w:pos="313"/>
              </w:tabs>
              <w:ind w:firstLine="29"/>
              <w:jc w:val="both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>
              <w:rPr>
                <w:color w:val="000000"/>
              </w:rPr>
              <w:t>A</w:t>
            </w:r>
            <w:r>
              <w:rPr>
                <w:lang w:eastAsia="lt-LT"/>
              </w:rPr>
              <w:t xml:space="preserve">tvykusio trūkstamos specialybės gydytojo </w:t>
            </w:r>
            <w:r>
              <w:t>reikalingumo motyvai įstaigoje (įvertinus atitinkamos kvalifikacijos gydytojų skaičių mieste; gydytojų amžių; laikotarpį, nuo kada trūksta gydytojo; Įstaigos paslaugų plėtros prognozes, kitus aspektus).</w:t>
            </w:r>
          </w:p>
          <w:p w14:paraId="1A193CCF" w14:textId="77777777" w:rsidR="009B7D21" w:rsidRDefault="009B7D21" w:rsidP="00BC38AB">
            <w:pPr>
              <w:ind w:left="720" w:firstLine="720"/>
              <w:jc w:val="both"/>
            </w:pPr>
          </w:p>
          <w:p w14:paraId="553E8F50" w14:textId="77777777" w:rsidR="009B7D21" w:rsidRDefault="009B7D21" w:rsidP="00BC38AB">
            <w:pPr>
              <w:ind w:left="720" w:firstLine="720"/>
              <w:jc w:val="both"/>
            </w:pPr>
          </w:p>
          <w:p w14:paraId="5C0CE027" w14:textId="77777777" w:rsidR="009B7D21" w:rsidRDefault="009B7D21" w:rsidP="00BC38AB">
            <w:pPr>
              <w:ind w:left="720" w:firstLine="720"/>
              <w:jc w:val="both"/>
            </w:pPr>
          </w:p>
          <w:p w14:paraId="75002E2D" w14:textId="77777777" w:rsidR="009B7D21" w:rsidRDefault="009B7D21" w:rsidP="00BC38AB">
            <w:pPr>
              <w:ind w:left="720" w:firstLine="720"/>
              <w:jc w:val="both"/>
            </w:pPr>
          </w:p>
          <w:p w14:paraId="22F877C6" w14:textId="77777777" w:rsidR="009B7D21" w:rsidRDefault="009B7D21" w:rsidP="00BC38AB">
            <w:pPr>
              <w:ind w:left="720" w:firstLine="720"/>
              <w:jc w:val="both"/>
            </w:pPr>
          </w:p>
        </w:tc>
      </w:tr>
      <w:tr w:rsidR="009B7D21" w14:paraId="5B05B37E" w14:textId="77777777" w:rsidTr="00BC38AB">
        <w:trPr>
          <w:trHeight w:val="56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19E" w14:textId="77777777" w:rsidR="009B7D21" w:rsidRDefault="009B7D21" w:rsidP="00BC38AB">
            <w:pPr>
              <w:tabs>
                <w:tab w:val="left" w:pos="313"/>
              </w:tabs>
              <w:ind w:left="29"/>
              <w:jc w:val="both"/>
              <w:rPr>
                <w:b/>
                <w:bCs/>
              </w:rPr>
            </w:pPr>
          </w:p>
          <w:p w14:paraId="36AAF6DB" w14:textId="77777777" w:rsidR="009B7D21" w:rsidRDefault="009B7D21" w:rsidP="00BC38AB">
            <w:pPr>
              <w:jc w:val="both"/>
              <w:rPr>
                <w:strike/>
                <w:lang w:eastAsia="lt-LT"/>
              </w:rPr>
            </w:pPr>
            <w:r>
              <w:rPr>
                <w:b/>
                <w:bCs/>
              </w:rPr>
              <w:t xml:space="preserve">4. </w:t>
            </w:r>
            <w:r>
              <w:t xml:space="preserve">Nurodyti, ar </w:t>
            </w:r>
            <w:r>
              <w:rPr>
                <w:color w:val="000000"/>
              </w:rPr>
              <w:t>a</w:t>
            </w:r>
            <w:r>
              <w:rPr>
                <w:lang w:eastAsia="lt-LT"/>
              </w:rPr>
              <w:t>tvykęs trūkstamos specialybės gydytojas</w:t>
            </w:r>
            <w:r>
              <w:t xml:space="preserve"> dirba kitose gydymo įstaigose. Jei taip, kokiose gydymo įstaigose, kokiu darbo krūviu.</w:t>
            </w:r>
          </w:p>
          <w:p w14:paraId="57CCFE28" w14:textId="77777777" w:rsidR="009B7D21" w:rsidRDefault="009B7D21" w:rsidP="00BC38AB">
            <w:pPr>
              <w:tabs>
                <w:tab w:val="left" w:pos="313"/>
              </w:tabs>
              <w:ind w:left="29"/>
              <w:jc w:val="both"/>
            </w:pPr>
          </w:p>
          <w:p w14:paraId="6E3F331F" w14:textId="77777777" w:rsidR="009B7D21" w:rsidRDefault="009B7D21" w:rsidP="00BC38AB">
            <w:pPr>
              <w:tabs>
                <w:tab w:val="left" w:pos="313"/>
              </w:tabs>
              <w:ind w:left="29"/>
              <w:jc w:val="both"/>
            </w:pPr>
          </w:p>
          <w:p w14:paraId="0999305D" w14:textId="77777777" w:rsidR="009B7D21" w:rsidRDefault="009B7D21" w:rsidP="00BC38AB">
            <w:pPr>
              <w:tabs>
                <w:tab w:val="left" w:pos="313"/>
              </w:tabs>
              <w:ind w:left="29"/>
              <w:jc w:val="both"/>
            </w:pPr>
          </w:p>
          <w:p w14:paraId="54E11C40" w14:textId="77777777" w:rsidR="009B7D21" w:rsidRDefault="009B7D21" w:rsidP="00BC38AB">
            <w:pPr>
              <w:jc w:val="both"/>
            </w:pPr>
          </w:p>
        </w:tc>
      </w:tr>
      <w:tr w:rsidR="009B7D21" w14:paraId="07168335" w14:textId="77777777" w:rsidTr="00BC38AB">
        <w:trPr>
          <w:trHeight w:val="56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65D" w14:textId="77777777" w:rsidR="009B7D21" w:rsidRDefault="009B7D21" w:rsidP="00BC38AB">
            <w:pPr>
              <w:tabs>
                <w:tab w:val="left" w:pos="313"/>
              </w:tabs>
              <w:ind w:left="29" w:hanging="29"/>
              <w:jc w:val="both"/>
              <w:rPr>
                <w:b/>
                <w:bCs/>
              </w:rPr>
            </w:pPr>
          </w:p>
          <w:p w14:paraId="659D8C3D" w14:textId="77777777" w:rsidR="009B7D21" w:rsidRDefault="009B7D21" w:rsidP="00BC38AB">
            <w:pPr>
              <w:tabs>
                <w:tab w:val="left" w:pos="313"/>
              </w:tabs>
              <w:ind w:left="29" w:hanging="29"/>
              <w:jc w:val="both"/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</w:r>
            <w:r>
              <w:t>Pridedami dokumentai (asmens tapatybę patvirtinantys dokumentai, darbo sutarties su Įstaiga kopija).</w:t>
            </w:r>
          </w:p>
          <w:p w14:paraId="6819F1AD" w14:textId="77777777" w:rsidR="009B7D21" w:rsidRDefault="009B7D21" w:rsidP="00BC38AB">
            <w:pPr>
              <w:tabs>
                <w:tab w:val="left" w:pos="313"/>
              </w:tabs>
              <w:ind w:left="72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_______________________________________________________________________</w:t>
            </w:r>
          </w:p>
          <w:p w14:paraId="46595ACE" w14:textId="77777777" w:rsidR="009B7D21" w:rsidRDefault="009B7D21" w:rsidP="00BC38AB">
            <w:pPr>
              <w:tabs>
                <w:tab w:val="left" w:pos="313"/>
              </w:tabs>
              <w:ind w:left="72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_______________________________________________________________________</w:t>
            </w:r>
          </w:p>
          <w:p w14:paraId="6CFD6C52" w14:textId="77777777" w:rsidR="009B7D21" w:rsidRDefault="009B7D21" w:rsidP="00BC38AB">
            <w:pPr>
              <w:tabs>
                <w:tab w:val="left" w:pos="313"/>
              </w:tabs>
              <w:ind w:left="72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_______________________________________________________________________</w:t>
            </w:r>
          </w:p>
          <w:p w14:paraId="51317DAC" w14:textId="77777777" w:rsidR="009B7D21" w:rsidRDefault="009B7D21" w:rsidP="00BC38AB">
            <w:pPr>
              <w:tabs>
                <w:tab w:val="left" w:pos="313"/>
              </w:tabs>
              <w:ind w:left="72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_______________________________________________________________________</w:t>
            </w:r>
          </w:p>
          <w:p w14:paraId="72AF214C" w14:textId="77777777" w:rsidR="009B7D21" w:rsidRDefault="009B7D21" w:rsidP="00BC38AB">
            <w:pPr>
              <w:tabs>
                <w:tab w:val="left" w:pos="313"/>
              </w:tabs>
              <w:jc w:val="both"/>
            </w:pPr>
          </w:p>
          <w:p w14:paraId="439D5D71" w14:textId="77777777" w:rsidR="009B7D21" w:rsidRDefault="009B7D21" w:rsidP="00BC38AB">
            <w:pPr>
              <w:tabs>
                <w:tab w:val="left" w:pos="313"/>
              </w:tabs>
              <w:ind w:left="720" w:firstLine="720"/>
              <w:jc w:val="both"/>
            </w:pPr>
          </w:p>
        </w:tc>
      </w:tr>
    </w:tbl>
    <w:p w14:paraId="05B442DA" w14:textId="77777777" w:rsidR="009B7D21" w:rsidRDefault="009B7D21" w:rsidP="009B7D21">
      <w:pPr>
        <w:rPr>
          <w:color w:val="000000"/>
        </w:rPr>
      </w:pPr>
    </w:p>
    <w:p w14:paraId="6F755A51" w14:textId="77777777" w:rsidR="009B7D21" w:rsidRDefault="009B7D21" w:rsidP="009B7D21">
      <w:pPr>
        <w:rPr>
          <w:color w:val="000000"/>
        </w:rPr>
      </w:pPr>
    </w:p>
    <w:p w14:paraId="0416CD51" w14:textId="77777777" w:rsidR="009B7D21" w:rsidRDefault="009B7D21" w:rsidP="009B7D2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7"/>
        <w:gridCol w:w="1803"/>
        <w:gridCol w:w="416"/>
        <w:gridCol w:w="3588"/>
      </w:tblGrid>
      <w:tr w:rsidR="009B7D21" w14:paraId="10E4C3F9" w14:textId="77777777" w:rsidTr="00BC38A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F4183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3B6C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16962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DBEC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5C85E" w14:textId="77777777" w:rsidR="009B7D21" w:rsidRDefault="009B7D21" w:rsidP="00BC38AB">
            <w:pPr>
              <w:rPr>
                <w:color w:val="000000"/>
              </w:rPr>
            </w:pPr>
          </w:p>
        </w:tc>
      </w:tr>
      <w:tr w:rsidR="009B7D21" w14:paraId="5B28D773" w14:textId="77777777" w:rsidTr="00BC38AB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14:paraId="333EEAD2" w14:textId="77777777" w:rsidR="009B7D21" w:rsidRDefault="009B7D21" w:rsidP="00BC38A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color w:val="000000"/>
              </w:rPr>
              <w:t>Įstaigos atstovas</w:t>
            </w:r>
            <w:r>
              <w:rPr>
                <w:i/>
                <w:iCs/>
                <w:color w:val="000000"/>
              </w:rPr>
              <w:t>)</w:t>
            </w:r>
          </w:p>
          <w:p w14:paraId="0FC33915" w14:textId="77777777" w:rsidR="009B7D21" w:rsidRDefault="009B7D21" w:rsidP="00BC38AB">
            <w:pPr>
              <w:rPr>
                <w:i/>
                <w:iCs/>
                <w:color w:val="000000"/>
              </w:rPr>
            </w:pPr>
          </w:p>
          <w:p w14:paraId="4F719659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A541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  <w:shd w:val="clear" w:color="auto" w:fill="auto"/>
          </w:tcPr>
          <w:p w14:paraId="7B4D8F0B" w14:textId="77777777" w:rsidR="009B7D21" w:rsidRDefault="009B7D21" w:rsidP="00BC38AB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(parašas)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906E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auto"/>
          </w:tcPr>
          <w:p w14:paraId="5E32BA7B" w14:textId="77777777" w:rsidR="009B7D21" w:rsidRDefault="009B7D21" w:rsidP="00BC38AB">
            <w:pPr>
              <w:ind w:firstLine="1323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(vardas ir pavardė)</w:t>
            </w:r>
          </w:p>
        </w:tc>
      </w:tr>
      <w:tr w:rsidR="009B7D21" w14:paraId="5DA878FF" w14:textId="77777777" w:rsidTr="00BC38AB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DE3DA7" w14:textId="77777777" w:rsidR="009B7D21" w:rsidRDefault="009B7D21" w:rsidP="00BC38AB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(Gydytojas</w:t>
            </w:r>
            <w:r w:rsidR="000A00A5">
              <w:rPr>
                <w:i/>
                <w:iCs/>
                <w:color w:val="000000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1892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EB57E7" w14:textId="77777777" w:rsidR="009B7D21" w:rsidRDefault="009B7D21" w:rsidP="00BC38AB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(parašas)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21F8" w14:textId="77777777" w:rsidR="009B7D21" w:rsidRDefault="009B7D21" w:rsidP="00BC38AB">
            <w:pPr>
              <w:rPr>
                <w:color w:val="000000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BF3E5" w14:textId="77777777" w:rsidR="009B7D21" w:rsidRDefault="009B7D21" w:rsidP="00BC38AB">
            <w:pPr>
              <w:ind w:firstLine="1353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(vardas ir pavardė)</w:t>
            </w:r>
          </w:p>
        </w:tc>
      </w:tr>
    </w:tbl>
    <w:p w14:paraId="2336C28E" w14:textId="77777777" w:rsidR="009B7D21" w:rsidRDefault="009B7D21" w:rsidP="009B7D21">
      <w:pPr>
        <w:rPr>
          <w:color w:val="000000"/>
        </w:rPr>
      </w:pPr>
    </w:p>
    <w:p w14:paraId="06D274FE" w14:textId="77777777" w:rsidR="009B7D21" w:rsidRDefault="009B7D21" w:rsidP="009B7D21">
      <w:pPr>
        <w:rPr>
          <w:color w:val="000000"/>
        </w:rPr>
      </w:pPr>
    </w:p>
    <w:p w14:paraId="52DED89D" w14:textId="77777777" w:rsidR="009B7D21" w:rsidRDefault="009B7D21" w:rsidP="009B7D21">
      <w:pPr>
        <w:jc w:val="center"/>
      </w:pPr>
      <w:r>
        <w:rPr>
          <w:rFonts w:ascii="Arial" w:hAnsi="Arial" w:cs="Arial"/>
          <w:color w:val="000000"/>
          <w:shd w:val="clear" w:color="auto" w:fill="FFFFFF"/>
        </w:rPr>
        <w:t>________________________</w:t>
      </w:r>
    </w:p>
    <w:p w14:paraId="4A28DC8C" w14:textId="77777777" w:rsidR="002172B0" w:rsidRPr="009B7D21" w:rsidRDefault="002172B0" w:rsidP="009B7D21"/>
    <w:sectPr w:rsidR="002172B0" w:rsidRPr="009B7D21" w:rsidSect="00243CB5">
      <w:headerReference w:type="first" r:id="rId10"/>
      <w:footnotePr>
        <w:pos w:val="beneathText"/>
        <w:numRestart w:val="eachPage"/>
      </w:footnotePr>
      <w:endnotePr>
        <w:numFmt w:val="decimal"/>
      </w:endnotePr>
      <w:pgSz w:w="11906" w:h="16838"/>
      <w:pgMar w:top="1701" w:right="567" w:bottom="1134" w:left="1701" w:header="454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F8C5" w14:textId="77777777" w:rsidR="002A2B44" w:rsidRDefault="002A2B44" w:rsidP="00ED2E1A">
      <w:r>
        <w:separator/>
      </w:r>
    </w:p>
  </w:endnote>
  <w:endnote w:type="continuationSeparator" w:id="0">
    <w:p w14:paraId="418840F9" w14:textId="77777777" w:rsidR="002A2B44" w:rsidRDefault="002A2B44" w:rsidP="00ED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DBE1" w14:textId="77777777" w:rsidR="002A2B44" w:rsidRDefault="002A2B44" w:rsidP="00ED2E1A">
      <w:r>
        <w:separator/>
      </w:r>
    </w:p>
  </w:footnote>
  <w:footnote w:type="continuationSeparator" w:id="0">
    <w:p w14:paraId="5EDA3DE7" w14:textId="77777777" w:rsidR="002A2B44" w:rsidRDefault="002A2B44" w:rsidP="00ED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536185"/>
      <w:docPartObj>
        <w:docPartGallery w:val="Page Numbers (Top of Page)"/>
        <w:docPartUnique/>
      </w:docPartObj>
    </w:sdtPr>
    <w:sdtEndPr/>
    <w:sdtContent>
      <w:p w14:paraId="29D9F924" w14:textId="0F527230" w:rsidR="00A02F17" w:rsidRDefault="00A02F17" w:rsidP="00A02F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B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E4E2" w14:textId="07B6B551" w:rsidR="00A02F17" w:rsidRDefault="00A02F17">
    <w:pPr>
      <w:pStyle w:val="Antrats"/>
      <w:jc w:val="center"/>
    </w:pPr>
  </w:p>
  <w:p w14:paraId="4A661BD6" w14:textId="77777777" w:rsidR="00A35DFD" w:rsidRDefault="00A35DF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74642"/>
      <w:docPartObj>
        <w:docPartGallery w:val="Page Numbers (Top of Page)"/>
        <w:docPartUnique/>
      </w:docPartObj>
    </w:sdtPr>
    <w:sdtEndPr/>
    <w:sdtContent>
      <w:p w14:paraId="1D433ECC" w14:textId="4848F88A" w:rsidR="00045E9F" w:rsidRDefault="00045E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0AFB65" w14:textId="74EB3D60" w:rsidR="005610C4" w:rsidRPr="00045E9F" w:rsidRDefault="00243CB5" w:rsidP="00045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34808"/>
    <w:multiLevelType w:val="hybridMultilevel"/>
    <w:tmpl w:val="385C6CBA"/>
    <w:lvl w:ilvl="0" w:tplc="FD08A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187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4B"/>
    <w:rsid w:val="000041D0"/>
    <w:rsid w:val="0001356D"/>
    <w:rsid w:val="000326FC"/>
    <w:rsid w:val="00036DFC"/>
    <w:rsid w:val="00042FE7"/>
    <w:rsid w:val="00045E9F"/>
    <w:rsid w:val="000529C5"/>
    <w:rsid w:val="00061983"/>
    <w:rsid w:val="00062E91"/>
    <w:rsid w:val="00085E54"/>
    <w:rsid w:val="0009637C"/>
    <w:rsid w:val="00097398"/>
    <w:rsid w:val="000A00A5"/>
    <w:rsid w:val="000A48A0"/>
    <w:rsid w:val="000C74B0"/>
    <w:rsid w:val="000E3D3C"/>
    <w:rsid w:val="000E5E9B"/>
    <w:rsid w:val="000E626D"/>
    <w:rsid w:val="000F5AC2"/>
    <w:rsid w:val="000F60C5"/>
    <w:rsid w:val="001237CD"/>
    <w:rsid w:val="0012635D"/>
    <w:rsid w:val="00127F52"/>
    <w:rsid w:val="001409B2"/>
    <w:rsid w:val="00155AC0"/>
    <w:rsid w:val="001633F1"/>
    <w:rsid w:val="00163BDB"/>
    <w:rsid w:val="001722CC"/>
    <w:rsid w:val="00175F9E"/>
    <w:rsid w:val="00181D01"/>
    <w:rsid w:val="001960B3"/>
    <w:rsid w:val="001A17AB"/>
    <w:rsid w:val="001B3BCC"/>
    <w:rsid w:val="001B4CB5"/>
    <w:rsid w:val="001B7A0A"/>
    <w:rsid w:val="001C57EE"/>
    <w:rsid w:val="001C6106"/>
    <w:rsid w:val="001C65DD"/>
    <w:rsid w:val="001E116F"/>
    <w:rsid w:val="001E5C35"/>
    <w:rsid w:val="00203FD3"/>
    <w:rsid w:val="0021273F"/>
    <w:rsid w:val="00213EB1"/>
    <w:rsid w:val="002172B0"/>
    <w:rsid w:val="0023095A"/>
    <w:rsid w:val="00243CB5"/>
    <w:rsid w:val="00251C63"/>
    <w:rsid w:val="002618A9"/>
    <w:rsid w:val="00265DF6"/>
    <w:rsid w:val="00283026"/>
    <w:rsid w:val="002857DC"/>
    <w:rsid w:val="0029392D"/>
    <w:rsid w:val="0029534C"/>
    <w:rsid w:val="002A2B44"/>
    <w:rsid w:val="002B34C9"/>
    <w:rsid w:val="002B7BEE"/>
    <w:rsid w:val="002D41AC"/>
    <w:rsid w:val="002E1E6B"/>
    <w:rsid w:val="002E56A6"/>
    <w:rsid w:val="002F5EAE"/>
    <w:rsid w:val="00306352"/>
    <w:rsid w:val="00306F0C"/>
    <w:rsid w:val="00322B49"/>
    <w:rsid w:val="00324ED0"/>
    <w:rsid w:val="003349EC"/>
    <w:rsid w:val="00337A68"/>
    <w:rsid w:val="0034083B"/>
    <w:rsid w:val="00341549"/>
    <w:rsid w:val="003418CE"/>
    <w:rsid w:val="00351491"/>
    <w:rsid w:val="00353171"/>
    <w:rsid w:val="00361E30"/>
    <w:rsid w:val="00371331"/>
    <w:rsid w:val="003838D7"/>
    <w:rsid w:val="003875E5"/>
    <w:rsid w:val="00392F63"/>
    <w:rsid w:val="003954B0"/>
    <w:rsid w:val="003A7665"/>
    <w:rsid w:val="003C1CBA"/>
    <w:rsid w:val="003C6112"/>
    <w:rsid w:val="003C74FB"/>
    <w:rsid w:val="003E5244"/>
    <w:rsid w:val="003F6B9B"/>
    <w:rsid w:val="0040385C"/>
    <w:rsid w:val="004059BA"/>
    <w:rsid w:val="00413407"/>
    <w:rsid w:val="0041441E"/>
    <w:rsid w:val="00424892"/>
    <w:rsid w:val="0043046D"/>
    <w:rsid w:val="00433B78"/>
    <w:rsid w:val="0045151D"/>
    <w:rsid w:val="004529A7"/>
    <w:rsid w:val="00465194"/>
    <w:rsid w:val="00471358"/>
    <w:rsid w:val="0047459E"/>
    <w:rsid w:val="004769C7"/>
    <w:rsid w:val="00480907"/>
    <w:rsid w:val="0048669A"/>
    <w:rsid w:val="004943F4"/>
    <w:rsid w:val="004A1CDB"/>
    <w:rsid w:val="004C4410"/>
    <w:rsid w:val="004D2D89"/>
    <w:rsid w:val="004F43B2"/>
    <w:rsid w:val="005010C5"/>
    <w:rsid w:val="0050308B"/>
    <w:rsid w:val="0050552B"/>
    <w:rsid w:val="00510D82"/>
    <w:rsid w:val="00524E3C"/>
    <w:rsid w:val="00535EBA"/>
    <w:rsid w:val="00536BC8"/>
    <w:rsid w:val="00537647"/>
    <w:rsid w:val="00537EA3"/>
    <w:rsid w:val="00541A55"/>
    <w:rsid w:val="00543774"/>
    <w:rsid w:val="00543ED4"/>
    <w:rsid w:val="005454C7"/>
    <w:rsid w:val="00560346"/>
    <w:rsid w:val="005625AE"/>
    <w:rsid w:val="00570995"/>
    <w:rsid w:val="005907A4"/>
    <w:rsid w:val="005B2747"/>
    <w:rsid w:val="005C39FD"/>
    <w:rsid w:val="005C77DB"/>
    <w:rsid w:val="005D0BC1"/>
    <w:rsid w:val="005D55D2"/>
    <w:rsid w:val="005E00EA"/>
    <w:rsid w:val="005E0695"/>
    <w:rsid w:val="005E368F"/>
    <w:rsid w:val="005F0358"/>
    <w:rsid w:val="005F3172"/>
    <w:rsid w:val="005F7C5F"/>
    <w:rsid w:val="006077C4"/>
    <w:rsid w:val="00622544"/>
    <w:rsid w:val="00622EEA"/>
    <w:rsid w:val="006263E0"/>
    <w:rsid w:val="006269BD"/>
    <w:rsid w:val="00635B10"/>
    <w:rsid w:val="00640E98"/>
    <w:rsid w:val="006539B6"/>
    <w:rsid w:val="006567DA"/>
    <w:rsid w:val="00663FA4"/>
    <w:rsid w:val="006650C8"/>
    <w:rsid w:val="006659D8"/>
    <w:rsid w:val="006704EB"/>
    <w:rsid w:val="006828A5"/>
    <w:rsid w:val="00684865"/>
    <w:rsid w:val="00686D11"/>
    <w:rsid w:val="006870E3"/>
    <w:rsid w:val="006A4D35"/>
    <w:rsid w:val="006C3FB8"/>
    <w:rsid w:val="006D23BD"/>
    <w:rsid w:val="006D79DD"/>
    <w:rsid w:val="00703CDE"/>
    <w:rsid w:val="007122F7"/>
    <w:rsid w:val="00762135"/>
    <w:rsid w:val="00786418"/>
    <w:rsid w:val="00791143"/>
    <w:rsid w:val="007A06A9"/>
    <w:rsid w:val="007A27C6"/>
    <w:rsid w:val="007A4C17"/>
    <w:rsid w:val="007A5779"/>
    <w:rsid w:val="007A640C"/>
    <w:rsid w:val="007A749B"/>
    <w:rsid w:val="007A77C1"/>
    <w:rsid w:val="007B0B9F"/>
    <w:rsid w:val="007B0C31"/>
    <w:rsid w:val="007B1501"/>
    <w:rsid w:val="007B2D72"/>
    <w:rsid w:val="007B4763"/>
    <w:rsid w:val="007C26BC"/>
    <w:rsid w:val="007D15BB"/>
    <w:rsid w:val="007D756E"/>
    <w:rsid w:val="007E2C3A"/>
    <w:rsid w:val="007F1324"/>
    <w:rsid w:val="0080269D"/>
    <w:rsid w:val="00806AAF"/>
    <w:rsid w:val="00810DD6"/>
    <w:rsid w:val="00813A04"/>
    <w:rsid w:val="00821A36"/>
    <w:rsid w:val="00836297"/>
    <w:rsid w:val="00840881"/>
    <w:rsid w:val="008479A9"/>
    <w:rsid w:val="008518AF"/>
    <w:rsid w:val="008553E6"/>
    <w:rsid w:val="00881096"/>
    <w:rsid w:val="00887982"/>
    <w:rsid w:val="008947DE"/>
    <w:rsid w:val="00894D1B"/>
    <w:rsid w:val="008A16A6"/>
    <w:rsid w:val="008A53BE"/>
    <w:rsid w:val="008B2D29"/>
    <w:rsid w:val="008C5174"/>
    <w:rsid w:val="008D2CFA"/>
    <w:rsid w:val="008D7439"/>
    <w:rsid w:val="008E16CD"/>
    <w:rsid w:val="008E56D6"/>
    <w:rsid w:val="008E61A4"/>
    <w:rsid w:val="008F624B"/>
    <w:rsid w:val="00903DD1"/>
    <w:rsid w:val="00905F7D"/>
    <w:rsid w:val="0091170D"/>
    <w:rsid w:val="00916C7E"/>
    <w:rsid w:val="009236F8"/>
    <w:rsid w:val="00930566"/>
    <w:rsid w:val="0093715B"/>
    <w:rsid w:val="00940356"/>
    <w:rsid w:val="009442B2"/>
    <w:rsid w:val="0097251A"/>
    <w:rsid w:val="0097342F"/>
    <w:rsid w:val="00981529"/>
    <w:rsid w:val="00993ADE"/>
    <w:rsid w:val="009A511D"/>
    <w:rsid w:val="009B0C4D"/>
    <w:rsid w:val="009B5BDB"/>
    <w:rsid w:val="009B61AC"/>
    <w:rsid w:val="009B7D21"/>
    <w:rsid w:val="009C39C9"/>
    <w:rsid w:val="009C429E"/>
    <w:rsid w:val="009D658C"/>
    <w:rsid w:val="009E0EEF"/>
    <w:rsid w:val="009E19CC"/>
    <w:rsid w:val="009E727D"/>
    <w:rsid w:val="009F0152"/>
    <w:rsid w:val="009F3ED8"/>
    <w:rsid w:val="009F5058"/>
    <w:rsid w:val="009F657F"/>
    <w:rsid w:val="00A02F17"/>
    <w:rsid w:val="00A115C9"/>
    <w:rsid w:val="00A35DFD"/>
    <w:rsid w:val="00A37FFB"/>
    <w:rsid w:val="00A402F6"/>
    <w:rsid w:val="00A40A37"/>
    <w:rsid w:val="00A603EB"/>
    <w:rsid w:val="00A60885"/>
    <w:rsid w:val="00A610CE"/>
    <w:rsid w:val="00A64398"/>
    <w:rsid w:val="00A72790"/>
    <w:rsid w:val="00A9276D"/>
    <w:rsid w:val="00A95B41"/>
    <w:rsid w:val="00AA3297"/>
    <w:rsid w:val="00AB3762"/>
    <w:rsid w:val="00AC14CF"/>
    <w:rsid w:val="00AE2139"/>
    <w:rsid w:val="00AE26A3"/>
    <w:rsid w:val="00AE630E"/>
    <w:rsid w:val="00AF4099"/>
    <w:rsid w:val="00B05AE2"/>
    <w:rsid w:val="00B06822"/>
    <w:rsid w:val="00B205C1"/>
    <w:rsid w:val="00B2076D"/>
    <w:rsid w:val="00B21EC0"/>
    <w:rsid w:val="00B327B4"/>
    <w:rsid w:val="00B35A31"/>
    <w:rsid w:val="00B36CAD"/>
    <w:rsid w:val="00B65BEE"/>
    <w:rsid w:val="00B7704B"/>
    <w:rsid w:val="00B80179"/>
    <w:rsid w:val="00B859E2"/>
    <w:rsid w:val="00B86A85"/>
    <w:rsid w:val="00BA0EEA"/>
    <w:rsid w:val="00BA5FEA"/>
    <w:rsid w:val="00BC5B9D"/>
    <w:rsid w:val="00BD7379"/>
    <w:rsid w:val="00BE1EE0"/>
    <w:rsid w:val="00BE2396"/>
    <w:rsid w:val="00BF07CB"/>
    <w:rsid w:val="00C00B21"/>
    <w:rsid w:val="00C01FC0"/>
    <w:rsid w:val="00C07670"/>
    <w:rsid w:val="00C07E49"/>
    <w:rsid w:val="00C12606"/>
    <w:rsid w:val="00C2025B"/>
    <w:rsid w:val="00C2480E"/>
    <w:rsid w:val="00C316D9"/>
    <w:rsid w:val="00C3176C"/>
    <w:rsid w:val="00C41CBD"/>
    <w:rsid w:val="00C47C3C"/>
    <w:rsid w:val="00C6086D"/>
    <w:rsid w:val="00C7494D"/>
    <w:rsid w:val="00C74BA0"/>
    <w:rsid w:val="00C94F14"/>
    <w:rsid w:val="00C95723"/>
    <w:rsid w:val="00CC3D0F"/>
    <w:rsid w:val="00CC5E2D"/>
    <w:rsid w:val="00CD7273"/>
    <w:rsid w:val="00CD728F"/>
    <w:rsid w:val="00CF296F"/>
    <w:rsid w:val="00CF4556"/>
    <w:rsid w:val="00CF6BFC"/>
    <w:rsid w:val="00D0758A"/>
    <w:rsid w:val="00D17AE1"/>
    <w:rsid w:val="00D2172F"/>
    <w:rsid w:val="00D30528"/>
    <w:rsid w:val="00D332EB"/>
    <w:rsid w:val="00D35C7C"/>
    <w:rsid w:val="00D405F2"/>
    <w:rsid w:val="00D55D15"/>
    <w:rsid w:val="00D56F8A"/>
    <w:rsid w:val="00D576C4"/>
    <w:rsid w:val="00D62A61"/>
    <w:rsid w:val="00D8496F"/>
    <w:rsid w:val="00D85A27"/>
    <w:rsid w:val="00DA17FE"/>
    <w:rsid w:val="00DB25D2"/>
    <w:rsid w:val="00DB5828"/>
    <w:rsid w:val="00DC1E46"/>
    <w:rsid w:val="00DC3F5E"/>
    <w:rsid w:val="00DD4448"/>
    <w:rsid w:val="00DF109F"/>
    <w:rsid w:val="00DF5B3E"/>
    <w:rsid w:val="00E01411"/>
    <w:rsid w:val="00E135D9"/>
    <w:rsid w:val="00E1730D"/>
    <w:rsid w:val="00E2436C"/>
    <w:rsid w:val="00E245DC"/>
    <w:rsid w:val="00E24717"/>
    <w:rsid w:val="00E30DD2"/>
    <w:rsid w:val="00E45F6B"/>
    <w:rsid w:val="00E52A37"/>
    <w:rsid w:val="00E7350F"/>
    <w:rsid w:val="00E74366"/>
    <w:rsid w:val="00E8373B"/>
    <w:rsid w:val="00E93D5E"/>
    <w:rsid w:val="00E97CB9"/>
    <w:rsid w:val="00EB133B"/>
    <w:rsid w:val="00EC3D5D"/>
    <w:rsid w:val="00ED071F"/>
    <w:rsid w:val="00ED2E1A"/>
    <w:rsid w:val="00ED56DD"/>
    <w:rsid w:val="00ED7E7A"/>
    <w:rsid w:val="00EE536C"/>
    <w:rsid w:val="00EF479D"/>
    <w:rsid w:val="00F1039B"/>
    <w:rsid w:val="00F14E67"/>
    <w:rsid w:val="00F270F7"/>
    <w:rsid w:val="00F36C8C"/>
    <w:rsid w:val="00F4011A"/>
    <w:rsid w:val="00F40E66"/>
    <w:rsid w:val="00F40FD8"/>
    <w:rsid w:val="00F54EC3"/>
    <w:rsid w:val="00F7475C"/>
    <w:rsid w:val="00F778E7"/>
    <w:rsid w:val="00F80C6F"/>
    <w:rsid w:val="00F8306D"/>
    <w:rsid w:val="00F90E7D"/>
    <w:rsid w:val="00F9568E"/>
    <w:rsid w:val="00FA7ECB"/>
    <w:rsid w:val="00FB37F1"/>
    <w:rsid w:val="00FB3C02"/>
    <w:rsid w:val="00FC3AA7"/>
    <w:rsid w:val="00FD265F"/>
    <w:rsid w:val="00FD61BE"/>
    <w:rsid w:val="00FE2B8B"/>
    <w:rsid w:val="00FE2FD5"/>
    <w:rsid w:val="00FE3240"/>
    <w:rsid w:val="00FE7378"/>
    <w:rsid w:val="00FF1D2E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912F27"/>
  <w15:docId w15:val="{36958C16-9E8A-4262-8BCC-77B39C86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715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93715B"/>
    <w:pPr>
      <w:keepNext/>
      <w:jc w:val="center"/>
      <w:outlineLvl w:val="0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3715B"/>
    <w:pPr>
      <w:jc w:val="center"/>
    </w:pPr>
  </w:style>
  <w:style w:type="paragraph" w:styleId="Pagrindinistekstas2">
    <w:name w:val="Body Text 2"/>
    <w:basedOn w:val="prastasis"/>
    <w:rsid w:val="0093715B"/>
    <w:pPr>
      <w:spacing w:line="360" w:lineRule="auto"/>
      <w:jc w:val="both"/>
    </w:pPr>
  </w:style>
  <w:style w:type="paragraph" w:styleId="Debesliotekstas">
    <w:name w:val="Balloon Text"/>
    <w:basedOn w:val="prastasis"/>
    <w:semiHidden/>
    <w:rsid w:val="00E30DD2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ED071F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D2E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E1A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nhideWhenUsed/>
    <w:rsid w:val="00ED2E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D2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9D72-F900-4CD2-A54D-38903063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ŽEMĖS SKLYPO DYDŽIO IR RIBŲ PATVIRTINIMO KUPIŠKIO RAJONE IR PRAŠYMO PANEVĖŽIO APSKRITIES VIRŠININKUI</vt:lpstr>
    </vt:vector>
  </TitlesOfParts>
  <Company>Kupiskio rajono savivaldybe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ŽEMĖS SKLYPO DYDŽIO IR RIBŲ PATVIRTINIMO KUPIŠKIO RAJONE IR PRAŠYMO PANEVĖŽIO APSKRITIES VIRŠININKUI</dc:title>
  <dc:creator>All users</dc:creator>
  <cp:lastModifiedBy>daiva_k</cp:lastModifiedBy>
  <cp:revision>13</cp:revision>
  <cp:lastPrinted>2021-02-17T15:24:00Z</cp:lastPrinted>
  <dcterms:created xsi:type="dcterms:W3CDTF">2021-02-17T15:02:00Z</dcterms:created>
  <dcterms:modified xsi:type="dcterms:W3CDTF">2021-02-17T15:25:00Z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5fbbb07d-bb5f-4294-993e-25f206593be0</vt:lpwstr>
  </property>
</Properties>
</file>