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ab795038ea440989339444e667517c"/>
        <w:lock w:val="sdtLocked"/>
        <w:richText/>
      </w:sdtPr>
      <w:sdtContent>
        <w:p w14:paraId="4A7B3941" w14:textId="3F2ED31F">
          <w:pPr>
            <w:suppressAutoHyphens/>
            <w:ind w:hanging="8764"/>
            <w:jc w:val="right"/>
            <w:rPr>
              <w:bCs/>
              <w:color w:val="000000"/>
              <w:sz w:val="22"/>
              <w:szCs w:val="22"/>
              <w:lang w:eastAsia="ar-SA"/>
            </w:rPr>
          </w:pPr>
        </w:p>
        <w:p w14:paraId="6829D738" w14:textId="77777777">
          <w:pPr>
            <w:suppressAutoHyphens/>
            <w:jc w:val="center"/>
            <w:rPr>
              <w:b/>
              <w:bCs/>
              <w:color w:val="000000"/>
              <w:szCs w:val="24"/>
              <w:lang w:eastAsia="ar-SA"/>
            </w:rPr>
          </w:pPr>
        </w:p>
        <w:sdt>
          <w:sdtPr>
            <w:alias w:val="skyrius"/>
            <w:tag w:val="part_3bd15b69ca504be5b06551c84ffa7847"/>
            <w:lock w:val="sdtLocked"/>
            <w:richText/>
          </w:sdtPr>
          <w:sdtContent>
            <w:p w14:paraId="3F3071B0" w14:textId="6E5B2A16">
              <w:pPr>
                <w:suppressAutoHyphens/>
                <w:jc w:val="center"/>
                <w:rPr>
                  <w:b/>
                  <w:bCs/>
                  <w:szCs w:val="24"/>
                  <w:lang w:eastAsia="ar-SA"/>
                </w:rPr>
              </w:pPr>
              <w:r>
                <w:rPr>
                  <w:b/>
                  <w:bCs/>
                  <w:szCs w:val="24"/>
                  <w:lang w:eastAsia="ar-SA"/>
                </w:rPr>
                <w:t>STRATEGINIO PLANAVIMO IR FINANSŲ SKYRIUS</w:t>
              </w:r>
            </w:p>
            <w:p w14:paraId="3F3071B1" w14:textId="77777777">
              <w:pPr>
                <w:suppressAutoHyphens/>
                <w:jc w:val="center"/>
                <w:rPr>
                  <w:b/>
                  <w:bCs/>
                  <w:szCs w:val="24"/>
                  <w:lang w:eastAsia="ar-SA"/>
                </w:rPr>
              </w:pPr>
            </w:p>
            <w:p w14:paraId="3F3071B2" w14:textId="4A37F38A">
              <w:pPr>
                <w:widowControl w:val="0"/>
                <w:suppressAutoHyphens/>
                <w:jc w:val="center"/>
                <w:rPr>
                  <w:b/>
                  <w:bCs/>
                  <w:szCs w:val="24"/>
                  <w:lang w:eastAsia="ar-SA"/>
                </w:rPr>
              </w:pPr>
              <w:sdt>
                <w:sdtPr>
                  <w:alias w:val="Pavadinimas"/>
                  <w:tag w:val="title_3bd15b69ca504be5b06551c84ffa7847"/>
                  <w:lock w:val="sdtLocked"/>
                  <w:richText/>
                </w:sdtPr>
                <w:sdtContent>
                  <w:r>
                    <w:rPr>
                      <w:b/>
                      <w:bCs/>
                      <w:caps/>
                      <w:szCs w:val="24"/>
                      <w:lang w:eastAsia="ar-SA"/>
                    </w:rPr>
                    <w:t>SPRENDIMO „</w:t>
                  </w:r>
                  <w:r>
                    <w:rPr>
                      <w:b/>
                      <w:caps/>
                      <w:szCs w:val="24"/>
                      <w:lang w:eastAsia="ar-SA"/>
                    </w:rPr>
                    <w:t>DĖL ŠIAULIŲ miesto SAVIVALDYBĖS 2025–2027 METŲ STRATEGINIO VEIKLOS PLANO PATVIRTINIMO</w:t>
                  </w:r>
                  <w:r>
                    <w:rPr>
                      <w:b/>
                      <w:bCs/>
                      <w:szCs w:val="24"/>
                      <w:lang w:eastAsia="ar-SA"/>
                    </w:rPr>
                    <w:t xml:space="preserve">“ </w:t>
                  </w:r>
                </w:sdtContent>
              </w:sdt>
            </w:p>
            <w:p w14:paraId="3F3071B3" w14:textId="77777777">
              <w:pPr>
                <w:widowControl w:val="0"/>
                <w:suppressAutoHyphens/>
                <w:jc w:val="center"/>
                <w:rPr>
                  <w:b/>
                  <w:bCs/>
                  <w:szCs w:val="24"/>
                  <w:shd w:val="clear" w:color="auto" w:fill="FFFFFF"/>
                  <w:lang w:eastAsia="ar-SA"/>
                </w:rPr>
              </w:pPr>
            </w:p>
            <w:sdt>
              <w:sdtPr>
                <w:alias w:val="poskyris"/>
                <w:tag w:val="part_5383dfd7f2ba482383f0bfd7f99b2abe"/>
                <w:lock w:val="sdtLocked"/>
                <w:richText/>
              </w:sdtPr>
              <w:sdtContent>
                <w:p w14:paraId="3F3071B4" w14:textId="170C46E8">
                  <w:pPr>
                    <w:tabs>
                      <w:tab w:val="center" w:pos="4986"/>
                      <w:tab w:val="left" w:pos="8824"/>
                    </w:tabs>
                    <w:suppressAutoHyphens/>
                    <w:rPr>
                      <w:b/>
                      <w:bCs/>
                      <w:szCs w:val="24"/>
                      <w:lang w:eastAsia="ar-SA"/>
                    </w:rPr>
                  </w:pPr>
                  <w:r>
                    <w:rPr>
                      <w:b/>
                      <w:bCs/>
                      <w:szCs w:val="24"/>
                      <w:lang w:eastAsia="ar-SA"/>
                    </w:rPr>
                    <w:tab/>
                  </w:r>
                  <w:sdt>
                    <w:sdtPr>
                      <w:alias w:val="Pavadinimas"/>
                      <w:tag w:val="title_5383dfd7f2ba482383f0bfd7f99b2abe"/>
                      <w:lock w:val="sdtLocked"/>
                      <w:richText/>
                    </w:sdtPr>
                    <w:sdtContent>
                      <w:r>
                        <w:rPr>
                          <w:b/>
                          <w:bCs/>
                          <w:szCs w:val="24"/>
                          <w:lang w:eastAsia="ar-SA"/>
                        </w:rPr>
                        <w:t>AIŠKINAMASIS RAŠTAS</w:t>
                        <w:tab/>
                      </w:r>
                    </w:sdtContent>
                  </w:sdt>
                </w:p>
                <w:p w14:paraId="3F3071B5" w14:textId="77777777">
                  <w:pPr>
                    <w:suppressAutoHyphens/>
                    <w:jc w:val="center"/>
                    <w:rPr>
                      <w:b/>
                      <w:bCs/>
                      <w:sz w:val="12"/>
                      <w:szCs w:val="12"/>
                      <w:lang w:eastAsia="ar-SA"/>
                    </w:rPr>
                  </w:pPr>
                </w:p>
                <w:p w14:paraId="3F3071B6" w14:textId="0BA13469">
                  <w:pPr>
                    <w:suppressAutoHyphens/>
                    <w:jc w:val="center"/>
                    <w:rPr>
                      <w:szCs w:val="24"/>
                      <w:lang w:eastAsia="ar-SA"/>
                    </w:rPr>
                  </w:pPr>
                  <w:r>
                    <w:rPr>
                      <w:szCs w:val="24"/>
                      <w:lang w:eastAsia="ar-SA"/>
                    </w:rPr>
                    <w:t xml:space="preserve">2025 m. sausio 27 d. </w:t>
                  </w:r>
                </w:p>
                <w:p w14:paraId="3F3071B7" w14:textId="77777777">
                  <w:pPr>
                    <w:suppressAutoHyphens/>
                    <w:jc w:val="center"/>
                    <w:rPr>
                      <w:szCs w:val="24"/>
                      <w:lang w:eastAsia="ar-SA"/>
                    </w:rPr>
                  </w:pPr>
                  <w:r>
                    <w:rPr>
                      <w:szCs w:val="24"/>
                      <w:lang w:eastAsia="ar-SA"/>
                    </w:rPr>
                    <w:t>Šiauliai</w:t>
                  </w:r>
                </w:p>
                <w:p w14:paraId="3F3071B8" w14:textId="77777777">
                  <w:pPr>
                    <w:suppressAutoHyphens/>
                    <w:ind w:firstLine="720"/>
                    <w:rPr>
                      <w:b/>
                      <w:bCs/>
                      <w:sz w:val="22"/>
                      <w:szCs w:val="22"/>
                      <w:lang w:eastAsia="ar-SA"/>
                    </w:rPr>
                  </w:pPr>
                </w:p>
              </w:sdtContent>
            </w:sdt>
            <w:sdt>
              <w:sdtPr>
                <w:alias w:val="poskyris"/>
                <w:tag w:val="part_74af38ac37014bdb9ce6f704bb960f25"/>
                <w:lock w:val="sdtLocked"/>
                <w:richText/>
              </w:sdtPr>
              <w:sdtContent>
                <w:p w14:paraId="35999ABA" w14:textId="77777777">
                  <w:pPr>
                    <w:suppressAutoHyphens/>
                    <w:ind w:firstLine="567"/>
                    <w:jc w:val="both"/>
                    <w:rPr>
                      <w:szCs w:val="24"/>
                      <w:lang w:eastAsia="ar-SA"/>
                    </w:rPr>
                  </w:pPr>
                  <w:sdt>
                    <w:sdtPr>
                      <w:alias w:val="Pavadinimas"/>
                      <w:tag w:val="title_74af38ac37014bdb9ce6f704bb960f25"/>
                      <w:lock w:val="sdtLocked"/>
                      <w:richText/>
                    </w:sdtPr>
                    <w:sdtContent>
                      <w:r>
                        <w:rPr>
                          <w:b/>
                          <w:bCs/>
                          <w:szCs w:val="24"/>
                          <w:lang w:eastAsia="ar-SA"/>
                        </w:rPr>
                        <w:t>Parengto sprendimo projekto tikslai ir uždaviniai.</w:t>
                      </w:r>
                      <w:r>
                        <w:rPr>
                          <w:szCs w:val="24"/>
                          <w:lang w:eastAsia="ar-SA"/>
                        </w:rPr>
                        <w:t xml:space="preserve"> </w:t>
                      </w:r>
                    </w:sdtContent>
                  </w:sdt>
                </w:p>
                <w:p w14:paraId="348FF99C" w14:textId="77777777">
                  <w:pPr>
                    <w:suppressAutoHyphens/>
                    <w:ind w:firstLine="567"/>
                    <w:jc w:val="both"/>
                    <w:rPr>
                      <w:rFonts w:eastAsia="Lucida Sans Unicode"/>
                      <w:kern w:val="1"/>
                      <w:szCs w:val="24"/>
                      <w:lang w:eastAsia="hi-IN" w:bidi="hi-IN"/>
                    </w:rPr>
                  </w:pPr>
                  <w:r>
                    <w:rPr>
                      <w:szCs w:val="24"/>
                      <w:lang w:eastAsia="ar-SA"/>
                    </w:rPr>
                    <w:t>Parengtas sprendimo projektas dėl 2025</w:t>
                  </w:r>
                  <w:r>
                    <w:rPr>
                      <w:rFonts w:eastAsia="Lucida Sans Unicode"/>
                      <w:kern w:val="1"/>
                      <w:szCs w:val="24"/>
                      <w:lang w:eastAsia="hi-IN" w:bidi="hi-IN"/>
                    </w:rPr>
                    <w:t>‒2027 metų strateginio veiklos plano patvirtinimo.</w:t>
                  </w:r>
                </w:p>
                <w:p w14:paraId="641FD9CC" w14:textId="0BF3A968">
                  <w:pPr>
                    <w:suppressAutoHyphens/>
                    <w:ind w:firstLine="567"/>
                    <w:jc w:val="both"/>
                    <w:rPr>
                      <w:rFonts w:eastAsia="Lucida Sans Unicode"/>
                      <w:kern w:val="1"/>
                      <w:szCs w:val="24"/>
                      <w:lang w:eastAsia="hi-IN" w:bidi="hi-IN"/>
                    </w:rPr>
                  </w:pPr>
                  <w:r>
                    <w:rPr>
                      <w:szCs w:val="24"/>
                      <w:lang w:eastAsia="ar-SA"/>
                    </w:rPr>
                    <w:t>Naujoje sprendimo projekto redakcijoje 2025-2027 Šiaulių SVP 1 ir 2 prieduose patikslintos rodiklių reikšmės.</w:t>
                  </w:r>
                </w:p>
              </w:sdtContent>
            </w:sdt>
            <w:sdt>
              <w:sdtPr>
                <w:alias w:val="poskyris"/>
                <w:tag w:val="part_ab635a5c33e84f2f95104a221061d533"/>
                <w:lock w:val="sdtLocked"/>
                <w:richText/>
              </w:sdtPr>
              <w:sdtContent>
                <w:p w14:paraId="65705AE9" w14:textId="77777777">
                  <w:pPr>
                    <w:suppressAutoHyphens/>
                    <w:ind w:firstLine="567"/>
                    <w:jc w:val="both"/>
                    <w:rPr>
                      <w:szCs w:val="24"/>
                      <w:lang w:eastAsia="ar-SA"/>
                    </w:rPr>
                  </w:pPr>
                  <w:sdt>
                    <w:sdtPr>
                      <w:alias w:val="Pavadinimas"/>
                      <w:tag w:val="title_ab635a5c33e84f2f95104a221061d533"/>
                      <w:lock w:val="sdtLocked"/>
                      <w:richText/>
                    </w:sdtPr>
                    <w:sdtContent>
                      <w:r>
                        <w:rPr>
                          <w:b/>
                          <w:szCs w:val="24"/>
                          <w:shd w:val="clear" w:color="auto" w:fill="FFFFFF"/>
                          <w:lang w:eastAsia="ar-SA"/>
                        </w:rPr>
                        <w:t>Dabartinis sprendimo projekte aptariamų klausimų reguliavimas.</w:t>
                      </w:r>
                      <w:r>
                        <w:rPr>
                          <w:szCs w:val="24"/>
                          <w:lang w:eastAsia="ar-SA"/>
                        </w:rPr>
                        <w:t xml:space="preserve"> </w:t>
                      </w:r>
                    </w:sdtContent>
                  </w:sdt>
                </w:p>
                <w:p w14:paraId="0CB98A7F" w14:textId="1BD40C80">
                  <w:pPr>
                    <w:suppressAutoHyphens/>
                    <w:ind w:firstLine="567"/>
                    <w:jc w:val="both"/>
                    <w:rPr>
                      <w:rFonts w:eastAsia="Lucida Sans Unicode" w:cs="Tahoma"/>
                      <w:kern w:val="1"/>
                      <w:szCs w:val="24"/>
                      <w:lang w:eastAsia="hi-IN" w:bidi="hi-IN"/>
                    </w:rPr>
                  </w:pPr>
                  <w:r>
                    <w:rPr>
                      <w:szCs w:val="24"/>
                      <w:lang w:eastAsia="ar-SA"/>
                    </w:rPr>
                    <w:t>Lietuvos Respublikos vietos savivaldos įstatymo 15</w:t>
                  </w:r>
                  <w:r>
                    <w:rPr>
                      <w:szCs w:val="24"/>
                      <w:vertAlign w:val="superscript"/>
                      <w:lang w:eastAsia="ar-SA"/>
                    </w:rPr>
                    <w:t xml:space="preserve"> </w:t>
                  </w:r>
                  <w:r>
                    <w:rPr>
                      <w:rFonts w:eastAsia="Lucida Sans Unicode" w:cs="Tahoma"/>
                      <w:kern w:val="1"/>
                      <w:szCs w:val="24"/>
                      <w:lang w:eastAsia="hi-IN" w:bidi="hi-IN"/>
                    </w:rPr>
                    <w:t xml:space="preserve">straipsnio 2 dalies 32 punktas reglamentuoja, kad </w:t>
                  </w:r>
                  <w:r>
                    <w:rPr>
                      <w:color w:val="000000"/>
                      <w:szCs w:val="24"/>
                      <w:lang w:eastAsia="ar-SA"/>
                    </w:rPr>
                    <w:t xml:space="preserve">savivaldybės išimtinė kompetencija yra savivaldybės strateginių plėtros ir veiklos planų tvirtinimas, ataskaitų dėl jų įgyvendinimo išklausymas ir sprendimų dėl jų priėmimas. </w:t>
                  </w:r>
                  <w:r>
                    <w:rPr>
                      <w:rFonts w:eastAsia="Lucida Sans Unicode" w:cs="Tahoma"/>
                      <w:kern w:val="1"/>
                      <w:szCs w:val="24"/>
                      <w:lang w:eastAsia="hi-IN" w:bidi="hi-IN"/>
                    </w:rPr>
                    <w:t xml:space="preserve">Vadovaujantis Lietuvos Respublikos </w:t>
                  </w:r>
                  <w:r>
                    <w:rPr>
                      <w:szCs w:val="24"/>
                      <w:lang w:eastAsia="ar-SA"/>
                    </w:rPr>
                    <w:t xml:space="preserve">vietos savivaldos įstatymo </w:t>
                  </w:r>
                  <w:r>
                    <w:rPr>
                      <w:szCs w:val="24"/>
                      <w:lang w:eastAsia="lt-LT"/>
                    </w:rPr>
                    <w:t>27</w:t>
                  </w:r>
                  <w:r>
                    <w:rPr>
                      <w:szCs w:val="24"/>
                      <w:lang w:eastAsia="ar-SA"/>
                    </w:rPr>
                    <w:t xml:space="preserve"> straipsnio, 2 dalies 10 punktu, meras organizuoja s</w:t>
                  </w:r>
                  <w:r>
                    <w:rPr>
                      <w:rFonts w:eastAsia="Lucida Sans Unicode" w:cs="Tahoma"/>
                      <w:kern w:val="1"/>
                      <w:szCs w:val="24"/>
                      <w:lang w:eastAsia="hi-IN" w:bidi="hi-IN"/>
                    </w:rPr>
                    <w:t>avivaldybės strateginio planavimo procesą, atsako už patvirtintų savivaldybės planavimo dokumentų ir jų įgyvendinimo ataskaitų viešinimą.</w:t>
                  </w:r>
                </w:p>
                <w:p w14:paraId="0875779D" w14:textId="60D1A33E">
                  <w:pPr>
                    <w:suppressAutoHyphens/>
                    <w:ind w:firstLine="567"/>
                    <w:jc w:val="both"/>
                    <w:rPr>
                      <w:szCs w:val="24"/>
                      <w:lang w:eastAsia="ar-SA"/>
                    </w:rPr>
                  </w:pPr>
                  <w:r>
                    <w:rPr>
                      <w:color w:val="000000"/>
                      <w:szCs w:val="24"/>
                      <w:lang w:eastAsia="ar-SA"/>
                    </w:rPr>
                    <w:t xml:space="preserve">Lietuvos Respublikos Strateginio valdymo įstatymo 24 straipsnio 1 dalis reglamentuoja, kad savivaldybių strateginius veiklos planus rengia ir įgyvendinimo stebėseną atlieka savivaldybių administracijos. </w:t>
                  </w:r>
                </w:p>
                <w:p w14:paraId="5C17D43F" w14:textId="77777777">
                  <w:pPr>
                    <w:tabs>
                      <w:tab w:val="left" w:pos="5070"/>
                      <w:tab w:val="left" w:pos="5366"/>
                      <w:tab w:val="left" w:pos="6771"/>
                      <w:tab w:val="left" w:pos="7363"/>
                    </w:tabs>
                    <w:ind w:firstLine="567"/>
                    <w:jc w:val="both"/>
                    <w:rPr>
                      <w:rFonts w:eastAsia="Lucida Sans Unicode" w:cs="Tahoma"/>
                      <w:kern w:val="1"/>
                      <w:szCs w:val="24"/>
                      <w:lang w:eastAsia="hi-IN" w:bidi="hi-IN"/>
                    </w:rPr>
                  </w:pPr>
                  <w:r>
                    <w:rPr>
                      <w:rFonts w:eastAsia="Lucida Sans Unicode" w:cs="Tahoma"/>
                      <w:kern w:val="1"/>
                      <w:szCs w:val="24"/>
                      <w:lang w:eastAsia="hi-IN" w:bidi="hi-IN"/>
                    </w:rPr>
                    <w:t>Šiaulių miesto savivaldybėje (toliau-Savivaldybė) yra sukurta vieninga planavimo sistema susidedanti iš teritorinio, strateginio planavimo ir finansinių planų. Savivaldybės taryba 2024 m. birželio 6 d. sprendimu Nr. T-202 patvirtino 2025</w:t>
                  </w:r>
                  <w:r>
                    <w:rPr>
                      <w:szCs w:val="24"/>
                      <w:lang w:eastAsia="lt-LT"/>
                    </w:rPr>
                    <w:t>–</w:t>
                  </w:r>
                  <w:r>
                    <w:rPr>
                      <w:rFonts w:eastAsia="Lucida Sans Unicode" w:cs="Tahoma"/>
                      <w:kern w:val="1"/>
                      <w:szCs w:val="24"/>
                      <w:lang w:eastAsia="hi-IN" w:bidi="hi-IN"/>
                    </w:rPr>
                    <w:t>2033 m. Šiaulių miesto strateginį plėtros planą (toliau-ŠSPP). Į</w:t>
                  </w:r>
                  <w:r>
                    <w:rPr>
                      <w:rFonts w:eastAsia="Arial Unicode MS"/>
                      <w:color w:val="000000"/>
                      <w:kern w:val="24"/>
                      <w:szCs w:val="24"/>
                      <w:lang w:eastAsia="lt-LT"/>
                    </w:rPr>
                    <w:t>gyvendinant ŠSPP ir vadovaujantis Savivaldybės tarybos 2021 m. liepos 1 d. sprendimu Nr. T-301 (2024 m. gruodžio 5 d. sprendimo Nr. T-468 redakcija) patvirtintu Strateginio planavimo organizavimo Šiaulių miesto savivaldybėje tvarkos aprašu, yra parengtas Šiaulių miesto savivaldybės 2025–2027 m. strateginis veiklos planas (toliau – SVP), kuriame suplanuota Savivaldybės veikla, įtraukiami biudžetinių įstaigų, Savivaldybės įstaigų ir Savivaldybės valdomų įmonių siektini veiklos rezultatai ir yra atsižvelgiama į Savivaldybės biudžeto pajamų ir kitų finansavimo šaltinių prognozę.</w:t>
                  </w:r>
                  <w:r>
                    <w:rPr>
                      <w:rFonts w:eastAsia="Arial Unicode MS"/>
                      <w:b/>
                      <w:bCs/>
                      <w:color w:val="000000"/>
                      <w:kern w:val="24"/>
                      <w:sz w:val="48"/>
                      <w:szCs w:val="48"/>
                      <w:lang w:eastAsia="lt-LT"/>
                    </w:rPr>
                    <w:t xml:space="preserve"> </w:t>
                  </w:r>
                </w:p>
                <w:p w14:paraId="3106820E" w14:textId="77777777">
                  <w:pPr>
                    <w:tabs>
                      <w:tab w:val="left" w:pos="5070"/>
                      <w:tab w:val="left" w:pos="5366"/>
                      <w:tab w:val="left" w:pos="6771"/>
                      <w:tab w:val="left" w:pos="7363"/>
                    </w:tabs>
                    <w:ind w:firstLine="567"/>
                    <w:jc w:val="both"/>
                    <w:rPr>
                      <w:rFonts w:eastAsia="Arial Unicode MS"/>
                      <w:color w:val="000000"/>
                      <w:kern w:val="24"/>
                      <w:szCs w:val="24"/>
                      <w:lang w:eastAsia="lt-LT"/>
                    </w:rPr>
                  </w:pPr>
                  <w:r>
                    <w:rPr>
                      <w:rFonts w:eastAsia="Arial Unicode MS"/>
                      <w:color w:val="000000"/>
                      <w:kern w:val="24"/>
                      <w:szCs w:val="24"/>
                      <w:lang w:eastAsia="lt-LT"/>
                    </w:rPr>
                    <w:t xml:space="preserve">Pagal Savivaldybės tarybos patvirtintą SVP yra formuojamas atitinkamų metų Savivaldybės biudžetas. Parengtas SVP yra tampriai susijęs su ŠSPP,  t.y. nustatyti tiesioginiai ryšiai tarp ŠSPP tikslų ir juos įgyvendinančių SVP programų, analogiška praktika pritaikyta ir uždavinių įgyvendinime – SVP yra numatyti uždaviniai, kurie įgyvendina ŠSPP plėtros uždavinius, taip pat į SVP yra integruoti tęstinės veiklos uždaviniai, kurių nėra ŠSPP. </w:t>
                  </w:r>
                </w:p>
                <w:p w14:paraId="71174745" w14:textId="1ECFDD5F">
                  <w:pPr>
                    <w:tabs>
                      <w:tab w:val="left" w:pos="5070"/>
                      <w:tab w:val="left" w:pos="5366"/>
                      <w:tab w:val="left" w:pos="6771"/>
                      <w:tab w:val="left" w:pos="7363"/>
                    </w:tabs>
                    <w:ind w:firstLine="567"/>
                    <w:jc w:val="both"/>
                    <w:rPr>
                      <w:rFonts w:eastAsia="Arial Unicode MS"/>
                      <w:color w:val="000000"/>
                      <w:kern w:val="24"/>
                      <w:szCs w:val="24"/>
                      <w:lang w:eastAsia="lt-LT"/>
                    </w:rPr>
                  </w:pPr>
                  <w:r>
                    <w:rPr>
                      <w:rFonts w:eastAsia="Arial Unicode MS"/>
                      <w:color w:val="000000"/>
                      <w:kern w:val="24"/>
                      <w:szCs w:val="24"/>
                      <w:lang w:eastAsia="lt-LT"/>
                    </w:rPr>
                    <w:t>Parengto SVP struktūra:</w:t>
                  </w:r>
                </w:p>
                <w:p w14:paraId="1245B0B0" w14:textId="46AE1C68">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eastAsia="lt-LT"/>
                    </w:rPr>
                    <w:t xml:space="preserve">I   SKYRIUS – Savivaldybės misija ir prioritetai</w:t>
                  </w:r>
                </w:p>
                <w:p w14:paraId="3E3902CA" w14:textId="268B3CF4">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eastAsia="lt-LT"/>
                    </w:rPr>
                    <w:t xml:space="preserve">II  SKYRIUS – Savivaldybės plėtros tikslai, uždaviniai ir jų stebėsenos rodikliai </w:t>
                  </w:r>
                </w:p>
                <w:p w14:paraId="6BF928A4" w14:textId="77777777">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eastAsia="lt-LT"/>
                    </w:rPr>
                    <w:t>III SKYRIUS – Planuojami pasiekti rezultatai</w:t>
                  </w:r>
                </w:p>
                <w:p w14:paraId="482EB135" w14:textId="3DAB8729">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val="es-ES" w:eastAsia="lt-LT"/>
                    </w:rPr>
                    <w:t>IV SKYRIUS</w:t>
                  </w:r>
                  <w:r>
                    <w:rPr>
                      <w:color w:val="000000"/>
                      <w:kern w:val="24"/>
                      <w:szCs w:val="24"/>
                      <w:lang w:eastAsia="lt-LT"/>
                    </w:rPr>
                    <w:t xml:space="preserve"> – Programos</w:t>
                  </w:r>
                </w:p>
                <w:p w14:paraId="1BA60351" w14:textId="77777777">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val="es-ES" w:eastAsia="lt-LT"/>
                    </w:rPr>
                    <w:t>V SKYRIUS</w:t>
                  </w:r>
                  <w:r>
                    <w:rPr>
                      <w:color w:val="000000"/>
                      <w:kern w:val="24"/>
                      <w:szCs w:val="24"/>
                      <w:lang w:eastAsia="lt-LT"/>
                    </w:rPr>
                    <w:t xml:space="preserve"> – Savivaldybės valdomų įmonių ir viešųjų įstaigų planuojamos pasiekti pagrindinių veiklos rodiklių reikšmės</w:t>
                  </w:r>
                </w:p>
                <w:p w14:paraId="62412BBF" w14:textId="4F556F92">
                  <w:pPr>
                    <w:tabs>
                      <w:tab w:val="left" w:pos="5070"/>
                      <w:tab w:val="left" w:pos="5366"/>
                      <w:tab w:val="left" w:pos="6771"/>
                      <w:tab w:val="left" w:pos="7363"/>
                    </w:tabs>
                    <w:ind w:firstLine="567"/>
                    <w:jc w:val="both"/>
                    <w:rPr>
                      <w:rFonts w:eastAsia="Arial Unicode MS"/>
                      <w:color w:val="000000"/>
                      <w:kern w:val="24"/>
                      <w:szCs w:val="24"/>
                      <w:lang w:eastAsia="lt-LT"/>
                    </w:rPr>
                  </w:pPr>
                  <w:r>
                    <w:rPr>
                      <w:color w:val="000000"/>
                      <w:kern w:val="24"/>
                      <w:szCs w:val="24"/>
                      <w:lang w:val="es-ES" w:eastAsia="lt-LT"/>
                    </w:rPr>
                    <w:t>VI SKYRIUS</w:t>
                  </w:r>
                  <w:r>
                    <w:rPr>
                      <w:color w:val="000000"/>
                      <w:kern w:val="24"/>
                      <w:szCs w:val="24"/>
                      <w:lang w:eastAsia="lt-LT"/>
                    </w:rPr>
                    <w:t xml:space="preserve"> – Kita svarbi informacija</w:t>
                  </w:r>
                </w:p>
                <w:p w14:paraId="4E115F04" w14:textId="6DF6CE59">
                  <w:pPr>
                    <w:tabs>
                      <w:tab w:val="left" w:pos="5070"/>
                      <w:tab w:val="left" w:pos="5366"/>
                      <w:tab w:val="left" w:pos="6771"/>
                      <w:tab w:val="left" w:pos="7363"/>
                    </w:tabs>
                    <w:ind w:firstLine="567"/>
                    <w:jc w:val="both"/>
                    <w:rPr>
                      <w:rFonts w:eastAsia="Arial Unicode MS"/>
                      <w:color w:val="000000"/>
                      <w:kern w:val="24"/>
                      <w:szCs w:val="24"/>
                      <w:lang w:eastAsia="lt-LT"/>
                    </w:rPr>
                  </w:pPr>
                  <w:r>
                    <w:rPr>
                      <w:rFonts w:eastAsia="Arial Unicode MS"/>
                      <w:color w:val="000000"/>
                      <w:kern w:val="24"/>
                      <w:szCs w:val="24"/>
                      <w:lang w:eastAsia="lt-LT"/>
                    </w:rPr>
                    <w:t>SVP sudaro 9 programos, kurios įgyvendina ŠSPP veiklos sritis:</w:t>
                  </w:r>
                </w:p>
                <w:p w14:paraId="39103B79" w14:textId="4E7A5AC8">
                  <w:pPr>
                    <w:tabs>
                      <w:tab w:val="left" w:pos="5070"/>
                      <w:tab w:val="left" w:pos="5366"/>
                      <w:tab w:val="left" w:pos="6771"/>
                      <w:tab w:val="left" w:pos="7363"/>
                    </w:tabs>
                    <w:ind w:firstLine="567"/>
                    <w:jc w:val="both"/>
                    <w:rPr>
                      <w:rFonts w:eastAsia="MS PGothic"/>
                      <w:color w:val="000000"/>
                      <w:kern w:val="24"/>
                      <w:sz w:val="48"/>
                      <w:szCs w:val="48"/>
                      <w:lang w:eastAsia="lt-LT"/>
                    </w:rPr>
                  </w:pPr>
                  <w:r>
                    <w:rPr>
                      <w:rFonts w:eastAsia="Arial Unicode MS"/>
                      <w:color w:val="000000"/>
                      <w:kern w:val="24"/>
                      <w:szCs w:val="24"/>
                      <w:lang w:eastAsia="lt-LT"/>
                    </w:rPr>
                    <w:t xml:space="preserve">VALDYMAS                                      01 </w:t>
                  </w:r>
                  <w:r>
                    <w:rPr>
                      <w:rFonts w:eastAsia="MS PGothic"/>
                      <w:color w:val="000000"/>
                      <w:kern w:val="24"/>
                      <w:szCs w:val="24"/>
                      <w:lang w:eastAsia="lt-LT"/>
                    </w:rPr>
                    <w:t>Savivaldybės valdymo programa</w:t>
                  </w:r>
                  <w:r>
                    <w:rPr>
                      <w:rFonts w:eastAsia="MS PGothic"/>
                      <w:color w:val="000000"/>
                      <w:kern w:val="24"/>
                      <w:sz w:val="48"/>
                      <w:szCs w:val="48"/>
                      <w:lang w:eastAsia="lt-LT"/>
                    </w:rPr>
                    <w:t xml:space="preserve">  </w:t>
                  </w:r>
                </w:p>
                <w:p w14:paraId="13B9C821" w14:textId="4A8239D0">
                  <w:pPr>
                    <w:overflowPunct w:val="0"/>
                    <w:ind w:firstLine="567"/>
                    <w:jc w:val="both"/>
                    <w:textAlignment w:val="baseline"/>
                    <w:rPr>
                      <w:color w:val="000000"/>
                      <w:kern w:val="24"/>
                      <w:szCs w:val="24"/>
                      <w:lang w:eastAsia="lt-LT"/>
                    </w:rPr>
                  </w:pPr>
                  <w:r>
                    <w:rPr>
                      <w:color w:val="000000"/>
                      <w:kern w:val="24"/>
                      <w:szCs w:val="24"/>
                      <w:lang w:val="en-US" w:eastAsia="lt-LT"/>
                    </w:rPr>
                    <w:t>KULT</w:t>
                  </w:r>
                  <w:r>
                    <w:rPr>
                      <w:color w:val="000000"/>
                      <w:kern w:val="24"/>
                      <w:szCs w:val="24"/>
                      <w:lang w:eastAsia="lt-LT"/>
                    </w:rPr>
                    <w:t>ŪRA</w:t>
                  </w:r>
                  <w:r>
                    <w:rPr>
                      <w:b/>
                      <w:bCs/>
                      <w:color w:val="000000"/>
                      <w:kern w:val="24"/>
                      <w:szCs w:val="24"/>
                      <w:lang w:eastAsia="lt-LT"/>
                    </w:rPr>
                    <w:t xml:space="preserve"> </w:t>
                  </w:r>
                  <w:r>
                    <w:rPr>
                      <w:color w:val="000000"/>
                      <w:kern w:val="24"/>
                      <w:szCs w:val="24"/>
                      <w:lang w:eastAsia="lt-LT"/>
                    </w:rPr>
                    <w:t xml:space="preserve">                                        02 Kultūros programa</w:t>
                  </w:r>
                </w:p>
                <w:p w14:paraId="58E8BFFA" w14:textId="40713632">
                  <w:pPr>
                    <w:overflowPunct w:val="0"/>
                    <w:ind w:firstLine="567"/>
                    <w:jc w:val="both"/>
                    <w:textAlignment w:val="baseline"/>
                    <w:rPr>
                      <w:rFonts w:eastAsia="MS Mincho"/>
                      <w:color w:val="000000"/>
                      <w:kern w:val="24"/>
                      <w:szCs w:val="24"/>
                      <w:lang w:eastAsia="lt-LT"/>
                    </w:rPr>
                  </w:pPr>
                  <w:r>
                    <w:rPr>
                      <w:rFonts w:eastAsia="MS Mincho"/>
                      <w:color w:val="000000"/>
                      <w:kern w:val="24"/>
                      <w:szCs w:val="24"/>
                      <w:lang w:eastAsia="lt-LT"/>
                    </w:rPr>
                    <w:t xml:space="preserve">APLINKOS APSAUGA                     03 Aplinkos apsaugos programa </w:t>
                  </w:r>
                </w:p>
                <w:p w14:paraId="0D4C5B1D" w14:textId="5238E465">
                  <w:pPr>
                    <w:overflowPunct w:val="0"/>
                    <w:ind w:firstLine="567"/>
                    <w:jc w:val="both"/>
                    <w:textAlignment w:val="baseline"/>
                    <w:rPr>
                      <w:rFonts w:eastAsia="MS Mincho"/>
                      <w:color w:val="000000"/>
                      <w:kern w:val="24"/>
                      <w:szCs w:val="24"/>
                      <w:lang w:eastAsia="lt-LT"/>
                    </w:rPr>
                  </w:pPr>
                  <w:r>
                    <w:rPr>
                      <w:rFonts w:eastAsia="MS Mincho"/>
                      <w:color w:val="000000"/>
                      <w:kern w:val="24"/>
                      <w:szCs w:val="24"/>
                      <w:lang w:eastAsia="lt-LT"/>
                    </w:rPr>
                    <w:t xml:space="preserve">INFRASTRUKTŪRA                        04 </w:t>
                  </w:r>
                  <w:r>
                    <w:rPr>
                      <w:rFonts w:eastAsia="MS Mincho"/>
                      <w:color w:val="000000"/>
                      <w:kern w:val="24"/>
                      <w:szCs w:val="24"/>
                      <w:lang w:val="pt-BR" w:eastAsia="lt-LT"/>
                    </w:rPr>
                    <w:t>Urbanistinės plėtros ir infrastruktūros programa</w:t>
                  </w:r>
                  <w:r>
                    <w:rPr>
                      <w:rFonts w:eastAsia="MS Mincho"/>
                      <w:color w:val="000000"/>
                      <w:kern w:val="24"/>
                      <w:szCs w:val="24"/>
                      <w:lang w:eastAsia="lt-LT"/>
                    </w:rPr>
                    <w:t xml:space="preserve"> </w:t>
                  </w:r>
                </w:p>
                <w:p w14:paraId="6C98E17E" w14:textId="47483C5A">
                  <w:pPr>
                    <w:ind w:firstLine="567"/>
                    <w:jc w:val="both"/>
                    <w:rPr>
                      <w:rFonts w:eastAsia="MS Mincho"/>
                      <w:color w:val="000000"/>
                      <w:kern w:val="24"/>
                      <w:szCs w:val="24"/>
                      <w:lang w:eastAsia="lt-LT"/>
                    </w:rPr>
                  </w:pPr>
                  <w:r>
                    <w:rPr>
                      <w:rFonts w:eastAsia="MS Mincho"/>
                      <w:color w:val="000000"/>
                      <w:kern w:val="24"/>
                      <w:szCs w:val="24"/>
                      <w:lang w:eastAsia="lt-LT"/>
                    </w:rPr>
                    <w:t xml:space="preserve">EKONOMIKA IR TURIZMAS         05 Ekonominės plėtros programa  </w:t>
                  </w:r>
                </w:p>
                <w:p w14:paraId="1DF8FC0B" w14:textId="00F0BE27">
                  <w:pPr>
                    <w:overflowPunct w:val="0"/>
                    <w:ind w:firstLine="567"/>
                    <w:jc w:val="both"/>
                    <w:textAlignment w:val="baseline"/>
                    <w:rPr>
                      <w:szCs w:val="24"/>
                      <w:lang w:eastAsia="lt-LT"/>
                    </w:rPr>
                  </w:pPr>
                  <w:r>
                    <w:rPr>
                      <w:rFonts w:eastAsia="MS Mincho"/>
                      <w:color w:val="000000"/>
                      <w:kern w:val="24"/>
                      <w:szCs w:val="24"/>
                      <w:lang w:eastAsia="lt-LT"/>
                    </w:rPr>
                    <w:t xml:space="preserve">SOCIALINĖS PASLAUGOS            06 Socialinės apsaugos programa </w:t>
                  </w:r>
                </w:p>
                <w:p w14:paraId="54E40E92" w14:textId="0218ACD0">
                  <w:pPr>
                    <w:ind w:firstLine="567"/>
                    <w:rPr>
                      <w:szCs w:val="24"/>
                      <w:lang w:eastAsia="lt-LT"/>
                    </w:rPr>
                  </w:pPr>
                  <w:r>
                    <w:rPr>
                      <w:rFonts w:eastAsia="MS Mincho"/>
                      <w:color w:val="000000"/>
                      <w:kern w:val="24"/>
                      <w:szCs w:val="24"/>
                      <w:lang w:eastAsia="lt-LT"/>
                    </w:rPr>
                    <w:t xml:space="preserve">SPORTAS                                           07 Sporto programa</w:t>
                  </w:r>
                </w:p>
                <w:p w14:paraId="0EAF3AFE" w14:textId="0189EB11">
                  <w:pPr>
                    <w:overflowPunct w:val="0"/>
                    <w:ind w:firstLine="567"/>
                    <w:jc w:val="both"/>
                    <w:textAlignment w:val="baseline"/>
                    <w:rPr>
                      <w:szCs w:val="24"/>
                      <w:lang w:eastAsia="lt-LT"/>
                    </w:rPr>
                  </w:pPr>
                  <w:r>
                    <w:rPr>
                      <w:rFonts w:eastAsia="MS Mincho"/>
                      <w:color w:val="000000"/>
                      <w:kern w:val="24"/>
                      <w:szCs w:val="24"/>
                      <w:lang w:eastAsia="lt-LT"/>
                    </w:rPr>
                    <w:t xml:space="preserve">ŠVIETIMAS                                       08 Švietimo programa </w:t>
                  </w:r>
                </w:p>
                <w:p w14:paraId="5FF03A74" w14:textId="7C503992">
                  <w:pPr>
                    <w:ind w:firstLine="567"/>
                    <w:rPr>
                      <w:szCs w:val="24"/>
                      <w:lang w:eastAsia="lt-LT"/>
                    </w:rPr>
                  </w:pPr>
                  <w:r>
                    <w:rPr>
                      <w:rFonts w:eastAsia="MS Mincho"/>
                      <w:color w:val="000000"/>
                      <w:kern w:val="24"/>
                      <w:szCs w:val="24"/>
                      <w:lang w:eastAsia="lt-LT"/>
                    </w:rPr>
                    <w:t>SVEIKATOS PASLAUGOS</w:t>
                  </w:r>
                  <w:r>
                    <w:rPr>
                      <w:rFonts w:eastAsia="MS Mincho"/>
                      <w:b/>
                      <w:bCs/>
                      <w:color w:val="000000"/>
                      <w:kern w:val="24"/>
                      <w:szCs w:val="24"/>
                      <w:lang w:eastAsia="lt-LT"/>
                    </w:rPr>
                    <w:t xml:space="preserve">             </w:t>
                  </w:r>
                  <w:r>
                    <w:rPr>
                      <w:rFonts w:eastAsia="MS Mincho"/>
                      <w:color w:val="000000"/>
                      <w:kern w:val="24"/>
                      <w:szCs w:val="24"/>
                      <w:lang w:eastAsia="lt-LT"/>
                    </w:rPr>
                    <w:t xml:space="preserve"> 09 Sveikatos programa  </w:t>
                  </w:r>
                </w:p>
                <w:p w14:paraId="57AA5735" w14:textId="77777777">
                  <w:pPr>
                    <w:jc w:val="both"/>
                    <w:rPr>
                      <w:szCs w:val="24"/>
                      <w:lang w:eastAsia="lt-LT"/>
                    </w:rPr>
                  </w:pPr>
                </w:p>
                <w:p w14:paraId="079D2CA5" w14:textId="77777777">
                  <w:pPr>
                    <w:tabs>
                      <w:tab w:val="left" w:pos="5070"/>
                      <w:tab w:val="left" w:pos="5366"/>
                      <w:tab w:val="left" w:pos="6771"/>
                      <w:tab w:val="left" w:pos="7363"/>
                    </w:tabs>
                    <w:ind w:firstLine="567"/>
                    <w:jc w:val="both"/>
                    <w:rPr>
                      <w:rFonts w:eastAsia="Lucida Sans Unicode" w:cs="Tahoma"/>
                      <w:kern w:val="1"/>
                      <w:szCs w:val="24"/>
                      <w:lang w:eastAsia="hi-IN" w:bidi="hi-IN"/>
                    </w:rPr>
                  </w:pPr>
                  <w:r>
                    <w:rPr>
                      <w:rFonts w:eastAsia="Lucida Sans Unicode" w:cs="Tahoma"/>
                      <w:kern w:val="1"/>
                      <w:szCs w:val="24"/>
                      <w:lang w:eastAsia="hi-IN" w:bidi="hi-IN"/>
                    </w:rPr>
                    <w:t>Vadovaujantis strateginio planavimo organizavimo Šiaulių miesto savivaldybėje tvarkos aprašu, už SVP parengimą ir įgyvendinimą yra atsakingas meras, SVP projektą parengia Strateginio planavimo ir finansų skyrius, o jo rengimą</w:t>
                  </w:r>
                  <w:r>
                    <w:rPr>
                      <w:szCs w:val="24"/>
                      <w:lang w:eastAsia="lt-LT"/>
                    </w:rPr>
                    <w:t xml:space="preserve"> koordinuoja Strateginio planavimo grupė.</w:t>
                  </w:r>
                  <w:r>
                    <w:rPr>
                      <w:rFonts w:eastAsia="Lucida Sans Unicode" w:cs="Tahoma"/>
                      <w:kern w:val="1"/>
                      <w:szCs w:val="24"/>
                      <w:lang w:eastAsia="hi-IN" w:bidi="hi-IN"/>
                    </w:rPr>
                    <w:t xml:space="preserve"> </w:t>
                  </w:r>
                </w:p>
                <w:p w14:paraId="5C822E28" w14:textId="77777777">
                  <w:pPr>
                    <w:tabs>
                      <w:tab w:val="left" w:pos="5070"/>
                      <w:tab w:val="left" w:pos="5366"/>
                      <w:tab w:val="left" w:pos="6771"/>
                      <w:tab w:val="left" w:pos="7363"/>
                    </w:tabs>
                    <w:ind w:firstLine="567"/>
                    <w:jc w:val="both"/>
                    <w:rPr>
                      <w:szCs w:val="24"/>
                      <w:shd w:val="clear" w:color="auto" w:fill="FFFFFF"/>
                      <w:lang w:eastAsia="lt-LT"/>
                    </w:rPr>
                  </w:pPr>
                  <w:r>
                    <w:rPr>
                      <w:szCs w:val="24"/>
                      <w:shd w:val="clear" w:color="auto" w:fill="FFFFFF"/>
                      <w:lang w:eastAsia="lt-LT"/>
                    </w:rPr>
                    <w:t xml:space="preserve">Parengtas SVP projektas buvo paskelbtas Savivaldybės interneto svetainėje www.siauliai.lt  konsultacijoms su vietos gyventojais, taip sudarant galimybes miesto bendruomenei susipažinti su dokumentu ir per nustatytą terminą teikti pastabas bei pasiūlymus. </w:t>
                  </w:r>
                </w:p>
                <w:p w14:paraId="6FEFD72C" w14:textId="33C660F4">
                  <w:pPr>
                    <w:tabs>
                      <w:tab w:val="left" w:pos="5070"/>
                      <w:tab w:val="left" w:pos="5366"/>
                      <w:tab w:val="left" w:pos="6771"/>
                      <w:tab w:val="left" w:pos="7363"/>
                    </w:tabs>
                    <w:ind w:firstLine="567"/>
                    <w:jc w:val="both"/>
                    <w:rPr>
                      <w:szCs w:val="24"/>
                      <w:lang w:eastAsia="lt-LT"/>
                    </w:rPr>
                  </w:pPr>
                  <w:r>
                    <w:rPr>
                      <w:szCs w:val="24"/>
                      <w:lang w:eastAsia="lt-LT"/>
                    </w:rPr>
                    <w:t xml:space="preserve">Tarybos komitetuose </w:t>
                  </w:r>
                  <w:r>
                    <w:rPr>
                      <w:szCs w:val="24"/>
                      <w:shd w:val="clear" w:color="auto" w:fill="FFFFFF"/>
                      <w:lang w:eastAsia="lt-LT"/>
                    </w:rPr>
                    <w:t>SVP</w:t>
                  </w:r>
                  <w:r>
                    <w:rPr>
                      <w:szCs w:val="24"/>
                      <w:lang w:eastAsia="lt-LT"/>
                    </w:rPr>
                    <w:t xml:space="preserve"> pristatomas svarstyti daugiausia dėmesio skiriant SVP programų projektams pagal komitetų kuruojamas sritis. Komitetų posėdžiuose, kuriuose  pristatomas SVP projektas, dalyvauja su komitetų veiklos sritimi susijusių Savivaldybės administracijos SVP atitinkamų </w:t>
                  </w:r>
                  <w:r>
                    <w:rPr>
                      <w:szCs w:val="24"/>
                      <w:shd w:val="clear" w:color="auto" w:fill="FFFFFF"/>
                      <w:lang w:eastAsia="lt-LT"/>
                    </w:rPr>
                    <w:t>programų rengėjai,</w:t>
                  </w:r>
                  <w:r>
                    <w:rPr>
                      <w:szCs w:val="24"/>
                      <w:lang w:eastAsia="lt-LT"/>
                    </w:rPr>
                    <w:t xml:space="preserve"> o komiteto nariams pareikalavus – kitų padalinių, įstaigų ar įmonių vadovai. </w:t>
                  </w:r>
                  <w:r>
                    <w:rPr>
                      <w:rFonts w:eastAsia="Lucida Sans Unicode" w:cs="Tahoma"/>
                      <w:kern w:val="1"/>
                      <w:szCs w:val="24"/>
                      <w:lang w:eastAsia="hi-IN" w:bidi="hi-IN"/>
                    </w:rPr>
                    <w:t xml:space="preserve"> </w:t>
                  </w:r>
                </w:p>
              </w:sdtContent>
            </w:sdt>
            <w:sdt>
              <w:sdtPr>
                <w:alias w:val="poskyris"/>
                <w:tag w:val="part_aa2f295070024e87a69e6cf110fbb6ab"/>
                <w:lock w:val="sdtLocked"/>
                <w:richText/>
              </w:sdtPr>
              <w:sdtContent>
                <w:p w14:paraId="543C768C" w14:textId="77777777">
                  <w:pPr>
                    <w:suppressAutoHyphens/>
                    <w:ind w:firstLine="567"/>
                    <w:jc w:val="both"/>
                    <w:rPr>
                      <w:b/>
                      <w:bCs/>
                      <w:szCs w:val="24"/>
                      <w:shd w:val="clear" w:color="auto" w:fill="FFFFFF"/>
                      <w:lang w:eastAsia="ar-SA"/>
                    </w:rPr>
                  </w:pPr>
                  <w:sdt>
                    <w:sdtPr>
                      <w:alias w:val="Pavadinimas"/>
                      <w:tag w:val="title_aa2f295070024e87a69e6cf110fbb6ab"/>
                      <w:lock w:val="sdtLocked"/>
                      <w:richText/>
                    </w:sdtPr>
                    <w:sdtContent>
                      <w:r>
                        <w:rPr>
                          <w:b/>
                          <w:bCs/>
                          <w:szCs w:val="24"/>
                          <w:shd w:val="clear" w:color="auto" w:fill="FFFFFF"/>
                          <w:lang w:eastAsia="ar-SA"/>
                        </w:rPr>
                        <w:t xml:space="preserve">Priėmus sprendimą, galimos pasekmės (teigiamos, neigiamos). </w:t>
                      </w:r>
                    </w:sdtContent>
                  </w:sdt>
                </w:p>
                <w:p w14:paraId="68CB196A" w14:textId="2448723E">
                  <w:pPr>
                    <w:suppressAutoHyphens/>
                    <w:ind w:firstLine="567"/>
                    <w:jc w:val="both"/>
                    <w:rPr>
                      <w:b/>
                      <w:bCs/>
                      <w:szCs w:val="24"/>
                      <w:shd w:val="clear" w:color="auto" w:fill="FFFFFF"/>
                      <w:lang w:eastAsia="ar-SA"/>
                    </w:rPr>
                  </w:pPr>
                  <w:r>
                    <w:rPr>
                      <w:szCs w:val="24"/>
                      <w:shd w:val="clear" w:color="auto" w:fill="FFFFFF"/>
                      <w:lang w:eastAsia="ar-SA"/>
                    </w:rPr>
                    <w:t>Priėmus sprendimą, tikėtinos teigiamos pasekmės, nes bus įgyvendinamas 2025-2033 m. Šiaulių miesto strateginis plėtros planas, bus užtikrinta, kad tiek ES struktūrinių fondų ir programų lėšos, tiek valstybės biudžeto asignavimai, tiek turimi riboti Savivaldybės finansiniai ištekliai bus naudojami numatytiems veiklos rezultatams pasiekti. Tačiau gali būti ir neigiamos pasekmės, nes dėl finansavimo trūkumo ar kitų nenumatytų veiksnių gali būti įgyvendinta mažiau arba mažesnėmis apimtimis Savivaldybės SVP priemonių nei buvo planuota, kas turėtų įtakos 2025–2033 m. Šiaulių strateginio plėtros plano siektiniems rezultatams.</w:t>
                  </w:r>
                </w:p>
              </w:sdtContent>
            </w:sdt>
            <w:sdt>
              <w:sdtPr>
                <w:alias w:val="poskyris"/>
                <w:tag w:val="part_3dd2cd0f87804338ac85bccfa115fd7e"/>
                <w:lock w:val="sdtLocked"/>
                <w:richText/>
              </w:sdtPr>
              <w:sdtContent>
                <w:p w14:paraId="3F3071C9" w14:textId="798DB296">
                  <w:pPr>
                    <w:suppressAutoHyphens/>
                    <w:ind w:firstLine="567"/>
                    <w:rPr>
                      <w:b/>
                      <w:bCs/>
                      <w:szCs w:val="24"/>
                      <w:shd w:val="clear" w:color="auto" w:fill="FFFFFF"/>
                      <w:lang w:eastAsia="ar-SA"/>
                    </w:rPr>
                  </w:pPr>
                  <w:sdt>
                    <w:sdtPr>
                      <w:alias w:val="Pavadinimas"/>
                      <w:tag w:val="title_3dd2cd0f87804338ac85bccfa115fd7e"/>
                      <w:lock w:val="sdtLocked"/>
                      <w:richText/>
                    </w:sdtPr>
                    <w:sdtContent>
                      <w:r>
                        <w:rPr>
                          <w:b/>
                          <w:bCs/>
                          <w:szCs w:val="24"/>
                          <w:shd w:val="clear" w:color="auto" w:fill="FFFFFF"/>
                          <w:lang w:eastAsia="ar-SA"/>
                        </w:rPr>
                        <w:t>Priėmus sprendimą keičiami ar pripažįstami negaliojančiais teisės aktai.</w:t>
                      </w:r>
                    </w:sdtContent>
                  </w:sdt>
                </w:p>
                <w:p w14:paraId="78DA3A5E" w14:textId="6F43034A">
                  <w:pPr>
                    <w:widowControl w:val="0"/>
                    <w:suppressAutoHyphens/>
                    <w:ind w:right="45" w:firstLine="720"/>
                    <w:jc w:val="both"/>
                    <w:rPr>
                      <w:szCs w:val="24"/>
                      <w:shd w:val="clear" w:color="auto" w:fill="FFFFFF"/>
                      <w:lang w:eastAsia="ar-SA"/>
                    </w:rPr>
                  </w:pPr>
                  <w:r>
                    <w:rPr>
                      <w:szCs w:val="24"/>
                      <w:shd w:val="clear" w:color="auto" w:fill="FFFFFF"/>
                      <w:lang w:eastAsia="ar-SA"/>
                    </w:rPr>
                    <w:t>Priėmus šį sprendimą bus pripažįstami negaliojančiais:</w:t>
                  </w:r>
                </w:p>
                <w:p w14:paraId="11480166" w14:textId="3E703243">
                  <w:pPr>
                    <w:widowControl w:val="0"/>
                    <w:suppressAutoHyphens/>
                    <w:ind w:right="45" w:firstLine="567"/>
                    <w:jc w:val="both"/>
                    <w:rPr>
                      <w:rFonts w:eastAsia="Lucida Sans Unicode"/>
                      <w:shd w:val="clear" w:color="auto" w:fill="FFFFFF"/>
                      <w:lang w:eastAsia="ar-SA"/>
                    </w:rPr>
                  </w:pPr>
                  <w:r>
                    <w:rPr>
                      <w:szCs w:val="24"/>
                      <w:shd w:val="clear" w:color="auto" w:fill="FFFFFF"/>
                      <w:lang w:eastAsia="ar-SA"/>
                    </w:rPr>
                    <w:t xml:space="preserve">- </w:t>
                  </w:r>
                  <w:r>
                    <w:rPr>
                      <w:rFonts w:eastAsia="Lucida Sans Unicode"/>
                      <w:color w:val="000000"/>
                      <w:shd w:val="clear" w:color="auto" w:fill="FFFFFF"/>
                      <w:lang w:eastAsia="ar-SA"/>
                    </w:rPr>
                    <w:t xml:space="preserve">Šiaulių miesto savivaldybės tarybos </w:t>
                  </w:r>
                  <w:r>
                    <w:rPr>
                      <w:rFonts w:eastAsia="Lucida Sans Unicode"/>
                      <w:shd w:val="clear" w:color="auto" w:fill="FFFFFF"/>
                      <w:lang w:eastAsia="ar-SA"/>
                    </w:rPr>
                    <w:t>2024 m. vasario 1 d. sprendimas Nr. T-1 „Dėl Šiaulių miesto savivaldybės 2024</w:t>
                  </w:r>
                  <w:r>
                    <w:rPr>
                      <w:rFonts w:eastAsia="Lucida Sans Unicode"/>
                      <w:bCs/>
                      <w:szCs w:val="24"/>
                      <w:shd w:val="clear" w:color="auto" w:fill="FFFFFF"/>
                      <w:lang w:eastAsia="ar-SA"/>
                    </w:rPr>
                    <w:t>–</w:t>
                  </w:r>
                  <w:r>
                    <w:rPr>
                      <w:rFonts w:eastAsia="Lucida Sans Unicode"/>
                      <w:shd w:val="clear" w:color="auto" w:fill="FFFFFF"/>
                      <w:lang w:eastAsia="ar-SA"/>
                    </w:rPr>
                    <w:t>2026 metų strateginio veiklos plano patvirtinimo“;</w:t>
                  </w:r>
                </w:p>
                <w:p w14:paraId="4361C9B4" w14:textId="3A0B53EA">
                  <w:pPr>
                    <w:widowControl w:val="0"/>
                    <w:suppressAutoHyphens/>
                    <w:ind w:right="45" w:firstLine="567"/>
                    <w:jc w:val="both"/>
                    <w:rPr>
                      <w:rFonts w:eastAsia="Lucida Sans Unicode"/>
                      <w:shd w:val="clear" w:color="auto" w:fill="FFFFFF"/>
                      <w:lang w:eastAsia="ar-SA"/>
                    </w:rPr>
                  </w:pPr>
                  <w:r>
                    <w:rPr>
                      <w:rFonts w:eastAsia="Lucida Sans Unicode"/>
                      <w:shd w:val="clear" w:color="auto" w:fill="FFFFFF"/>
                      <w:lang w:eastAsia="ar-SA"/>
                    </w:rPr>
                    <w:t>- Šiaulių miesto savivaldybės tarybos 2024 m. balandžio 4 d. sprendimas Nr. T-102 „Dėl Šiaulių miesto savivaldybės tarybos 2024 m. vasario 1 d. sprendimo Nr. T-1 „Dėl Šiaulių miesto savivaldybės tarybos 2024</w:t>
                  </w:r>
                  <w:r>
                    <w:rPr>
                      <w:rFonts w:eastAsia="Lucida Sans Unicode"/>
                      <w:bCs/>
                      <w:szCs w:val="24"/>
                      <w:shd w:val="clear" w:color="auto" w:fill="FFFFFF"/>
                      <w:lang w:eastAsia="ar-SA"/>
                    </w:rPr>
                    <w:t>–</w:t>
                  </w:r>
                  <w:r>
                    <w:rPr>
                      <w:rFonts w:eastAsia="Lucida Sans Unicode"/>
                      <w:shd w:val="clear" w:color="auto" w:fill="FFFFFF"/>
                      <w:lang w:eastAsia="ar-SA"/>
                    </w:rPr>
                    <w:t>2026 metų strateginio veiklos plano patvirtinimo“ pakeitimo“;</w:t>
                  </w:r>
                </w:p>
                <w:p w14:paraId="1983DB3B" w14:textId="1A6295DF">
                  <w:pPr>
                    <w:widowControl w:val="0"/>
                    <w:suppressAutoHyphens/>
                    <w:ind w:right="45" w:firstLine="567"/>
                    <w:jc w:val="both"/>
                    <w:rPr>
                      <w:rFonts w:eastAsia="Lucida Sans Unicode"/>
                      <w:shd w:val="clear" w:color="auto" w:fill="FFFFFF"/>
                      <w:lang w:eastAsia="ar-SA"/>
                    </w:rPr>
                  </w:pPr>
                  <w:r>
                    <w:rPr>
                      <w:rFonts w:eastAsia="Lucida Sans Unicode"/>
                      <w:shd w:val="clear" w:color="auto" w:fill="FFFFFF"/>
                      <w:lang w:eastAsia="ar-SA"/>
                    </w:rPr>
                    <w:t>- Šiaulių miesto savivaldybės tarybos 2024 m. gegužės 2 d. sprendimas Nr. T-147 „Dėl Šiaulių miesto savivaldybės tarybos 2024 m. vasario 1 d. sprendimo Nr. T-1 „Dėl Šiaulių miesto savivaldybės tarybos 2024</w:t>
                  </w:r>
                  <w:r>
                    <w:rPr>
                      <w:rFonts w:eastAsia="Lucida Sans Unicode"/>
                      <w:bCs/>
                      <w:szCs w:val="24"/>
                      <w:shd w:val="clear" w:color="auto" w:fill="FFFFFF"/>
                      <w:lang w:eastAsia="ar-SA"/>
                    </w:rPr>
                    <w:t>–</w:t>
                  </w:r>
                  <w:r>
                    <w:rPr>
                      <w:rFonts w:eastAsia="Lucida Sans Unicode"/>
                      <w:shd w:val="clear" w:color="auto" w:fill="FFFFFF"/>
                      <w:lang w:eastAsia="ar-SA"/>
                    </w:rPr>
                    <w:t>2026 metų strateginio veiklos plano patvirtinimo“ pakeitimo“;</w:t>
                  </w:r>
                </w:p>
                <w:p w14:paraId="727E1BEE" w14:textId="132C301F">
                  <w:pPr>
                    <w:widowControl w:val="0"/>
                    <w:suppressAutoHyphens/>
                    <w:ind w:right="45" w:firstLine="567"/>
                    <w:jc w:val="both"/>
                    <w:rPr>
                      <w:rFonts w:eastAsia="Lucida Sans Unicode"/>
                      <w:shd w:val="clear" w:color="auto" w:fill="FFFFFF"/>
                      <w:lang w:eastAsia="ar-SA"/>
                    </w:rPr>
                  </w:pPr>
                  <w:r>
                    <w:rPr>
                      <w:rFonts w:eastAsia="Lucida Sans Unicode"/>
                      <w:shd w:val="clear" w:color="auto" w:fill="FFFFFF"/>
                      <w:lang w:eastAsia="ar-SA"/>
                    </w:rPr>
                    <w:t>- Šiaulių miesto savivaldybės tarybos 2024 m. spalio 3 d. sprendimas Nr. T- 385 „Dėl Šiaulių miesto savivaldybės tarybos 2024 m. vasario 1 d. sprendimo Nr. T-1 „Dėl Šiaulių miesto savivaldybės tarybos 2024</w:t>
                  </w:r>
                  <w:r>
                    <w:rPr>
                      <w:rFonts w:eastAsia="Lucida Sans Unicode"/>
                      <w:bCs/>
                      <w:szCs w:val="24"/>
                      <w:shd w:val="clear" w:color="auto" w:fill="FFFFFF"/>
                      <w:lang w:eastAsia="ar-SA"/>
                    </w:rPr>
                    <w:t>–</w:t>
                  </w:r>
                  <w:r>
                    <w:rPr>
                      <w:rFonts w:eastAsia="Lucida Sans Unicode"/>
                      <w:shd w:val="clear" w:color="auto" w:fill="FFFFFF"/>
                      <w:lang w:eastAsia="ar-SA"/>
                    </w:rPr>
                    <w:t>2026 metų strateginio veiklos plano patvirtinimo“ pakeitimo“;</w:t>
                  </w:r>
                </w:p>
                <w:p w14:paraId="6B026DD3" w14:textId="19A8B61F">
                  <w:pPr>
                    <w:widowControl w:val="0"/>
                    <w:suppressAutoHyphens/>
                    <w:ind w:right="45" w:firstLine="567"/>
                    <w:jc w:val="both"/>
                    <w:rPr>
                      <w:rFonts w:eastAsia="Lucida Sans Unicode"/>
                      <w:shd w:val="clear" w:color="auto" w:fill="FFFFFF"/>
                      <w:lang w:eastAsia="ar-SA"/>
                    </w:rPr>
                  </w:pPr>
                  <w:r>
                    <w:rPr>
                      <w:rFonts w:eastAsia="Lucida Sans Unicode"/>
                      <w:shd w:val="clear" w:color="auto" w:fill="FFFFFF"/>
                      <w:lang w:eastAsia="ar-SA"/>
                    </w:rPr>
                    <w:t>- Šiaulių miesto savivaldybės tarybos 2024 m. gruodžio 5 d. sprendimas Nr. T-466 „Dėl Šiaulių miesto savivaldybės tarybos 2024 m. vasario 1 d. sprendimo Nr. T-1 „Dėl Šiaulių miesto savivaldybės tarybos 2024</w:t>
                  </w:r>
                  <w:r>
                    <w:rPr>
                      <w:rFonts w:eastAsia="Lucida Sans Unicode"/>
                      <w:bCs/>
                      <w:szCs w:val="24"/>
                      <w:shd w:val="clear" w:color="auto" w:fill="FFFFFF"/>
                      <w:lang w:eastAsia="ar-SA"/>
                    </w:rPr>
                    <w:t>–</w:t>
                  </w:r>
                  <w:r>
                    <w:rPr>
                      <w:rFonts w:eastAsia="Lucida Sans Unicode"/>
                      <w:shd w:val="clear" w:color="auto" w:fill="FFFFFF"/>
                      <w:lang w:eastAsia="ar-SA"/>
                    </w:rPr>
                    <w:t>2026 metų strateginio veiklos plano patvirtinimo“ pakeitimo“;</w:t>
                  </w:r>
                </w:p>
                <w:p w14:paraId="573C14F0" w14:textId="57C82855">
                  <w:pPr>
                    <w:widowControl w:val="0"/>
                    <w:suppressAutoHyphens/>
                    <w:ind w:right="45" w:firstLine="567"/>
                    <w:jc w:val="both"/>
                    <w:rPr>
                      <w:rFonts w:eastAsia="Lucida Sans Unicode"/>
                      <w:color w:val="000000"/>
                      <w:shd w:val="clear" w:color="auto" w:fill="FFFFFF"/>
                      <w:lang w:eastAsia="ar-SA"/>
                    </w:rPr>
                  </w:pPr>
                  <w:r>
                    <w:rPr>
                      <w:rFonts w:eastAsia="Lucida Sans Unicode"/>
                      <w:shd w:val="clear" w:color="auto" w:fill="FFFFFF"/>
                      <w:lang w:eastAsia="ar-SA"/>
                    </w:rPr>
                    <w:t xml:space="preserve">- Šiaulių miesto savivaldybės tarybos 2024 m. gruodžio 19 d. sprendimas Nr. T-533 „Dėl Šiaulių miesto savivaldybės tarybos 2024 m. vasario 1 d. sprendimo Nr. T-1 „Dėl </w:t>
                  </w:r>
                  <w:r>
                    <w:rPr>
                      <w:rFonts w:eastAsia="Lucida Sans Unicode"/>
                      <w:color w:val="000000"/>
                      <w:shd w:val="clear" w:color="auto" w:fill="FFFFFF"/>
                      <w:lang w:eastAsia="ar-SA"/>
                    </w:rPr>
                    <w:t>Šiaulių miesto savivaldybės tarybos 2024</w:t>
                  </w:r>
                  <w:r>
                    <w:rPr>
                      <w:rFonts w:eastAsia="Lucida Sans Unicode"/>
                      <w:bCs/>
                      <w:szCs w:val="24"/>
                      <w:shd w:val="clear" w:color="auto" w:fill="FFFFFF"/>
                      <w:lang w:eastAsia="ar-SA"/>
                    </w:rPr>
                    <w:t>–</w:t>
                  </w:r>
                  <w:r>
                    <w:rPr>
                      <w:rFonts w:eastAsia="Lucida Sans Unicode"/>
                      <w:color w:val="000000"/>
                      <w:shd w:val="clear" w:color="auto" w:fill="FFFFFF"/>
                      <w:lang w:eastAsia="ar-SA"/>
                    </w:rPr>
                    <w:t>2026 metų strateginio veiklos plano patvirtinimo“ pakeitimo“.</w:t>
                  </w:r>
                </w:p>
              </w:sdtContent>
            </w:sdt>
            <w:sdt>
              <w:sdtPr>
                <w:alias w:val="poskyris"/>
                <w:tag w:val="part_e07a9e00f7a747c3b21cb74337cfa21c"/>
                <w:lock w:val="sdtLocked"/>
                <w:richText/>
              </w:sdtPr>
              <w:sdtContent>
                <w:p w14:paraId="3F3071CC" w14:textId="77777777">
                  <w:pPr>
                    <w:suppressAutoHyphens/>
                    <w:ind w:firstLine="567"/>
                    <w:rPr>
                      <w:b/>
                      <w:bCs/>
                      <w:szCs w:val="24"/>
                      <w:shd w:val="clear" w:color="auto" w:fill="FFFFFF"/>
                      <w:lang w:eastAsia="ar-SA"/>
                    </w:rPr>
                  </w:pPr>
                  <w:sdt>
                    <w:sdtPr>
                      <w:alias w:val="Pavadinimas"/>
                      <w:tag w:val="title_e07a9e00f7a747c3b21cb74337cfa21c"/>
                      <w:lock w:val="sdtLocked"/>
                      <w:richText/>
                    </w:sdtPr>
                    <w:sdtContent>
                      <w:r>
                        <w:rPr>
                          <w:b/>
                          <w:bCs/>
                          <w:szCs w:val="24"/>
                          <w:shd w:val="clear" w:color="auto" w:fill="FFFFFF"/>
                          <w:lang w:eastAsia="ar-SA"/>
                        </w:rPr>
                        <w:t>Sprendimui įgyvendinti reikalingi priimti papildomi teisės aktai.</w:t>
                      </w:r>
                    </w:sdtContent>
                  </w:sdt>
                </w:p>
                <w:p w14:paraId="3F3071CE" w14:textId="0090CD5F">
                  <w:pPr>
                    <w:widowControl w:val="0"/>
                    <w:suppressAutoHyphens/>
                    <w:ind w:firstLine="567"/>
                    <w:jc w:val="both"/>
                    <w:rPr>
                      <w:szCs w:val="24"/>
                      <w:shd w:val="clear" w:color="auto" w:fill="FFFFFF"/>
                      <w:lang w:eastAsia="ar-SA"/>
                    </w:rPr>
                  </w:pPr>
                  <w:r>
                    <w:rPr>
                      <w:szCs w:val="24"/>
                      <w:shd w:val="clear" w:color="auto" w:fill="FFFFFF"/>
                      <w:lang w:eastAsia="ar-SA"/>
                    </w:rPr>
                    <w:t xml:space="preserve">Sprendimui įgyvendinti bus parengtas ir Savivaldybės administracijos direktoriaus įsakymu patvirtintas 2025 m. Savivaldybės administracijos metinis veiklos planas. </w:t>
                  </w:r>
                </w:p>
              </w:sdtContent>
            </w:sdt>
            <w:sdt>
              <w:sdtPr>
                <w:alias w:val="poskyris"/>
                <w:tag w:val="part_439777bbc0bb43f1baa98d19e11ccf7b"/>
                <w:lock w:val="sdtLocked"/>
                <w:richText/>
              </w:sdtPr>
              <w:sdtContent>
                <w:p w14:paraId="3F3071CF" w14:textId="77777777">
                  <w:pPr>
                    <w:suppressAutoHyphens/>
                    <w:ind w:firstLine="567"/>
                    <w:rPr>
                      <w:b/>
                      <w:bCs/>
                      <w:szCs w:val="24"/>
                      <w:shd w:val="clear" w:color="auto" w:fill="FFFFFF"/>
                      <w:lang w:eastAsia="ar-SA"/>
                    </w:rPr>
                  </w:pPr>
                  <w:sdt>
                    <w:sdtPr>
                      <w:alias w:val="Pavadinimas"/>
                      <w:tag w:val="title_439777bbc0bb43f1baa98d19e11ccf7b"/>
                      <w:lock w:val="sdtLocked"/>
                      <w:richText/>
                    </w:sdtPr>
                    <w:sdtContent>
                      <w:r>
                        <w:rPr>
                          <w:b/>
                          <w:bCs/>
                          <w:szCs w:val="24"/>
                          <w:shd w:val="clear" w:color="auto" w:fill="FFFFFF"/>
                          <w:lang w:eastAsia="ar-SA"/>
                        </w:rPr>
                        <w:t>Sprendimui įgyvendinti reikalingos lėšos.</w:t>
                      </w:r>
                    </w:sdtContent>
                  </w:sdt>
                </w:p>
                <w:p w14:paraId="480FE632" w14:textId="77777777">
                  <w:pPr>
                    <w:suppressAutoHyphens/>
                    <w:ind w:firstLine="567"/>
                    <w:jc w:val="both"/>
                    <w:rPr>
                      <w:color w:val="000000"/>
                      <w:szCs w:val="24"/>
                      <w:shd w:val="clear" w:color="auto" w:fill="FFFFFF"/>
                      <w:lang w:eastAsia="ar-SA"/>
                    </w:rPr>
                  </w:pPr>
                  <w:r>
                    <w:rPr>
                      <w:color w:val="000000"/>
                      <w:szCs w:val="24"/>
                      <w:shd w:val="clear" w:color="auto" w:fill="FFFFFF"/>
                      <w:lang w:eastAsia="ar-SA"/>
                    </w:rPr>
                    <w:t>Sprendimui įgyvendinti reikės:</w:t>
                  </w:r>
                </w:p>
                <w:p w14:paraId="40F6E990" w14:textId="77777777">
                  <w:pPr>
                    <w:suppressAutoHyphens/>
                    <w:ind w:firstLine="567"/>
                    <w:jc w:val="both"/>
                    <w:rPr>
                      <w:color w:val="000000"/>
                      <w:szCs w:val="24"/>
                      <w:shd w:val="clear" w:color="auto" w:fill="FFFFFF"/>
                      <w:lang w:eastAsia="ar-SA"/>
                    </w:rPr>
                  </w:pPr>
                </w:p>
                <w:p w14:paraId="62D5DA02" w14:textId="77777777">
                  <w:pPr>
                    <w:suppressAutoHyphens/>
                    <w:ind w:firstLine="720"/>
                    <w:jc w:val="both"/>
                    <w:rPr>
                      <w:color w:val="000000"/>
                      <w:szCs w:val="24"/>
                      <w:shd w:val="clear" w:color="auto" w:fill="FFFFFF"/>
                      <w:lang w:eastAsia="ar-SA"/>
                    </w:rPr>
                  </w:pPr>
                </w:p>
                <w:tbl>
                  <w:tblPr>
                    <w:tblW w:w="9654" w:type="dxa"/>
                    <w:tblInd w:w="93" w:type="dxa"/>
                    <w:tblLayout w:type="fixed"/>
                    <w:tblLook w:val="04A0" w:firstRow="1" w:lastRow="0" w:firstColumn="1" w:lastColumn="0" w:noHBand="0" w:noVBand="1"/>
                  </w:tblPr>
                  <w:tblGrid>
                    <w:gridCol w:w="724"/>
                    <w:gridCol w:w="4111"/>
                    <w:gridCol w:w="1701"/>
                    <w:gridCol w:w="1559"/>
                    <w:gridCol w:w="1559"/>
                  </w:tblGrid>
                  <w:tr w14:paraId="0A060C05" w14:textId="77777777">
                    <w:trPr>
                      <w:trHeight w:val="675"/>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563EC7E" w14:textId="77777777">
                        <w:pPr>
                          <w:jc w:val="center"/>
                          <w:rPr>
                            <w:b/>
                            <w:bCs/>
                            <w:color w:val="000000"/>
                            <w:sz w:val="22"/>
                            <w:szCs w:val="22"/>
                            <w:lang w:eastAsia="lt-LT"/>
                          </w:rPr>
                        </w:pPr>
                        <w:r>
                          <w:rPr>
                            <w:b/>
                            <w:bCs/>
                            <w:color w:val="000000"/>
                            <w:sz w:val="22"/>
                            <w:szCs w:val="22"/>
                            <w:lang w:eastAsia="lt-LT"/>
                          </w:rPr>
                          <w:t>Kodas</w:t>
                        </w:r>
                      </w:p>
                    </w:tc>
                    <w:tc>
                      <w:tcPr>
                        <w:tcW w:w="4111" w:type="dxa"/>
                        <w:tcBorders>
                          <w:top w:val="single" w:sz="4" w:space="0" w:color="000000"/>
                          <w:left w:val="nil"/>
                          <w:bottom w:val="single" w:sz="4" w:space="0" w:color="000000"/>
                          <w:right w:val="single" w:sz="4" w:space="0" w:color="000000"/>
                        </w:tcBorders>
                        <w:shd w:val="clear" w:color="auto" w:fill="auto"/>
                        <w:vAlign w:val="center"/>
                        <w:hideMark/>
                      </w:tcPr>
                      <w:p w14:paraId="35746BDA" w14:textId="77777777">
                        <w:pPr>
                          <w:jc w:val="center"/>
                          <w:rPr>
                            <w:b/>
                            <w:bCs/>
                            <w:color w:val="000000"/>
                            <w:sz w:val="22"/>
                            <w:szCs w:val="22"/>
                            <w:lang w:eastAsia="lt-LT"/>
                          </w:rPr>
                        </w:pPr>
                        <w:r>
                          <w:rPr>
                            <w:b/>
                            <w:bCs/>
                            <w:color w:val="000000"/>
                            <w:sz w:val="22"/>
                            <w:szCs w:val="22"/>
                            <w:lang w:eastAsia="lt-LT"/>
                          </w:rPr>
                          <w:t>Pavadinimas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4E5A4803" w14:textId="6D842EE7">
                        <w:pPr>
                          <w:jc w:val="center"/>
                          <w:rPr>
                            <w:b/>
                            <w:bCs/>
                            <w:color w:val="000000"/>
                            <w:sz w:val="22"/>
                            <w:szCs w:val="22"/>
                            <w:lang w:eastAsia="lt-LT"/>
                          </w:rPr>
                        </w:pPr>
                        <w:r>
                          <w:rPr>
                            <w:b/>
                            <w:bCs/>
                            <w:color w:val="000000"/>
                            <w:sz w:val="22"/>
                            <w:szCs w:val="22"/>
                            <w:lang w:eastAsia="lt-LT"/>
                          </w:rPr>
                          <w:t>2025 metų lėšų projektas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78896F4E" w14:textId="6E0C438F">
                        <w:pPr>
                          <w:jc w:val="center"/>
                          <w:rPr>
                            <w:b/>
                            <w:bCs/>
                            <w:color w:val="000000"/>
                            <w:sz w:val="22"/>
                            <w:szCs w:val="22"/>
                            <w:lang w:eastAsia="lt-LT"/>
                          </w:rPr>
                        </w:pPr>
                        <w:r>
                          <w:rPr>
                            <w:b/>
                            <w:bCs/>
                            <w:color w:val="000000"/>
                            <w:sz w:val="22"/>
                            <w:szCs w:val="22"/>
                            <w:lang w:eastAsia="lt-LT"/>
                          </w:rPr>
                          <w:t>2026 metų lėšų projektas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4B8009D5" w14:textId="04DAF39A">
                        <w:pPr>
                          <w:jc w:val="center"/>
                          <w:rPr>
                            <w:b/>
                            <w:bCs/>
                            <w:color w:val="000000"/>
                            <w:sz w:val="22"/>
                            <w:szCs w:val="22"/>
                            <w:lang w:eastAsia="lt-LT"/>
                          </w:rPr>
                        </w:pPr>
                        <w:r>
                          <w:rPr>
                            <w:b/>
                            <w:bCs/>
                            <w:color w:val="000000"/>
                            <w:sz w:val="22"/>
                            <w:szCs w:val="22"/>
                            <w:lang w:eastAsia="lt-LT"/>
                          </w:rPr>
                          <w:t>2027 metų lėšų projektas</w:t>
                        </w:r>
                      </w:p>
                    </w:tc>
                  </w:tr>
                  <w:tr w14:paraId="07C18B93" w14:textId="77777777">
                    <w:trPr>
                      <w:trHeight w:val="595"/>
                    </w:trPr>
                    <w:tc>
                      <w:tcPr>
                        <w:tcW w:w="724"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2507D4EA" w14:textId="77777777">
                        <w:pPr>
                          <w:rPr>
                            <w:color w:val="000000"/>
                            <w:sz w:val="22"/>
                            <w:szCs w:val="22"/>
                            <w:lang w:eastAsia="lt-LT"/>
                          </w:rPr>
                        </w:pPr>
                        <w:r>
                          <w:rPr>
                            <w:color w:val="000000"/>
                            <w:sz w:val="22"/>
                            <w:szCs w:val="22"/>
                            <w:lang w:eastAsia="lt-LT"/>
                          </w:rPr>
                          <w:t>1.</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6F05A354" w14:textId="77777777">
                        <w:pPr>
                          <w:rPr>
                            <w:color w:val="000000"/>
                            <w:sz w:val="22"/>
                            <w:szCs w:val="22"/>
                            <w:lang w:eastAsia="lt-LT"/>
                          </w:rPr>
                        </w:pPr>
                        <w:r>
                          <w:rPr>
                            <w:color w:val="000000"/>
                            <w:sz w:val="22"/>
                            <w:szCs w:val="22"/>
                            <w:lang w:eastAsia="lt-LT"/>
                          </w:rPr>
                          <w:t>SAVIVALDYBĖS BIUDŽETAS IŠ VISO, IŠ JO:</w:t>
                        </w:r>
                      </w:p>
                      <w:p w14:paraId="387FD838" w14:textId="77777777">
                        <w:pPr>
                          <w:rPr>
                            <w:color w:val="000000"/>
                            <w:sz w:val="22"/>
                            <w:szCs w:val="22"/>
                            <w:lang w:eastAsia="lt-LT"/>
                          </w:rPr>
                        </w:pPr>
                      </w:p>
                    </w:tc>
                    <w:tc>
                      <w:tcPr>
                        <w:tcW w:w="1701" w:type="dxa"/>
                        <w:tcBorders>
                          <w:top w:val="nil"/>
                          <w:left w:val="nil"/>
                          <w:bottom w:val="single" w:sz="4" w:space="0" w:color="000000"/>
                          <w:right w:val="single" w:sz="4" w:space="0" w:color="000000"/>
                        </w:tcBorders>
                        <w:shd w:val="clear" w:color="auto" w:fill="F2F2F2" w:themeFill="background1" w:themeFillShade="F2"/>
                      </w:tcPr>
                      <w:p w14:paraId="1B96B390" w14:textId="046E9278">
                        <w:pPr>
                          <w:jc w:val="center"/>
                          <w:rPr>
                            <w:color w:val="000000"/>
                            <w:sz w:val="22"/>
                            <w:szCs w:val="22"/>
                            <w:lang w:eastAsia="lt-LT"/>
                          </w:rPr>
                        </w:pPr>
                        <w:r>
                          <w:rPr>
                            <w:b/>
                            <w:bCs/>
                            <w:color w:val="000000"/>
                            <w:sz w:val="20"/>
                            <w:szCs w:val="24"/>
                            <w:lang w:val="en-GB" w:eastAsia="ar-SA"/>
                          </w:rPr>
                          <w:t>323 671,4</w:t>
                        </w:r>
                      </w:p>
                    </w:tc>
                    <w:tc>
                      <w:tcPr>
                        <w:tcW w:w="1559" w:type="dxa"/>
                        <w:tcBorders>
                          <w:top w:val="nil"/>
                          <w:left w:val="nil"/>
                          <w:bottom w:val="single" w:sz="4" w:space="0" w:color="000000"/>
                          <w:right w:val="single" w:sz="4" w:space="0" w:color="000000"/>
                        </w:tcBorders>
                        <w:shd w:val="clear" w:color="auto" w:fill="F2F2F2" w:themeFill="background1" w:themeFillShade="F2"/>
                      </w:tcPr>
                      <w:p w14:paraId="7F735F45" w14:textId="14DDF63F">
                        <w:pPr>
                          <w:jc w:val="center"/>
                          <w:rPr>
                            <w:color w:val="000000"/>
                            <w:sz w:val="22"/>
                            <w:szCs w:val="22"/>
                            <w:lang w:eastAsia="lt-LT"/>
                          </w:rPr>
                        </w:pPr>
                        <w:r>
                          <w:rPr>
                            <w:b/>
                            <w:bCs/>
                            <w:color w:val="000000"/>
                            <w:sz w:val="20"/>
                            <w:szCs w:val="24"/>
                            <w:lang w:val="en-GB" w:eastAsia="ar-SA"/>
                          </w:rPr>
                          <w:t>317 942,6</w:t>
                        </w:r>
                      </w:p>
                    </w:tc>
                    <w:tc>
                      <w:tcPr>
                        <w:tcW w:w="1559" w:type="dxa"/>
                        <w:tcBorders>
                          <w:top w:val="nil"/>
                          <w:left w:val="nil"/>
                          <w:bottom w:val="single" w:sz="4" w:space="0" w:color="000000"/>
                          <w:right w:val="single" w:sz="4" w:space="0" w:color="000000"/>
                        </w:tcBorders>
                        <w:shd w:val="clear" w:color="auto" w:fill="F2F2F2" w:themeFill="background1" w:themeFillShade="F2"/>
                      </w:tcPr>
                      <w:p w14:paraId="081AD09B" w14:textId="1816C475">
                        <w:pPr>
                          <w:jc w:val="center"/>
                          <w:rPr>
                            <w:color w:val="000000"/>
                            <w:sz w:val="22"/>
                            <w:szCs w:val="22"/>
                            <w:lang w:eastAsia="lt-LT"/>
                          </w:rPr>
                        </w:pPr>
                        <w:r>
                          <w:rPr>
                            <w:b/>
                            <w:bCs/>
                            <w:color w:val="000000"/>
                            <w:sz w:val="20"/>
                            <w:szCs w:val="24"/>
                            <w:lang w:val="en-GB" w:eastAsia="ar-SA"/>
                          </w:rPr>
                          <w:t>309 862,9</w:t>
                        </w:r>
                      </w:p>
                    </w:tc>
                  </w:tr>
                  <w:tr w14:paraId="2042BD4C" w14:textId="77777777">
                    <w:trPr>
                      <w:trHeight w:val="300"/>
                    </w:trPr>
                    <w:tc>
                      <w:tcPr>
                        <w:tcW w:w="724" w:type="dxa"/>
                        <w:tcBorders>
                          <w:top w:val="single" w:sz="4" w:space="0" w:color="000000"/>
                          <w:left w:val="single" w:sz="4" w:space="0" w:color="000000"/>
                          <w:bottom w:val="single" w:sz="4" w:space="0" w:color="000000"/>
                          <w:right w:val="single" w:sz="4" w:space="0" w:color="000000"/>
                        </w:tcBorders>
                        <w:shd w:val="clear" w:color="auto" w:fill="auto"/>
                        <w:hideMark/>
                      </w:tcPr>
                      <w:p w14:paraId="271441E6" w14:textId="77777777">
                        <w:pPr>
                          <w:rPr>
                            <w:color w:val="000000"/>
                            <w:sz w:val="22"/>
                            <w:szCs w:val="22"/>
                            <w:lang w:eastAsia="lt-LT"/>
                          </w:rPr>
                        </w:pPr>
                        <w:r>
                          <w:rPr>
                            <w:color w:val="000000"/>
                            <w:sz w:val="22"/>
                            <w:szCs w:val="22"/>
                            <w:lang w:eastAsia="lt-LT"/>
                          </w:rPr>
                          <w:t>1.01.</w:t>
                        </w:r>
                      </w:p>
                    </w:tc>
                    <w:tc>
                      <w:tcPr>
                        <w:tcW w:w="4111" w:type="dxa"/>
                        <w:tcBorders>
                          <w:top w:val="single" w:sz="4" w:space="0" w:color="000000"/>
                          <w:left w:val="single" w:sz="4" w:space="0" w:color="000000"/>
                          <w:bottom w:val="single" w:sz="4" w:space="0" w:color="000000"/>
                          <w:right w:val="single" w:sz="4" w:space="0" w:color="000000"/>
                        </w:tcBorders>
                        <w:shd w:val="clear" w:color="auto" w:fill="auto"/>
                        <w:hideMark/>
                      </w:tcPr>
                      <w:p w14:paraId="4F30D092" w14:textId="77777777">
                        <w:pPr>
                          <w:rPr>
                            <w:color w:val="000000"/>
                            <w:sz w:val="22"/>
                            <w:szCs w:val="22"/>
                            <w:lang w:eastAsia="lt-LT"/>
                          </w:rPr>
                        </w:pPr>
                        <w:r>
                          <w:rPr>
                            <w:color w:val="000000"/>
                            <w:sz w:val="22"/>
                            <w:szCs w:val="22"/>
                            <w:lang w:eastAsia="lt-LT"/>
                          </w:rPr>
                          <w:t>Savivaldybės biudžeto lėšos (SB)</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EBE5DD6" w14:textId="172EDE54">
                        <w:pPr>
                          <w:jc w:val="center"/>
                          <w:rPr>
                            <w:color w:val="000000"/>
                            <w:sz w:val="22"/>
                            <w:szCs w:val="22"/>
                            <w:lang w:eastAsia="lt-LT"/>
                          </w:rPr>
                        </w:pPr>
                        <w:r>
                          <w:rPr>
                            <w:color w:val="000000"/>
                            <w:sz w:val="20"/>
                            <w:szCs w:val="24"/>
                            <w:lang w:val="en-GB" w:eastAsia="ar-SA"/>
                          </w:rPr>
                          <w:t>137 857,9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822AAB2" w14:textId="6140946B">
                        <w:pPr>
                          <w:jc w:val="center"/>
                          <w:rPr>
                            <w:color w:val="000000"/>
                            <w:sz w:val="22"/>
                            <w:szCs w:val="22"/>
                            <w:lang w:eastAsia="lt-LT"/>
                          </w:rPr>
                        </w:pPr>
                        <w:r>
                          <w:rPr>
                            <w:color w:val="000000"/>
                            <w:sz w:val="20"/>
                            <w:szCs w:val="24"/>
                            <w:lang w:val="en-GB" w:eastAsia="ar-SA"/>
                          </w:rPr>
                          <w:t>146 123,8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4FB1ADF" w14:textId="738BC139">
                        <w:pPr>
                          <w:jc w:val="center"/>
                          <w:rPr>
                            <w:color w:val="000000"/>
                            <w:sz w:val="22"/>
                            <w:szCs w:val="22"/>
                            <w:lang w:eastAsia="lt-LT"/>
                          </w:rPr>
                        </w:pPr>
                        <w:r>
                          <w:rPr>
                            <w:color w:val="000000"/>
                            <w:sz w:val="20"/>
                            <w:szCs w:val="24"/>
                            <w:lang w:val="en-GB" w:eastAsia="ar-SA"/>
                          </w:rPr>
                          <w:t>154 411,8</w:t>
                        </w:r>
                      </w:p>
                    </w:tc>
                  </w:tr>
                  <w:tr w14:paraId="172290D2" w14:textId="77777777">
                    <w:trPr>
                      <w:trHeight w:val="300"/>
                    </w:trPr>
                    <w:tc>
                      <w:tcPr>
                        <w:tcW w:w="724" w:type="dxa"/>
                        <w:tcBorders>
                          <w:top w:val="single" w:sz="4" w:space="0" w:color="000000"/>
                          <w:left w:val="single" w:sz="4" w:space="0" w:color="000000"/>
                          <w:bottom w:val="single" w:sz="4" w:space="0" w:color="000000"/>
                          <w:right w:val="single" w:sz="4" w:space="0" w:color="000000"/>
                        </w:tcBorders>
                        <w:shd w:val="clear" w:color="auto" w:fill="auto"/>
                        <w:hideMark/>
                      </w:tcPr>
                      <w:p w14:paraId="3B64CFBF" w14:textId="77777777">
                        <w:pPr>
                          <w:rPr>
                            <w:color w:val="000000"/>
                            <w:sz w:val="22"/>
                            <w:szCs w:val="22"/>
                            <w:lang w:eastAsia="lt-LT"/>
                          </w:rPr>
                        </w:pPr>
                        <w:r>
                          <w:rPr>
                            <w:color w:val="000000"/>
                            <w:sz w:val="22"/>
                            <w:szCs w:val="22"/>
                            <w:lang w:eastAsia="lt-LT"/>
                          </w:rPr>
                          <w:t>1.02.</w:t>
                        </w:r>
                      </w:p>
                    </w:tc>
                    <w:tc>
                      <w:tcPr>
                        <w:tcW w:w="4111" w:type="dxa"/>
                        <w:tcBorders>
                          <w:top w:val="single" w:sz="4" w:space="0" w:color="000000"/>
                          <w:left w:val="nil"/>
                          <w:bottom w:val="single" w:sz="4" w:space="0" w:color="000000"/>
                          <w:right w:val="single" w:sz="4" w:space="0" w:color="000000"/>
                        </w:tcBorders>
                        <w:shd w:val="clear" w:color="auto" w:fill="auto"/>
                        <w:hideMark/>
                      </w:tcPr>
                      <w:p w14:paraId="2582A2A3" w14:textId="77777777">
                        <w:pPr>
                          <w:rPr>
                            <w:color w:val="000000"/>
                            <w:sz w:val="22"/>
                            <w:szCs w:val="22"/>
                            <w:lang w:eastAsia="lt-LT"/>
                          </w:rPr>
                        </w:pPr>
                        <w:r>
                          <w:rPr>
                            <w:color w:val="000000"/>
                            <w:sz w:val="22"/>
                            <w:szCs w:val="22"/>
                            <w:lang w:eastAsia="lt-LT"/>
                          </w:rPr>
                          <w:t>Skolintos lėšos (PS)</w:t>
                        </w:r>
                      </w:p>
                    </w:tc>
                    <w:tc>
                      <w:tcPr>
                        <w:tcW w:w="1701" w:type="dxa"/>
                        <w:tcBorders>
                          <w:top w:val="single" w:sz="4" w:space="0" w:color="000000"/>
                          <w:left w:val="nil"/>
                          <w:bottom w:val="single" w:sz="4" w:space="0" w:color="000000"/>
                          <w:right w:val="single" w:sz="4" w:space="0" w:color="000000"/>
                        </w:tcBorders>
                        <w:shd w:val="clear" w:color="auto" w:fill="auto"/>
                      </w:tcPr>
                      <w:p w14:paraId="1FA60F4C" w14:textId="55ECBD6E">
                        <w:pPr>
                          <w:jc w:val="center"/>
                          <w:rPr>
                            <w:color w:val="000000"/>
                            <w:sz w:val="22"/>
                            <w:szCs w:val="22"/>
                            <w:lang w:eastAsia="lt-LT"/>
                          </w:rPr>
                        </w:pPr>
                        <w:r>
                          <w:rPr>
                            <w:color w:val="000000"/>
                            <w:sz w:val="20"/>
                            <w:szCs w:val="24"/>
                            <w:lang w:val="en-GB" w:eastAsia="ar-SA"/>
                          </w:rPr>
                          <w:t>12 500,0</w:t>
                        </w:r>
                      </w:p>
                    </w:tc>
                    <w:tc>
                      <w:tcPr>
                        <w:tcW w:w="1559" w:type="dxa"/>
                        <w:tcBorders>
                          <w:top w:val="single" w:sz="4" w:space="0" w:color="000000"/>
                          <w:left w:val="nil"/>
                          <w:bottom w:val="single" w:sz="4" w:space="0" w:color="000000"/>
                          <w:right w:val="single" w:sz="4" w:space="0" w:color="000000"/>
                        </w:tcBorders>
                        <w:shd w:val="clear" w:color="auto" w:fill="auto"/>
                      </w:tcPr>
                      <w:p w14:paraId="40A5A669" w14:textId="76068340">
                        <w:pPr>
                          <w:jc w:val="center"/>
                          <w:rPr>
                            <w:color w:val="000000"/>
                            <w:sz w:val="22"/>
                            <w:szCs w:val="22"/>
                            <w:lang w:eastAsia="lt-LT"/>
                          </w:rPr>
                        </w:pPr>
                        <w:r>
                          <w:rPr>
                            <w:color w:val="000000"/>
                            <w:sz w:val="20"/>
                            <w:szCs w:val="24"/>
                            <w:lang w:val="en-GB" w:eastAsia="ar-SA"/>
                          </w:rPr>
                          <w:t>11 400,0</w:t>
                        </w:r>
                      </w:p>
                    </w:tc>
                    <w:tc>
                      <w:tcPr>
                        <w:tcW w:w="1559" w:type="dxa"/>
                        <w:tcBorders>
                          <w:top w:val="single" w:sz="4" w:space="0" w:color="000000"/>
                          <w:left w:val="nil"/>
                          <w:bottom w:val="single" w:sz="4" w:space="0" w:color="000000"/>
                          <w:right w:val="single" w:sz="4" w:space="0" w:color="000000"/>
                        </w:tcBorders>
                        <w:shd w:val="clear" w:color="auto" w:fill="auto"/>
                      </w:tcPr>
                      <w:p w14:paraId="2DEDCEC8" w14:textId="17DE69CA">
                        <w:pPr>
                          <w:jc w:val="center"/>
                          <w:rPr>
                            <w:color w:val="000000"/>
                            <w:sz w:val="22"/>
                            <w:szCs w:val="22"/>
                            <w:lang w:eastAsia="lt-LT"/>
                          </w:rPr>
                        </w:pPr>
                        <w:r>
                          <w:rPr>
                            <w:color w:val="000000"/>
                            <w:sz w:val="20"/>
                            <w:szCs w:val="24"/>
                            <w:lang w:val="en-GB" w:eastAsia="ar-SA"/>
                          </w:rPr>
                          <w:t>11 700,0</w:t>
                        </w:r>
                      </w:p>
                    </w:tc>
                  </w:tr>
                  <w:tr w14:paraId="677A7BFD"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241A8AAD" w14:textId="77777777">
                        <w:pPr>
                          <w:rPr>
                            <w:color w:val="000000"/>
                            <w:sz w:val="22"/>
                            <w:szCs w:val="22"/>
                            <w:lang w:eastAsia="lt-LT"/>
                          </w:rPr>
                        </w:pPr>
                        <w:r>
                          <w:rPr>
                            <w:color w:val="000000"/>
                            <w:sz w:val="22"/>
                            <w:szCs w:val="22"/>
                            <w:lang w:eastAsia="lt-LT"/>
                          </w:rPr>
                          <w:t>1.03.</w:t>
                        </w:r>
                      </w:p>
                    </w:tc>
                    <w:tc>
                      <w:tcPr>
                        <w:tcW w:w="4111" w:type="dxa"/>
                        <w:tcBorders>
                          <w:top w:val="nil"/>
                          <w:left w:val="nil"/>
                          <w:bottom w:val="single" w:sz="4" w:space="0" w:color="000000"/>
                          <w:right w:val="single" w:sz="4" w:space="0" w:color="000000"/>
                        </w:tcBorders>
                        <w:shd w:val="clear" w:color="auto" w:fill="auto"/>
                        <w:hideMark/>
                      </w:tcPr>
                      <w:p w14:paraId="2946E624" w14:textId="77777777">
                        <w:pPr>
                          <w:rPr>
                            <w:color w:val="000000"/>
                            <w:sz w:val="22"/>
                            <w:szCs w:val="22"/>
                            <w:lang w:eastAsia="lt-LT"/>
                          </w:rPr>
                        </w:pPr>
                        <w:r>
                          <w:rPr>
                            <w:color w:val="000000"/>
                            <w:sz w:val="22"/>
                            <w:szCs w:val="22"/>
                            <w:lang w:eastAsia="lt-LT"/>
                          </w:rPr>
                          <w:t>Lėšos ugdymo reikmėms VB (UR)</w:t>
                        </w:r>
                      </w:p>
                    </w:tc>
                    <w:tc>
                      <w:tcPr>
                        <w:tcW w:w="1701" w:type="dxa"/>
                        <w:tcBorders>
                          <w:top w:val="nil"/>
                          <w:left w:val="nil"/>
                          <w:bottom w:val="single" w:sz="4" w:space="0" w:color="000000"/>
                          <w:right w:val="single" w:sz="4" w:space="0" w:color="000000"/>
                        </w:tcBorders>
                        <w:shd w:val="clear" w:color="auto" w:fill="auto"/>
                      </w:tcPr>
                      <w:p w14:paraId="1FF7BE02" w14:textId="421FFD66">
                        <w:pPr>
                          <w:jc w:val="center"/>
                          <w:rPr>
                            <w:color w:val="000000"/>
                            <w:sz w:val="22"/>
                            <w:szCs w:val="22"/>
                            <w:lang w:eastAsia="lt-LT"/>
                          </w:rPr>
                        </w:pPr>
                        <w:r>
                          <w:rPr>
                            <w:color w:val="000000"/>
                            <w:sz w:val="20"/>
                            <w:szCs w:val="24"/>
                            <w:lang w:val="en-GB" w:eastAsia="ar-SA"/>
                          </w:rPr>
                          <w:t>70 673,5</w:t>
                        </w:r>
                      </w:p>
                    </w:tc>
                    <w:tc>
                      <w:tcPr>
                        <w:tcW w:w="1559" w:type="dxa"/>
                        <w:tcBorders>
                          <w:top w:val="nil"/>
                          <w:left w:val="nil"/>
                          <w:bottom w:val="single" w:sz="4" w:space="0" w:color="000000"/>
                          <w:right w:val="single" w:sz="4" w:space="0" w:color="000000"/>
                        </w:tcBorders>
                        <w:shd w:val="clear" w:color="auto" w:fill="auto"/>
                      </w:tcPr>
                      <w:p w14:paraId="7E411EC6" w14:textId="773355B1">
                        <w:pPr>
                          <w:jc w:val="center"/>
                          <w:rPr>
                            <w:color w:val="000000"/>
                            <w:sz w:val="22"/>
                            <w:szCs w:val="22"/>
                            <w:lang w:eastAsia="lt-LT"/>
                          </w:rPr>
                        </w:pPr>
                        <w:r>
                          <w:rPr>
                            <w:color w:val="000000"/>
                            <w:sz w:val="20"/>
                            <w:szCs w:val="24"/>
                            <w:lang w:val="en-GB" w:eastAsia="ar-SA"/>
                          </w:rPr>
                          <w:t>71 910,9</w:t>
                        </w:r>
                      </w:p>
                    </w:tc>
                    <w:tc>
                      <w:tcPr>
                        <w:tcW w:w="1559" w:type="dxa"/>
                        <w:tcBorders>
                          <w:top w:val="nil"/>
                          <w:left w:val="nil"/>
                          <w:bottom w:val="single" w:sz="4" w:space="0" w:color="000000"/>
                          <w:right w:val="single" w:sz="4" w:space="0" w:color="000000"/>
                        </w:tcBorders>
                        <w:shd w:val="clear" w:color="auto" w:fill="auto"/>
                      </w:tcPr>
                      <w:p w14:paraId="2346A025" w14:textId="500B2886">
                        <w:pPr>
                          <w:jc w:val="center"/>
                          <w:rPr>
                            <w:color w:val="000000"/>
                            <w:sz w:val="22"/>
                            <w:szCs w:val="22"/>
                            <w:lang w:eastAsia="lt-LT"/>
                          </w:rPr>
                        </w:pPr>
                        <w:r>
                          <w:rPr>
                            <w:color w:val="000000"/>
                            <w:sz w:val="20"/>
                            <w:szCs w:val="24"/>
                            <w:lang w:val="en-GB" w:eastAsia="ar-SA"/>
                          </w:rPr>
                          <w:t>71 910,9</w:t>
                        </w:r>
                      </w:p>
                    </w:tc>
                  </w:tr>
                  <w:tr w14:paraId="536F7920" w14:textId="77777777">
                    <w:trPr>
                      <w:trHeight w:val="342"/>
                    </w:trPr>
                    <w:tc>
                      <w:tcPr>
                        <w:tcW w:w="724" w:type="dxa"/>
                        <w:tcBorders>
                          <w:top w:val="nil"/>
                          <w:left w:val="single" w:sz="4" w:space="0" w:color="000000"/>
                          <w:bottom w:val="single" w:sz="4" w:space="0" w:color="000000"/>
                          <w:right w:val="single" w:sz="4" w:space="0" w:color="000000"/>
                        </w:tcBorders>
                        <w:shd w:val="clear" w:color="auto" w:fill="auto"/>
                        <w:hideMark/>
                      </w:tcPr>
                      <w:p w14:paraId="60F37CDD" w14:textId="77777777">
                        <w:pPr>
                          <w:rPr>
                            <w:color w:val="000000"/>
                            <w:sz w:val="22"/>
                            <w:szCs w:val="22"/>
                            <w:lang w:eastAsia="lt-LT"/>
                          </w:rPr>
                        </w:pPr>
                        <w:r>
                          <w:rPr>
                            <w:color w:val="000000"/>
                            <w:sz w:val="22"/>
                            <w:szCs w:val="22"/>
                            <w:lang w:eastAsia="lt-LT"/>
                          </w:rPr>
                          <w:t>1.04.</w:t>
                        </w:r>
                      </w:p>
                    </w:tc>
                    <w:tc>
                      <w:tcPr>
                        <w:tcW w:w="4111" w:type="dxa"/>
                        <w:tcBorders>
                          <w:top w:val="nil"/>
                          <w:left w:val="nil"/>
                          <w:bottom w:val="single" w:sz="4" w:space="0" w:color="000000"/>
                          <w:right w:val="single" w:sz="4" w:space="0" w:color="000000"/>
                        </w:tcBorders>
                        <w:shd w:val="clear" w:color="auto" w:fill="auto"/>
                        <w:hideMark/>
                      </w:tcPr>
                      <w:p w14:paraId="780A0FF6" w14:textId="77777777">
                        <w:pPr>
                          <w:rPr>
                            <w:color w:val="000000"/>
                            <w:sz w:val="22"/>
                            <w:szCs w:val="22"/>
                            <w:lang w:eastAsia="lt-LT"/>
                          </w:rPr>
                        </w:pPr>
                        <w:r>
                          <w:rPr>
                            <w:color w:val="000000"/>
                            <w:sz w:val="22"/>
                            <w:szCs w:val="22"/>
                            <w:lang w:eastAsia="lt-LT"/>
                          </w:rPr>
                          <w:t>Lėšos valstybinėms funkcijoms VB (VF)</w:t>
                        </w:r>
                      </w:p>
                    </w:tc>
                    <w:tc>
                      <w:tcPr>
                        <w:tcW w:w="1701" w:type="dxa"/>
                        <w:tcBorders>
                          <w:top w:val="nil"/>
                          <w:left w:val="nil"/>
                          <w:bottom w:val="single" w:sz="4" w:space="0" w:color="000000"/>
                          <w:right w:val="single" w:sz="4" w:space="0" w:color="000000"/>
                        </w:tcBorders>
                        <w:shd w:val="clear" w:color="auto" w:fill="auto"/>
                      </w:tcPr>
                      <w:p w14:paraId="35133CDD" w14:textId="2E4B832E">
                        <w:pPr>
                          <w:jc w:val="center"/>
                          <w:rPr>
                            <w:color w:val="000000"/>
                            <w:sz w:val="22"/>
                            <w:szCs w:val="22"/>
                            <w:lang w:eastAsia="lt-LT"/>
                          </w:rPr>
                        </w:pPr>
                        <w:r>
                          <w:rPr>
                            <w:color w:val="000000"/>
                            <w:sz w:val="20"/>
                            <w:szCs w:val="24"/>
                            <w:lang w:val="en-GB" w:eastAsia="ar-SA"/>
                          </w:rPr>
                          <w:t>10 459,3</w:t>
                        </w:r>
                      </w:p>
                    </w:tc>
                    <w:tc>
                      <w:tcPr>
                        <w:tcW w:w="1559" w:type="dxa"/>
                        <w:tcBorders>
                          <w:top w:val="nil"/>
                          <w:left w:val="nil"/>
                          <w:bottom w:val="single" w:sz="4" w:space="0" w:color="000000"/>
                          <w:right w:val="single" w:sz="4" w:space="0" w:color="000000"/>
                        </w:tcBorders>
                        <w:shd w:val="clear" w:color="auto" w:fill="auto"/>
                      </w:tcPr>
                      <w:p w14:paraId="3E12C4B9" w14:textId="64B4D4A7">
                        <w:pPr>
                          <w:jc w:val="center"/>
                          <w:rPr>
                            <w:color w:val="000000"/>
                            <w:sz w:val="22"/>
                            <w:szCs w:val="22"/>
                            <w:lang w:eastAsia="lt-LT"/>
                          </w:rPr>
                        </w:pPr>
                        <w:r>
                          <w:rPr>
                            <w:color w:val="000000"/>
                            <w:sz w:val="20"/>
                            <w:szCs w:val="24"/>
                            <w:lang w:val="en-GB" w:eastAsia="ar-SA"/>
                          </w:rPr>
                          <w:t>10 482,2</w:t>
                        </w:r>
                      </w:p>
                    </w:tc>
                    <w:tc>
                      <w:tcPr>
                        <w:tcW w:w="1559" w:type="dxa"/>
                        <w:tcBorders>
                          <w:top w:val="nil"/>
                          <w:left w:val="nil"/>
                          <w:bottom w:val="single" w:sz="4" w:space="0" w:color="000000"/>
                          <w:right w:val="single" w:sz="4" w:space="0" w:color="000000"/>
                        </w:tcBorders>
                        <w:shd w:val="clear" w:color="auto" w:fill="auto"/>
                      </w:tcPr>
                      <w:p w14:paraId="7111D042" w14:textId="72BD5870">
                        <w:pPr>
                          <w:jc w:val="center"/>
                          <w:rPr>
                            <w:color w:val="000000"/>
                            <w:sz w:val="22"/>
                            <w:szCs w:val="22"/>
                            <w:lang w:eastAsia="lt-LT"/>
                          </w:rPr>
                        </w:pPr>
                        <w:r>
                          <w:rPr>
                            <w:color w:val="000000"/>
                            <w:sz w:val="20"/>
                            <w:szCs w:val="24"/>
                            <w:lang w:val="en-GB" w:eastAsia="ar-SA"/>
                          </w:rPr>
                          <w:t>10 505,8</w:t>
                        </w:r>
                      </w:p>
                    </w:tc>
                  </w:tr>
                  <w:tr w14:paraId="67C08DD6" w14:textId="77777777">
                    <w:trPr>
                      <w:trHeight w:val="300"/>
                    </w:trPr>
                    <w:tc>
                      <w:tcPr>
                        <w:tcW w:w="724" w:type="dxa"/>
                        <w:tcBorders>
                          <w:top w:val="nil"/>
                          <w:left w:val="single" w:sz="4" w:space="0" w:color="000000"/>
                          <w:bottom w:val="single" w:sz="4" w:space="0" w:color="auto"/>
                          <w:right w:val="single" w:sz="4" w:space="0" w:color="000000"/>
                        </w:tcBorders>
                        <w:shd w:val="clear" w:color="auto" w:fill="auto"/>
                        <w:hideMark/>
                      </w:tcPr>
                      <w:p w14:paraId="768691EB" w14:textId="77777777">
                        <w:pPr>
                          <w:rPr>
                            <w:color w:val="000000"/>
                            <w:sz w:val="22"/>
                            <w:szCs w:val="22"/>
                            <w:lang w:eastAsia="lt-LT"/>
                          </w:rPr>
                        </w:pPr>
                        <w:r>
                          <w:rPr>
                            <w:color w:val="000000"/>
                            <w:sz w:val="22"/>
                            <w:szCs w:val="22"/>
                            <w:lang w:eastAsia="lt-LT"/>
                          </w:rPr>
                          <w:t>1.05.</w:t>
                        </w:r>
                      </w:p>
                    </w:tc>
                    <w:tc>
                      <w:tcPr>
                        <w:tcW w:w="4111" w:type="dxa"/>
                        <w:tcBorders>
                          <w:top w:val="nil"/>
                          <w:left w:val="nil"/>
                          <w:bottom w:val="single" w:sz="4" w:space="0" w:color="auto"/>
                          <w:right w:val="single" w:sz="4" w:space="0" w:color="000000"/>
                        </w:tcBorders>
                        <w:shd w:val="clear" w:color="auto" w:fill="auto"/>
                        <w:hideMark/>
                      </w:tcPr>
                      <w:p w14:paraId="2398E7A6" w14:textId="77777777">
                        <w:pPr>
                          <w:rPr>
                            <w:color w:val="000000"/>
                            <w:sz w:val="22"/>
                            <w:szCs w:val="22"/>
                            <w:lang w:eastAsia="lt-LT"/>
                          </w:rPr>
                        </w:pPr>
                        <w:r>
                          <w:rPr>
                            <w:color w:val="000000"/>
                            <w:sz w:val="22"/>
                            <w:szCs w:val="22"/>
                            <w:lang w:eastAsia="lt-LT"/>
                          </w:rPr>
                          <w:t>Valstybės biudžeto lėšos (VB)</w:t>
                        </w:r>
                      </w:p>
                    </w:tc>
                    <w:tc>
                      <w:tcPr>
                        <w:tcW w:w="1701" w:type="dxa"/>
                        <w:tcBorders>
                          <w:top w:val="nil"/>
                          <w:left w:val="nil"/>
                          <w:bottom w:val="single" w:sz="4" w:space="0" w:color="auto"/>
                          <w:right w:val="single" w:sz="4" w:space="0" w:color="000000"/>
                        </w:tcBorders>
                        <w:shd w:val="clear" w:color="auto" w:fill="auto"/>
                      </w:tcPr>
                      <w:p w14:paraId="3BFB87C6" w14:textId="073A07F8">
                        <w:pPr>
                          <w:jc w:val="center"/>
                          <w:rPr>
                            <w:color w:val="000000"/>
                            <w:sz w:val="22"/>
                            <w:szCs w:val="22"/>
                            <w:lang w:eastAsia="lt-LT"/>
                          </w:rPr>
                        </w:pPr>
                        <w:r>
                          <w:rPr>
                            <w:color w:val="000000"/>
                            <w:sz w:val="20"/>
                            <w:szCs w:val="24"/>
                            <w:lang w:val="en-GB" w:eastAsia="ar-SA"/>
                          </w:rPr>
                          <w:t>13 903,8</w:t>
                        </w:r>
                      </w:p>
                    </w:tc>
                    <w:tc>
                      <w:tcPr>
                        <w:tcW w:w="1559" w:type="dxa"/>
                        <w:tcBorders>
                          <w:top w:val="nil"/>
                          <w:left w:val="nil"/>
                          <w:bottom w:val="single" w:sz="4" w:space="0" w:color="auto"/>
                          <w:right w:val="single" w:sz="4" w:space="0" w:color="000000"/>
                        </w:tcBorders>
                        <w:shd w:val="clear" w:color="auto" w:fill="auto"/>
                      </w:tcPr>
                      <w:p w14:paraId="3B9480CF" w14:textId="2E4CE2E8">
                        <w:pPr>
                          <w:jc w:val="center"/>
                          <w:rPr>
                            <w:color w:val="000000"/>
                            <w:sz w:val="22"/>
                            <w:szCs w:val="22"/>
                            <w:lang w:eastAsia="lt-LT"/>
                          </w:rPr>
                        </w:pPr>
                        <w:r>
                          <w:rPr>
                            <w:color w:val="000000"/>
                            <w:sz w:val="20"/>
                            <w:szCs w:val="24"/>
                            <w:lang w:val="en-GB" w:eastAsia="ar-SA"/>
                          </w:rPr>
                          <w:t>14 037,5</w:t>
                        </w:r>
                      </w:p>
                    </w:tc>
                    <w:tc>
                      <w:tcPr>
                        <w:tcW w:w="1559" w:type="dxa"/>
                        <w:tcBorders>
                          <w:top w:val="nil"/>
                          <w:left w:val="nil"/>
                          <w:bottom w:val="single" w:sz="4" w:space="0" w:color="auto"/>
                          <w:right w:val="single" w:sz="4" w:space="0" w:color="000000"/>
                        </w:tcBorders>
                        <w:shd w:val="clear" w:color="auto" w:fill="auto"/>
                      </w:tcPr>
                      <w:p w14:paraId="4B1E62C9" w14:textId="515A24A3">
                        <w:pPr>
                          <w:jc w:val="center"/>
                          <w:rPr>
                            <w:color w:val="000000"/>
                            <w:sz w:val="22"/>
                            <w:szCs w:val="22"/>
                            <w:lang w:eastAsia="lt-LT"/>
                          </w:rPr>
                        </w:pPr>
                        <w:r>
                          <w:rPr>
                            <w:color w:val="000000"/>
                            <w:sz w:val="20"/>
                            <w:szCs w:val="24"/>
                            <w:lang w:val="en-GB" w:eastAsia="ar-SA"/>
                          </w:rPr>
                          <w:t>12 040,8</w:t>
                        </w:r>
                      </w:p>
                    </w:tc>
                  </w:tr>
                  <w:tr w14:paraId="19183F46" w14:textId="77777777">
                    <w:trPr>
                      <w:trHeight w:val="510"/>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14:paraId="610E3C42" w14:textId="77777777">
                        <w:pPr>
                          <w:rPr>
                            <w:color w:val="000000"/>
                            <w:sz w:val="22"/>
                            <w:szCs w:val="22"/>
                            <w:lang w:eastAsia="lt-LT"/>
                          </w:rPr>
                        </w:pPr>
                        <w:r>
                          <w:rPr>
                            <w:color w:val="000000"/>
                            <w:sz w:val="22"/>
                            <w:szCs w:val="22"/>
                            <w:lang w:eastAsia="lt-LT"/>
                          </w:rPr>
                          <w:t>1.06.</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7A2A90EE" w14:textId="77777777">
                        <w:pPr>
                          <w:rPr>
                            <w:color w:val="000000"/>
                            <w:sz w:val="22"/>
                            <w:szCs w:val="22"/>
                            <w:lang w:eastAsia="lt-LT"/>
                          </w:rPr>
                        </w:pPr>
                        <w:r>
                          <w:rPr>
                            <w:color w:val="000000"/>
                            <w:sz w:val="22"/>
                            <w:szCs w:val="22"/>
                            <w:lang w:eastAsia="lt-LT"/>
                          </w:rPr>
                          <w:t>Kelių priežiūros ir plėtros programos lėšos VB (KPPP)</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E06FC50" w14:textId="561B66FA">
                        <w:pPr>
                          <w:jc w:val="center"/>
                          <w:rPr>
                            <w:color w:val="000000"/>
                            <w:sz w:val="22"/>
                            <w:szCs w:val="22"/>
                            <w:lang w:eastAsia="lt-LT"/>
                          </w:rPr>
                        </w:pPr>
                        <w:r>
                          <w:rPr>
                            <w:color w:val="000000"/>
                            <w:sz w:val="20"/>
                            <w:szCs w:val="24"/>
                            <w:lang w:val="en-GB" w:eastAsia="ar-SA"/>
                          </w:rPr>
                          <w:t>8 663,0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D0A5AA8" w14:textId="4985AB16">
                        <w:pPr>
                          <w:jc w:val="center"/>
                          <w:rPr>
                            <w:color w:val="000000"/>
                            <w:sz w:val="22"/>
                            <w:szCs w:val="22"/>
                            <w:lang w:eastAsia="lt-LT"/>
                          </w:rPr>
                        </w:pPr>
                        <w:r>
                          <w:rPr>
                            <w:color w:val="000000"/>
                            <w:sz w:val="20"/>
                            <w:szCs w:val="24"/>
                            <w:lang w:val="en-GB" w:eastAsia="ar-SA"/>
                          </w:rPr>
                          <w:t>8 673,0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44D7D2" w14:textId="3DD8298C">
                        <w:pPr>
                          <w:jc w:val="center"/>
                          <w:rPr>
                            <w:color w:val="000000"/>
                            <w:sz w:val="22"/>
                            <w:szCs w:val="22"/>
                            <w:lang w:eastAsia="lt-LT"/>
                          </w:rPr>
                        </w:pPr>
                        <w:r>
                          <w:rPr>
                            <w:color w:val="000000"/>
                            <w:sz w:val="20"/>
                            <w:szCs w:val="24"/>
                            <w:lang w:val="en-GB" w:eastAsia="ar-SA"/>
                          </w:rPr>
                          <w:t>8 664,0</w:t>
                        </w:r>
                      </w:p>
                    </w:tc>
                  </w:tr>
                  <w:tr w14:paraId="31866818"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0B4C066D" w14:textId="77777777">
                        <w:pPr>
                          <w:rPr>
                            <w:color w:val="000000"/>
                            <w:sz w:val="22"/>
                            <w:szCs w:val="22"/>
                            <w:lang w:eastAsia="lt-LT"/>
                          </w:rPr>
                        </w:pPr>
                        <w:r>
                          <w:rPr>
                            <w:color w:val="000000"/>
                            <w:sz w:val="22"/>
                            <w:szCs w:val="22"/>
                            <w:lang w:eastAsia="lt-LT"/>
                          </w:rPr>
                          <w:t>1.08.</w:t>
                        </w:r>
                      </w:p>
                    </w:tc>
                    <w:tc>
                      <w:tcPr>
                        <w:tcW w:w="4111" w:type="dxa"/>
                        <w:tcBorders>
                          <w:top w:val="nil"/>
                          <w:left w:val="nil"/>
                          <w:bottom w:val="single" w:sz="4" w:space="0" w:color="000000"/>
                          <w:right w:val="single" w:sz="4" w:space="0" w:color="000000"/>
                        </w:tcBorders>
                        <w:shd w:val="clear" w:color="auto" w:fill="auto"/>
                        <w:hideMark/>
                      </w:tcPr>
                      <w:p w14:paraId="7E9F356C" w14:textId="77777777">
                        <w:pPr>
                          <w:rPr>
                            <w:color w:val="000000"/>
                            <w:sz w:val="22"/>
                            <w:szCs w:val="22"/>
                            <w:lang w:eastAsia="lt-LT"/>
                          </w:rPr>
                        </w:pPr>
                        <w:r>
                          <w:rPr>
                            <w:color w:val="000000"/>
                            <w:sz w:val="22"/>
                            <w:szCs w:val="22"/>
                            <w:lang w:eastAsia="lt-LT"/>
                          </w:rPr>
                          <w:t>Europos Sąjungos lėšos (ES)</w:t>
                        </w:r>
                      </w:p>
                    </w:tc>
                    <w:tc>
                      <w:tcPr>
                        <w:tcW w:w="1701" w:type="dxa"/>
                        <w:tcBorders>
                          <w:top w:val="nil"/>
                          <w:left w:val="nil"/>
                          <w:bottom w:val="single" w:sz="4" w:space="0" w:color="000000"/>
                          <w:right w:val="single" w:sz="4" w:space="0" w:color="000000"/>
                        </w:tcBorders>
                        <w:shd w:val="clear" w:color="auto" w:fill="auto"/>
                      </w:tcPr>
                      <w:p w14:paraId="3CD1686B" w14:textId="2A057BF9">
                        <w:pPr>
                          <w:jc w:val="center"/>
                          <w:rPr>
                            <w:color w:val="000000"/>
                            <w:sz w:val="22"/>
                            <w:szCs w:val="22"/>
                            <w:lang w:eastAsia="lt-LT"/>
                          </w:rPr>
                        </w:pPr>
                        <w:r>
                          <w:rPr>
                            <w:color w:val="000000"/>
                            <w:sz w:val="20"/>
                            <w:szCs w:val="24"/>
                            <w:lang w:val="en-GB" w:eastAsia="ar-SA"/>
                          </w:rPr>
                          <w:t>26 230,0</w:t>
                        </w:r>
                      </w:p>
                    </w:tc>
                    <w:tc>
                      <w:tcPr>
                        <w:tcW w:w="1559" w:type="dxa"/>
                        <w:tcBorders>
                          <w:top w:val="nil"/>
                          <w:left w:val="nil"/>
                          <w:bottom w:val="single" w:sz="4" w:space="0" w:color="000000"/>
                          <w:right w:val="single" w:sz="4" w:space="0" w:color="000000"/>
                        </w:tcBorders>
                        <w:shd w:val="clear" w:color="auto" w:fill="auto"/>
                      </w:tcPr>
                      <w:p w14:paraId="489FB832" w14:textId="5CF97FF7">
                        <w:pPr>
                          <w:jc w:val="center"/>
                          <w:rPr>
                            <w:color w:val="000000"/>
                            <w:sz w:val="22"/>
                            <w:szCs w:val="22"/>
                            <w:lang w:eastAsia="lt-LT"/>
                          </w:rPr>
                        </w:pPr>
                        <w:r>
                          <w:rPr>
                            <w:color w:val="000000"/>
                            <w:sz w:val="20"/>
                            <w:szCs w:val="24"/>
                            <w:lang w:val="en-GB" w:eastAsia="ar-SA"/>
                          </w:rPr>
                          <w:t>29 389,3</w:t>
                        </w:r>
                      </w:p>
                    </w:tc>
                    <w:tc>
                      <w:tcPr>
                        <w:tcW w:w="1559" w:type="dxa"/>
                        <w:tcBorders>
                          <w:top w:val="nil"/>
                          <w:left w:val="nil"/>
                          <w:bottom w:val="single" w:sz="4" w:space="0" w:color="000000"/>
                          <w:right w:val="single" w:sz="4" w:space="0" w:color="000000"/>
                        </w:tcBorders>
                        <w:shd w:val="clear" w:color="auto" w:fill="auto"/>
                      </w:tcPr>
                      <w:p w14:paraId="326A4283" w14:textId="49E2B692">
                        <w:pPr>
                          <w:jc w:val="center"/>
                          <w:rPr>
                            <w:color w:val="000000"/>
                            <w:sz w:val="22"/>
                            <w:szCs w:val="22"/>
                            <w:lang w:eastAsia="lt-LT"/>
                          </w:rPr>
                        </w:pPr>
                        <w:r>
                          <w:rPr>
                            <w:color w:val="000000"/>
                            <w:sz w:val="20"/>
                            <w:szCs w:val="24"/>
                            <w:lang w:val="en-GB" w:eastAsia="ar-SA"/>
                          </w:rPr>
                          <w:t>16 379,5</w:t>
                        </w:r>
                      </w:p>
                    </w:tc>
                  </w:tr>
                  <w:tr w14:paraId="571652E1"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0C5425A8" w14:textId="77777777">
                        <w:pPr>
                          <w:rPr>
                            <w:color w:val="000000"/>
                            <w:sz w:val="22"/>
                            <w:szCs w:val="22"/>
                            <w:lang w:eastAsia="lt-LT"/>
                          </w:rPr>
                        </w:pPr>
                        <w:r>
                          <w:rPr>
                            <w:color w:val="000000"/>
                            <w:sz w:val="22"/>
                            <w:szCs w:val="22"/>
                            <w:lang w:eastAsia="lt-LT"/>
                          </w:rPr>
                          <w:t>1.09.</w:t>
                        </w:r>
                      </w:p>
                    </w:tc>
                    <w:tc>
                      <w:tcPr>
                        <w:tcW w:w="4111" w:type="dxa"/>
                        <w:tcBorders>
                          <w:top w:val="nil"/>
                          <w:left w:val="nil"/>
                          <w:bottom w:val="single" w:sz="4" w:space="0" w:color="000000"/>
                          <w:right w:val="single" w:sz="4" w:space="0" w:color="000000"/>
                        </w:tcBorders>
                        <w:shd w:val="clear" w:color="auto" w:fill="auto"/>
                        <w:hideMark/>
                      </w:tcPr>
                      <w:p w14:paraId="133555B5" w14:textId="77777777">
                        <w:pPr>
                          <w:rPr>
                            <w:color w:val="000000"/>
                            <w:sz w:val="22"/>
                            <w:szCs w:val="22"/>
                            <w:lang w:eastAsia="lt-LT"/>
                          </w:rPr>
                        </w:pPr>
                        <w:r>
                          <w:rPr>
                            <w:color w:val="000000"/>
                            <w:sz w:val="22"/>
                            <w:szCs w:val="22"/>
                            <w:lang w:eastAsia="lt-LT"/>
                          </w:rPr>
                          <w:t>Įstaigos pajamų lėšos (PL)</w:t>
                        </w:r>
                      </w:p>
                    </w:tc>
                    <w:tc>
                      <w:tcPr>
                        <w:tcW w:w="1701" w:type="dxa"/>
                        <w:tcBorders>
                          <w:top w:val="nil"/>
                          <w:left w:val="nil"/>
                          <w:bottom w:val="single" w:sz="4" w:space="0" w:color="000000"/>
                          <w:right w:val="single" w:sz="4" w:space="0" w:color="000000"/>
                        </w:tcBorders>
                        <w:shd w:val="clear" w:color="auto" w:fill="auto"/>
                      </w:tcPr>
                      <w:p w14:paraId="0025B2A9" w14:textId="2C3749E9">
                        <w:pPr>
                          <w:jc w:val="center"/>
                          <w:rPr>
                            <w:color w:val="000000"/>
                            <w:sz w:val="22"/>
                            <w:szCs w:val="22"/>
                            <w:lang w:eastAsia="lt-LT"/>
                          </w:rPr>
                        </w:pPr>
                        <w:r>
                          <w:rPr>
                            <w:color w:val="000000"/>
                            <w:sz w:val="20"/>
                            <w:szCs w:val="24"/>
                            <w:lang w:val="en-GB" w:eastAsia="ar-SA"/>
                          </w:rPr>
                          <w:t>6 880,0</w:t>
                        </w:r>
                      </w:p>
                    </w:tc>
                    <w:tc>
                      <w:tcPr>
                        <w:tcW w:w="1559" w:type="dxa"/>
                        <w:tcBorders>
                          <w:top w:val="nil"/>
                          <w:left w:val="nil"/>
                          <w:bottom w:val="single" w:sz="4" w:space="0" w:color="000000"/>
                          <w:right w:val="single" w:sz="4" w:space="0" w:color="000000"/>
                        </w:tcBorders>
                        <w:shd w:val="clear" w:color="auto" w:fill="auto"/>
                      </w:tcPr>
                      <w:p w14:paraId="4143AFD2" w14:textId="38E196CC">
                        <w:pPr>
                          <w:jc w:val="center"/>
                          <w:rPr>
                            <w:color w:val="000000"/>
                            <w:sz w:val="22"/>
                            <w:szCs w:val="22"/>
                            <w:lang w:eastAsia="lt-LT"/>
                          </w:rPr>
                        </w:pPr>
                        <w:r>
                          <w:rPr>
                            <w:color w:val="000000"/>
                            <w:sz w:val="20"/>
                            <w:szCs w:val="24"/>
                            <w:lang w:val="en-GB" w:eastAsia="ar-SA"/>
                          </w:rPr>
                          <w:t>6 893,5</w:t>
                        </w:r>
                      </w:p>
                    </w:tc>
                    <w:tc>
                      <w:tcPr>
                        <w:tcW w:w="1559" w:type="dxa"/>
                        <w:tcBorders>
                          <w:top w:val="nil"/>
                          <w:left w:val="nil"/>
                          <w:bottom w:val="single" w:sz="4" w:space="0" w:color="000000"/>
                          <w:right w:val="single" w:sz="4" w:space="0" w:color="000000"/>
                        </w:tcBorders>
                        <w:shd w:val="clear" w:color="auto" w:fill="auto"/>
                      </w:tcPr>
                      <w:p w14:paraId="5CBCEE7F" w14:textId="368C156D">
                        <w:pPr>
                          <w:jc w:val="center"/>
                          <w:rPr>
                            <w:color w:val="000000"/>
                            <w:sz w:val="22"/>
                            <w:szCs w:val="22"/>
                            <w:lang w:eastAsia="lt-LT"/>
                          </w:rPr>
                        </w:pPr>
                        <w:r>
                          <w:rPr>
                            <w:color w:val="000000"/>
                            <w:sz w:val="20"/>
                            <w:szCs w:val="24"/>
                            <w:lang w:val="en-GB" w:eastAsia="ar-SA"/>
                          </w:rPr>
                          <w:t>6 901,8</w:t>
                        </w:r>
                      </w:p>
                    </w:tc>
                  </w:tr>
                  <w:tr w14:paraId="0FDBB529" w14:textId="77777777">
                    <w:trPr>
                      <w:trHeight w:val="510"/>
                    </w:trPr>
                    <w:tc>
                      <w:tcPr>
                        <w:tcW w:w="724" w:type="dxa"/>
                        <w:tcBorders>
                          <w:top w:val="nil"/>
                          <w:left w:val="single" w:sz="4" w:space="0" w:color="000000"/>
                          <w:bottom w:val="single" w:sz="4" w:space="0" w:color="000000"/>
                          <w:right w:val="single" w:sz="4" w:space="0" w:color="000000"/>
                        </w:tcBorders>
                        <w:shd w:val="clear" w:color="auto" w:fill="auto"/>
                        <w:hideMark/>
                      </w:tcPr>
                      <w:p w14:paraId="0E766C4A" w14:textId="77777777">
                        <w:pPr>
                          <w:rPr>
                            <w:color w:val="000000"/>
                            <w:sz w:val="22"/>
                            <w:szCs w:val="22"/>
                            <w:lang w:eastAsia="lt-LT"/>
                          </w:rPr>
                        </w:pPr>
                        <w:r>
                          <w:rPr>
                            <w:color w:val="000000"/>
                            <w:sz w:val="22"/>
                            <w:szCs w:val="22"/>
                            <w:lang w:eastAsia="lt-LT"/>
                          </w:rPr>
                          <w:t>1.10.</w:t>
                        </w:r>
                      </w:p>
                    </w:tc>
                    <w:tc>
                      <w:tcPr>
                        <w:tcW w:w="4111" w:type="dxa"/>
                        <w:tcBorders>
                          <w:top w:val="nil"/>
                          <w:left w:val="nil"/>
                          <w:bottom w:val="single" w:sz="4" w:space="0" w:color="000000"/>
                          <w:right w:val="single" w:sz="4" w:space="0" w:color="000000"/>
                        </w:tcBorders>
                        <w:shd w:val="clear" w:color="auto" w:fill="auto"/>
                        <w:hideMark/>
                      </w:tcPr>
                      <w:p w14:paraId="70251198" w14:textId="77777777">
                        <w:pPr>
                          <w:rPr>
                            <w:color w:val="000000"/>
                            <w:sz w:val="22"/>
                            <w:szCs w:val="22"/>
                            <w:lang w:eastAsia="lt-LT"/>
                          </w:rPr>
                        </w:pPr>
                        <w:r>
                          <w:rPr>
                            <w:color w:val="000000"/>
                            <w:sz w:val="22"/>
                            <w:szCs w:val="22"/>
                            <w:lang w:eastAsia="lt-LT"/>
                          </w:rPr>
                          <w:t>Lėšų likutis ataskaitinio laikotarpio pabaigoje (LIK)</w:t>
                        </w:r>
                      </w:p>
                    </w:tc>
                    <w:tc>
                      <w:tcPr>
                        <w:tcW w:w="1701" w:type="dxa"/>
                        <w:tcBorders>
                          <w:top w:val="nil"/>
                          <w:left w:val="nil"/>
                          <w:bottom w:val="single" w:sz="4" w:space="0" w:color="000000"/>
                          <w:right w:val="single" w:sz="4" w:space="0" w:color="000000"/>
                        </w:tcBorders>
                        <w:shd w:val="clear" w:color="auto" w:fill="auto"/>
                      </w:tcPr>
                      <w:p w14:paraId="5920F5B2" w14:textId="2BBE8E94">
                        <w:pPr>
                          <w:jc w:val="center"/>
                          <w:rPr>
                            <w:color w:val="000000"/>
                            <w:sz w:val="22"/>
                            <w:szCs w:val="22"/>
                            <w:lang w:eastAsia="lt-LT"/>
                          </w:rPr>
                        </w:pPr>
                        <w:r>
                          <w:rPr>
                            <w:color w:val="000000"/>
                            <w:sz w:val="20"/>
                            <w:szCs w:val="24"/>
                            <w:lang w:val="en-GB" w:eastAsia="ar-SA"/>
                          </w:rPr>
                          <w:t>35 453,1</w:t>
                        </w:r>
                      </w:p>
                    </w:tc>
                    <w:tc>
                      <w:tcPr>
                        <w:tcW w:w="1559" w:type="dxa"/>
                        <w:tcBorders>
                          <w:top w:val="nil"/>
                          <w:left w:val="nil"/>
                          <w:bottom w:val="single" w:sz="4" w:space="0" w:color="000000"/>
                          <w:right w:val="single" w:sz="4" w:space="0" w:color="000000"/>
                        </w:tcBorders>
                        <w:shd w:val="clear" w:color="auto" w:fill="auto"/>
                      </w:tcPr>
                      <w:p w14:paraId="607E82B5" w14:textId="722B5E0E">
                        <w:pPr>
                          <w:jc w:val="center"/>
                          <w:rPr>
                            <w:color w:val="000000"/>
                            <w:sz w:val="22"/>
                            <w:szCs w:val="22"/>
                            <w:lang w:eastAsia="lt-LT"/>
                          </w:rPr>
                        </w:pPr>
                        <w:r>
                          <w:rPr>
                            <w:color w:val="000000"/>
                            <w:sz w:val="20"/>
                            <w:szCs w:val="24"/>
                            <w:lang w:val="en-GB" w:eastAsia="ar-SA"/>
                          </w:rPr>
                          <w:t>18 432,4</w:t>
                        </w:r>
                      </w:p>
                    </w:tc>
                    <w:tc>
                      <w:tcPr>
                        <w:tcW w:w="1559" w:type="dxa"/>
                        <w:tcBorders>
                          <w:top w:val="nil"/>
                          <w:left w:val="nil"/>
                          <w:bottom w:val="single" w:sz="4" w:space="0" w:color="000000"/>
                          <w:right w:val="single" w:sz="4" w:space="0" w:color="000000"/>
                        </w:tcBorders>
                        <w:shd w:val="clear" w:color="auto" w:fill="auto"/>
                      </w:tcPr>
                      <w:p w14:paraId="706939CF" w14:textId="5FCDDEB7">
                        <w:pPr>
                          <w:jc w:val="center"/>
                          <w:rPr>
                            <w:color w:val="000000"/>
                            <w:sz w:val="22"/>
                            <w:szCs w:val="22"/>
                            <w:lang w:eastAsia="lt-LT"/>
                          </w:rPr>
                        </w:pPr>
                        <w:r>
                          <w:rPr>
                            <w:color w:val="000000"/>
                            <w:sz w:val="20"/>
                            <w:szCs w:val="24"/>
                            <w:lang w:val="en-GB" w:eastAsia="ar-SA"/>
                          </w:rPr>
                          <w:t>16 748,1</w:t>
                        </w:r>
                      </w:p>
                    </w:tc>
                  </w:tr>
                  <w:tr w14:paraId="3A3F0E4A" w14:textId="77777777">
                    <w:trPr>
                      <w:trHeight w:val="455"/>
                    </w:trPr>
                    <w:tc>
                      <w:tcPr>
                        <w:tcW w:w="724" w:type="dxa"/>
                        <w:tcBorders>
                          <w:top w:val="nil"/>
                          <w:left w:val="single" w:sz="4" w:space="0" w:color="000000"/>
                          <w:bottom w:val="single" w:sz="4" w:space="0" w:color="000000"/>
                          <w:right w:val="single" w:sz="4" w:space="0" w:color="000000"/>
                        </w:tcBorders>
                        <w:shd w:val="clear" w:color="auto" w:fill="auto"/>
                        <w:hideMark/>
                      </w:tcPr>
                      <w:p w14:paraId="7AC19C37" w14:textId="77777777">
                        <w:pPr>
                          <w:rPr>
                            <w:color w:val="000000"/>
                            <w:sz w:val="22"/>
                            <w:szCs w:val="22"/>
                            <w:lang w:eastAsia="lt-LT"/>
                          </w:rPr>
                        </w:pPr>
                        <w:r>
                          <w:rPr>
                            <w:color w:val="000000"/>
                            <w:sz w:val="22"/>
                            <w:szCs w:val="22"/>
                            <w:lang w:eastAsia="lt-LT"/>
                          </w:rPr>
                          <w:t>1.11.</w:t>
                        </w:r>
                      </w:p>
                    </w:tc>
                    <w:tc>
                      <w:tcPr>
                        <w:tcW w:w="4111" w:type="dxa"/>
                        <w:tcBorders>
                          <w:top w:val="nil"/>
                          <w:left w:val="nil"/>
                          <w:bottom w:val="single" w:sz="4" w:space="0" w:color="000000"/>
                          <w:right w:val="single" w:sz="4" w:space="0" w:color="000000"/>
                        </w:tcBorders>
                        <w:shd w:val="clear" w:color="auto" w:fill="auto"/>
                        <w:hideMark/>
                      </w:tcPr>
                      <w:p w14:paraId="7092DE44" w14:textId="77777777">
                        <w:pPr>
                          <w:rPr>
                            <w:color w:val="000000"/>
                            <w:sz w:val="22"/>
                            <w:szCs w:val="22"/>
                            <w:lang w:eastAsia="lt-LT"/>
                          </w:rPr>
                        </w:pPr>
                        <w:r>
                          <w:rPr>
                            <w:color w:val="000000"/>
                            <w:sz w:val="22"/>
                            <w:szCs w:val="22"/>
                            <w:lang w:eastAsia="lt-LT"/>
                          </w:rPr>
                          <w:t>Aplinkos apsaugos rėmimo specialiosios programos lėšos SB (AA)</w:t>
                        </w:r>
                      </w:p>
                    </w:tc>
                    <w:tc>
                      <w:tcPr>
                        <w:tcW w:w="1701" w:type="dxa"/>
                        <w:tcBorders>
                          <w:top w:val="nil"/>
                          <w:left w:val="nil"/>
                          <w:bottom w:val="single" w:sz="4" w:space="0" w:color="000000"/>
                          <w:right w:val="single" w:sz="4" w:space="0" w:color="000000"/>
                        </w:tcBorders>
                        <w:shd w:val="clear" w:color="auto" w:fill="auto"/>
                      </w:tcPr>
                      <w:p w14:paraId="4D65D34F" w14:textId="47419CC9">
                        <w:pPr>
                          <w:jc w:val="center"/>
                          <w:rPr>
                            <w:color w:val="000000"/>
                            <w:sz w:val="22"/>
                            <w:szCs w:val="22"/>
                            <w:lang w:eastAsia="lt-LT"/>
                          </w:rPr>
                        </w:pPr>
                        <w:r>
                          <w:rPr>
                            <w:color w:val="000000"/>
                            <w:sz w:val="20"/>
                            <w:szCs w:val="24"/>
                            <w:lang w:val="en-GB" w:eastAsia="ar-SA"/>
                          </w:rPr>
                          <w:t>600,0</w:t>
                        </w:r>
                      </w:p>
                    </w:tc>
                    <w:tc>
                      <w:tcPr>
                        <w:tcW w:w="1559" w:type="dxa"/>
                        <w:tcBorders>
                          <w:top w:val="nil"/>
                          <w:left w:val="nil"/>
                          <w:bottom w:val="single" w:sz="4" w:space="0" w:color="000000"/>
                          <w:right w:val="single" w:sz="4" w:space="0" w:color="000000"/>
                        </w:tcBorders>
                        <w:shd w:val="clear" w:color="auto" w:fill="auto"/>
                      </w:tcPr>
                      <w:p w14:paraId="56685A3C" w14:textId="3B3C1B3C">
                        <w:pPr>
                          <w:jc w:val="center"/>
                          <w:rPr>
                            <w:color w:val="000000"/>
                            <w:sz w:val="22"/>
                            <w:szCs w:val="22"/>
                            <w:lang w:eastAsia="lt-LT"/>
                          </w:rPr>
                        </w:pPr>
                        <w:r>
                          <w:rPr>
                            <w:color w:val="000000"/>
                            <w:sz w:val="20"/>
                            <w:szCs w:val="24"/>
                            <w:lang w:val="en-GB" w:eastAsia="ar-SA"/>
                          </w:rPr>
                          <w:t>600,0</w:t>
                        </w:r>
                      </w:p>
                    </w:tc>
                    <w:tc>
                      <w:tcPr>
                        <w:tcW w:w="1559" w:type="dxa"/>
                        <w:tcBorders>
                          <w:top w:val="nil"/>
                          <w:left w:val="nil"/>
                          <w:bottom w:val="single" w:sz="4" w:space="0" w:color="000000"/>
                          <w:right w:val="single" w:sz="4" w:space="0" w:color="000000"/>
                        </w:tcBorders>
                        <w:shd w:val="clear" w:color="auto" w:fill="auto"/>
                      </w:tcPr>
                      <w:p w14:paraId="7C5A9625" w14:textId="305D3307">
                        <w:pPr>
                          <w:jc w:val="center"/>
                          <w:rPr>
                            <w:color w:val="000000"/>
                            <w:sz w:val="22"/>
                            <w:szCs w:val="22"/>
                            <w:lang w:eastAsia="lt-LT"/>
                          </w:rPr>
                        </w:pPr>
                        <w:r>
                          <w:rPr>
                            <w:color w:val="000000"/>
                            <w:sz w:val="20"/>
                            <w:szCs w:val="24"/>
                            <w:lang w:val="en-GB" w:eastAsia="ar-SA"/>
                          </w:rPr>
                          <w:t>600,1</w:t>
                        </w:r>
                      </w:p>
                    </w:tc>
                  </w:tr>
                  <w:tr w14:paraId="29F6D5D8" w14:textId="77777777">
                    <w:trPr>
                      <w:trHeight w:val="523"/>
                    </w:trPr>
                    <w:tc>
                      <w:tcPr>
                        <w:tcW w:w="724" w:type="dxa"/>
                        <w:tcBorders>
                          <w:top w:val="nil"/>
                          <w:left w:val="single" w:sz="4" w:space="0" w:color="000000"/>
                          <w:bottom w:val="single" w:sz="4" w:space="0" w:color="000000"/>
                          <w:right w:val="single" w:sz="4" w:space="0" w:color="000000"/>
                        </w:tcBorders>
                        <w:shd w:val="clear" w:color="auto" w:fill="auto"/>
                        <w:hideMark/>
                      </w:tcPr>
                      <w:p w14:paraId="201408AC" w14:textId="77777777">
                        <w:pPr>
                          <w:rPr>
                            <w:color w:val="000000"/>
                            <w:sz w:val="22"/>
                            <w:szCs w:val="22"/>
                            <w:lang w:eastAsia="lt-LT"/>
                          </w:rPr>
                        </w:pPr>
                        <w:r>
                          <w:rPr>
                            <w:color w:val="000000"/>
                            <w:sz w:val="22"/>
                            <w:szCs w:val="22"/>
                            <w:lang w:eastAsia="lt-LT"/>
                          </w:rPr>
                          <w:t>1.12.</w:t>
                        </w:r>
                      </w:p>
                    </w:tc>
                    <w:tc>
                      <w:tcPr>
                        <w:tcW w:w="4111" w:type="dxa"/>
                        <w:tcBorders>
                          <w:top w:val="nil"/>
                          <w:left w:val="nil"/>
                          <w:bottom w:val="single" w:sz="4" w:space="0" w:color="000000"/>
                          <w:right w:val="single" w:sz="4" w:space="0" w:color="000000"/>
                        </w:tcBorders>
                        <w:shd w:val="clear" w:color="auto" w:fill="auto"/>
                        <w:hideMark/>
                      </w:tcPr>
                      <w:p w14:paraId="3B9D7584" w14:textId="77777777">
                        <w:pPr>
                          <w:rPr>
                            <w:color w:val="000000"/>
                            <w:sz w:val="22"/>
                            <w:szCs w:val="22"/>
                            <w:lang w:eastAsia="lt-LT"/>
                          </w:rPr>
                        </w:pPr>
                        <w:r>
                          <w:rPr>
                            <w:color w:val="000000"/>
                            <w:sz w:val="22"/>
                            <w:szCs w:val="22"/>
                            <w:lang w:eastAsia="lt-LT"/>
                          </w:rPr>
                          <w:t>Lėšų likutis iš Aplinkos apsaugos rėmimo specialiosios programos SB (AA/LIK)</w:t>
                        </w:r>
                      </w:p>
                    </w:tc>
                    <w:tc>
                      <w:tcPr>
                        <w:tcW w:w="1701" w:type="dxa"/>
                        <w:tcBorders>
                          <w:top w:val="nil"/>
                          <w:left w:val="nil"/>
                          <w:bottom w:val="single" w:sz="4" w:space="0" w:color="000000"/>
                          <w:right w:val="single" w:sz="4" w:space="0" w:color="000000"/>
                        </w:tcBorders>
                        <w:shd w:val="clear" w:color="auto" w:fill="auto"/>
                      </w:tcPr>
                      <w:p w14:paraId="22B22A49" w14:textId="1BB87C33">
                        <w:pPr>
                          <w:jc w:val="center"/>
                          <w:rPr>
                            <w:color w:val="000000"/>
                            <w:sz w:val="22"/>
                            <w:szCs w:val="22"/>
                            <w:lang w:eastAsia="lt-LT"/>
                          </w:rPr>
                        </w:pPr>
                        <w:r>
                          <w:rPr>
                            <w:color w:val="000000"/>
                            <w:sz w:val="20"/>
                            <w:szCs w:val="24"/>
                            <w:lang w:val="en-GB" w:eastAsia="ar-SA"/>
                          </w:rPr>
                          <w:t>450,9</w:t>
                        </w:r>
                      </w:p>
                    </w:tc>
                    <w:tc>
                      <w:tcPr>
                        <w:tcW w:w="1559" w:type="dxa"/>
                        <w:tcBorders>
                          <w:top w:val="nil"/>
                          <w:left w:val="nil"/>
                          <w:bottom w:val="single" w:sz="4" w:space="0" w:color="000000"/>
                          <w:right w:val="single" w:sz="4" w:space="0" w:color="000000"/>
                        </w:tcBorders>
                        <w:shd w:val="clear" w:color="auto" w:fill="auto"/>
                      </w:tcPr>
                      <w:p w14:paraId="280D0A7D" w14:textId="778577D7">
                        <w:pPr>
                          <w:jc w:val="center"/>
                          <w:rPr>
                            <w:color w:val="000000"/>
                            <w:sz w:val="22"/>
                            <w:szCs w:val="22"/>
                            <w:lang w:eastAsia="lt-LT"/>
                          </w:rPr>
                        </w:pPr>
                      </w:p>
                    </w:tc>
                    <w:tc>
                      <w:tcPr>
                        <w:tcW w:w="1559" w:type="dxa"/>
                        <w:tcBorders>
                          <w:top w:val="nil"/>
                          <w:left w:val="nil"/>
                          <w:bottom w:val="single" w:sz="4" w:space="0" w:color="000000"/>
                          <w:right w:val="single" w:sz="4" w:space="0" w:color="000000"/>
                        </w:tcBorders>
                        <w:shd w:val="clear" w:color="auto" w:fill="auto"/>
                      </w:tcPr>
                      <w:p w14:paraId="17581A54" w14:textId="565362F9">
                        <w:pPr>
                          <w:jc w:val="center"/>
                          <w:rPr>
                            <w:color w:val="000000"/>
                            <w:sz w:val="22"/>
                            <w:szCs w:val="22"/>
                            <w:lang w:eastAsia="lt-LT"/>
                          </w:rPr>
                        </w:pPr>
                      </w:p>
                    </w:tc>
                  </w:tr>
                  <w:tr w14:paraId="362F59BF" w14:textId="77777777">
                    <w:trPr>
                      <w:trHeight w:val="300"/>
                    </w:trPr>
                    <w:tc>
                      <w:tcPr>
                        <w:tcW w:w="724"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D768453" w14:textId="77777777">
                        <w:pPr>
                          <w:rPr>
                            <w:color w:val="000000"/>
                            <w:sz w:val="22"/>
                            <w:szCs w:val="22"/>
                            <w:lang w:eastAsia="lt-LT"/>
                          </w:rPr>
                        </w:pPr>
                        <w:r>
                          <w:rPr>
                            <w:color w:val="000000"/>
                            <w:sz w:val="22"/>
                            <w:szCs w:val="22"/>
                            <w:lang w:eastAsia="lt-LT"/>
                          </w:rPr>
                          <w:t>2.</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46BF6195" w14:textId="77777777">
                        <w:pPr>
                          <w:rPr>
                            <w:color w:val="000000"/>
                            <w:sz w:val="22"/>
                            <w:szCs w:val="22"/>
                            <w:lang w:eastAsia="lt-LT"/>
                          </w:rPr>
                        </w:pPr>
                        <w:r>
                          <w:rPr>
                            <w:color w:val="000000"/>
                            <w:sz w:val="22"/>
                            <w:szCs w:val="22"/>
                            <w:lang w:eastAsia="lt-LT"/>
                          </w:rPr>
                          <w:t>KITOS LĖŠOS IŠ VISO, IŠ JŲ:</w:t>
                        </w:r>
                      </w:p>
                    </w:tc>
                    <w:tc>
                      <w:tcPr>
                        <w:tcW w:w="1701" w:type="dxa"/>
                        <w:tcBorders>
                          <w:top w:val="nil"/>
                          <w:left w:val="nil"/>
                          <w:bottom w:val="single" w:sz="4" w:space="0" w:color="000000"/>
                          <w:right w:val="single" w:sz="4" w:space="0" w:color="000000"/>
                        </w:tcBorders>
                        <w:shd w:val="clear" w:color="auto" w:fill="F2F2F2" w:themeFill="background1" w:themeFillShade="F2"/>
                      </w:tcPr>
                      <w:p w14:paraId="370F6DAB" w14:textId="73748F9D">
                        <w:pPr>
                          <w:jc w:val="center"/>
                          <w:rPr>
                            <w:color w:val="000000"/>
                            <w:sz w:val="22"/>
                            <w:szCs w:val="22"/>
                            <w:lang w:eastAsia="lt-LT"/>
                          </w:rPr>
                        </w:pPr>
                        <w:r>
                          <w:rPr>
                            <w:b/>
                            <w:bCs/>
                            <w:color w:val="000000"/>
                            <w:sz w:val="20"/>
                            <w:szCs w:val="24"/>
                            <w:lang w:val="en-GB" w:eastAsia="ar-SA"/>
                          </w:rPr>
                          <w:t>53 612,7</w:t>
                        </w:r>
                      </w:p>
                    </w:tc>
                    <w:tc>
                      <w:tcPr>
                        <w:tcW w:w="1559" w:type="dxa"/>
                        <w:tcBorders>
                          <w:top w:val="nil"/>
                          <w:left w:val="nil"/>
                          <w:bottom w:val="single" w:sz="4" w:space="0" w:color="000000"/>
                          <w:right w:val="single" w:sz="4" w:space="0" w:color="000000"/>
                        </w:tcBorders>
                        <w:shd w:val="clear" w:color="auto" w:fill="F2F2F2" w:themeFill="background1" w:themeFillShade="F2"/>
                      </w:tcPr>
                      <w:p w14:paraId="65EEF91C" w14:textId="5B8B32C2">
                        <w:pPr>
                          <w:jc w:val="center"/>
                          <w:rPr>
                            <w:color w:val="000000"/>
                            <w:sz w:val="22"/>
                            <w:szCs w:val="22"/>
                            <w:lang w:eastAsia="lt-LT"/>
                          </w:rPr>
                        </w:pPr>
                        <w:r>
                          <w:rPr>
                            <w:b/>
                            <w:bCs/>
                            <w:color w:val="000000"/>
                            <w:sz w:val="20"/>
                            <w:szCs w:val="24"/>
                            <w:lang w:val="en-GB" w:eastAsia="ar-SA"/>
                          </w:rPr>
                          <w:t>52 682,9</w:t>
                        </w:r>
                      </w:p>
                    </w:tc>
                    <w:tc>
                      <w:tcPr>
                        <w:tcW w:w="1559" w:type="dxa"/>
                        <w:tcBorders>
                          <w:top w:val="nil"/>
                          <w:left w:val="nil"/>
                          <w:bottom w:val="single" w:sz="4" w:space="0" w:color="000000"/>
                          <w:right w:val="single" w:sz="4" w:space="0" w:color="000000"/>
                        </w:tcBorders>
                        <w:shd w:val="clear" w:color="auto" w:fill="F2F2F2" w:themeFill="background1" w:themeFillShade="F2"/>
                      </w:tcPr>
                      <w:p w14:paraId="1BD785A9" w14:textId="18FCEE7C">
                        <w:pPr>
                          <w:jc w:val="center"/>
                          <w:rPr>
                            <w:color w:val="000000"/>
                            <w:sz w:val="22"/>
                            <w:szCs w:val="22"/>
                            <w:lang w:eastAsia="lt-LT"/>
                          </w:rPr>
                        </w:pPr>
                        <w:r>
                          <w:rPr>
                            <w:b/>
                            <w:bCs/>
                            <w:color w:val="000000"/>
                            <w:sz w:val="20"/>
                            <w:szCs w:val="24"/>
                            <w:lang w:val="en-GB" w:eastAsia="ar-SA"/>
                          </w:rPr>
                          <w:t>52 365,5</w:t>
                        </w:r>
                      </w:p>
                    </w:tc>
                  </w:tr>
                  <w:tr w14:paraId="4DB990E2"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5192B473" w14:textId="77777777">
                        <w:pPr>
                          <w:rPr>
                            <w:color w:val="000000"/>
                            <w:sz w:val="22"/>
                            <w:szCs w:val="22"/>
                            <w:lang w:eastAsia="lt-LT"/>
                          </w:rPr>
                        </w:pPr>
                        <w:r>
                          <w:rPr>
                            <w:color w:val="000000"/>
                            <w:sz w:val="22"/>
                            <w:szCs w:val="22"/>
                            <w:lang w:eastAsia="lt-LT"/>
                          </w:rPr>
                          <w:t>2.01.</w:t>
                        </w:r>
                      </w:p>
                    </w:tc>
                    <w:tc>
                      <w:tcPr>
                        <w:tcW w:w="4111" w:type="dxa"/>
                        <w:tcBorders>
                          <w:top w:val="nil"/>
                          <w:left w:val="nil"/>
                          <w:bottom w:val="single" w:sz="4" w:space="0" w:color="000000"/>
                          <w:right w:val="single" w:sz="4" w:space="0" w:color="000000"/>
                        </w:tcBorders>
                        <w:shd w:val="clear" w:color="auto" w:fill="auto"/>
                        <w:hideMark/>
                      </w:tcPr>
                      <w:p w14:paraId="0421853C" w14:textId="77777777">
                        <w:pPr>
                          <w:rPr>
                            <w:color w:val="000000"/>
                            <w:sz w:val="22"/>
                            <w:szCs w:val="22"/>
                            <w:lang w:eastAsia="lt-LT"/>
                          </w:rPr>
                        </w:pPr>
                        <w:r>
                          <w:rPr>
                            <w:color w:val="000000"/>
                            <w:sz w:val="22"/>
                            <w:szCs w:val="22"/>
                            <w:lang w:eastAsia="lt-LT"/>
                          </w:rPr>
                          <w:t>Valstybės biudžeto lėšos KT (VB)</w:t>
                        </w:r>
                      </w:p>
                    </w:tc>
                    <w:tc>
                      <w:tcPr>
                        <w:tcW w:w="1701" w:type="dxa"/>
                        <w:tcBorders>
                          <w:top w:val="nil"/>
                          <w:left w:val="nil"/>
                          <w:bottom w:val="single" w:sz="4" w:space="0" w:color="000000"/>
                          <w:right w:val="single" w:sz="4" w:space="0" w:color="000000"/>
                        </w:tcBorders>
                        <w:shd w:val="clear" w:color="auto" w:fill="auto"/>
                      </w:tcPr>
                      <w:p w14:paraId="15010007" w14:textId="7DFF6701">
                        <w:pPr>
                          <w:jc w:val="center"/>
                          <w:rPr>
                            <w:color w:val="000000"/>
                            <w:sz w:val="22"/>
                            <w:szCs w:val="22"/>
                            <w:lang w:eastAsia="lt-LT"/>
                          </w:rPr>
                        </w:pPr>
                        <w:r>
                          <w:rPr>
                            <w:color w:val="000000"/>
                            <w:sz w:val="20"/>
                            <w:szCs w:val="24"/>
                            <w:lang w:val="en-GB" w:eastAsia="ar-SA"/>
                          </w:rPr>
                          <w:t>49 390,8</w:t>
                        </w:r>
                      </w:p>
                    </w:tc>
                    <w:tc>
                      <w:tcPr>
                        <w:tcW w:w="1559" w:type="dxa"/>
                        <w:tcBorders>
                          <w:top w:val="nil"/>
                          <w:left w:val="nil"/>
                          <w:bottom w:val="single" w:sz="4" w:space="0" w:color="000000"/>
                          <w:right w:val="single" w:sz="4" w:space="0" w:color="000000"/>
                        </w:tcBorders>
                        <w:shd w:val="clear" w:color="auto" w:fill="auto"/>
                      </w:tcPr>
                      <w:p w14:paraId="626ACCFB" w14:textId="13B6ED5A">
                        <w:pPr>
                          <w:jc w:val="center"/>
                          <w:rPr>
                            <w:color w:val="000000"/>
                            <w:sz w:val="22"/>
                            <w:szCs w:val="22"/>
                            <w:lang w:eastAsia="lt-LT"/>
                          </w:rPr>
                        </w:pPr>
                        <w:r>
                          <w:rPr>
                            <w:color w:val="000000"/>
                            <w:sz w:val="20"/>
                            <w:szCs w:val="24"/>
                            <w:lang w:val="en-GB" w:eastAsia="ar-SA"/>
                          </w:rPr>
                          <w:t>49 332,4</w:t>
                        </w:r>
                      </w:p>
                    </w:tc>
                    <w:tc>
                      <w:tcPr>
                        <w:tcW w:w="1559" w:type="dxa"/>
                        <w:tcBorders>
                          <w:top w:val="nil"/>
                          <w:left w:val="nil"/>
                          <w:bottom w:val="single" w:sz="4" w:space="0" w:color="000000"/>
                          <w:right w:val="single" w:sz="4" w:space="0" w:color="000000"/>
                        </w:tcBorders>
                        <w:shd w:val="clear" w:color="auto" w:fill="auto"/>
                      </w:tcPr>
                      <w:p w14:paraId="36469B1E" w14:textId="2F81F55E">
                        <w:pPr>
                          <w:jc w:val="center"/>
                          <w:rPr>
                            <w:color w:val="000000"/>
                            <w:sz w:val="22"/>
                            <w:szCs w:val="22"/>
                            <w:lang w:eastAsia="lt-LT"/>
                          </w:rPr>
                        </w:pPr>
                        <w:r>
                          <w:rPr>
                            <w:color w:val="000000"/>
                            <w:sz w:val="20"/>
                            <w:szCs w:val="24"/>
                            <w:lang w:val="en-GB" w:eastAsia="ar-SA"/>
                          </w:rPr>
                          <w:t>49 332,4</w:t>
                        </w:r>
                      </w:p>
                    </w:tc>
                  </w:tr>
                  <w:tr w14:paraId="38B60AAB"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62F816C6" w14:textId="77777777">
                        <w:pPr>
                          <w:rPr>
                            <w:color w:val="000000"/>
                            <w:sz w:val="22"/>
                            <w:szCs w:val="22"/>
                            <w:lang w:eastAsia="lt-LT"/>
                          </w:rPr>
                        </w:pPr>
                        <w:r>
                          <w:rPr>
                            <w:color w:val="000000"/>
                            <w:sz w:val="22"/>
                            <w:szCs w:val="22"/>
                            <w:lang w:eastAsia="lt-LT"/>
                          </w:rPr>
                          <w:t>2.02.</w:t>
                        </w:r>
                      </w:p>
                    </w:tc>
                    <w:tc>
                      <w:tcPr>
                        <w:tcW w:w="4111" w:type="dxa"/>
                        <w:tcBorders>
                          <w:top w:val="nil"/>
                          <w:left w:val="nil"/>
                          <w:bottom w:val="single" w:sz="4" w:space="0" w:color="000000"/>
                          <w:right w:val="single" w:sz="4" w:space="0" w:color="000000"/>
                        </w:tcBorders>
                        <w:shd w:val="clear" w:color="auto" w:fill="auto"/>
                        <w:hideMark/>
                      </w:tcPr>
                      <w:p w14:paraId="628EA09D" w14:textId="77777777">
                        <w:pPr>
                          <w:rPr>
                            <w:color w:val="000000"/>
                            <w:sz w:val="22"/>
                            <w:szCs w:val="22"/>
                            <w:lang w:eastAsia="lt-LT"/>
                          </w:rPr>
                        </w:pPr>
                        <w:r>
                          <w:rPr>
                            <w:color w:val="000000"/>
                            <w:sz w:val="22"/>
                            <w:szCs w:val="22"/>
                            <w:lang w:eastAsia="lt-LT"/>
                          </w:rPr>
                          <w:t>Europos Sąjungos lėšos KT (ES)</w:t>
                        </w:r>
                      </w:p>
                    </w:tc>
                    <w:tc>
                      <w:tcPr>
                        <w:tcW w:w="1701" w:type="dxa"/>
                        <w:tcBorders>
                          <w:top w:val="nil"/>
                          <w:left w:val="nil"/>
                          <w:bottom w:val="single" w:sz="4" w:space="0" w:color="000000"/>
                          <w:right w:val="single" w:sz="4" w:space="0" w:color="000000"/>
                        </w:tcBorders>
                        <w:shd w:val="clear" w:color="auto" w:fill="auto"/>
                      </w:tcPr>
                      <w:p w14:paraId="14B49C73" w14:textId="13A1176D">
                        <w:pPr>
                          <w:jc w:val="center"/>
                          <w:rPr>
                            <w:color w:val="000000"/>
                            <w:sz w:val="22"/>
                            <w:szCs w:val="22"/>
                            <w:lang w:eastAsia="lt-LT"/>
                          </w:rPr>
                        </w:pPr>
                        <w:r>
                          <w:rPr>
                            <w:color w:val="000000"/>
                            <w:sz w:val="20"/>
                            <w:szCs w:val="24"/>
                            <w:lang w:val="en-GB" w:eastAsia="ar-SA"/>
                          </w:rPr>
                          <w:t>2 663,9</w:t>
                        </w:r>
                      </w:p>
                    </w:tc>
                    <w:tc>
                      <w:tcPr>
                        <w:tcW w:w="1559" w:type="dxa"/>
                        <w:tcBorders>
                          <w:top w:val="nil"/>
                          <w:left w:val="nil"/>
                          <w:bottom w:val="single" w:sz="4" w:space="0" w:color="000000"/>
                          <w:right w:val="single" w:sz="4" w:space="0" w:color="000000"/>
                        </w:tcBorders>
                        <w:shd w:val="clear" w:color="auto" w:fill="auto"/>
                      </w:tcPr>
                      <w:p w14:paraId="6FE2B374" w14:textId="769C9A58">
                        <w:pPr>
                          <w:jc w:val="center"/>
                          <w:rPr>
                            <w:color w:val="000000"/>
                            <w:sz w:val="22"/>
                            <w:szCs w:val="22"/>
                            <w:lang w:eastAsia="lt-LT"/>
                          </w:rPr>
                        </w:pPr>
                        <w:r>
                          <w:rPr>
                            <w:color w:val="000000"/>
                            <w:sz w:val="20"/>
                            <w:szCs w:val="24"/>
                            <w:lang w:val="en-GB" w:eastAsia="ar-SA"/>
                          </w:rPr>
                          <w:t>2 000,6</w:t>
                        </w:r>
                      </w:p>
                    </w:tc>
                    <w:tc>
                      <w:tcPr>
                        <w:tcW w:w="1559" w:type="dxa"/>
                        <w:tcBorders>
                          <w:top w:val="nil"/>
                          <w:left w:val="nil"/>
                          <w:bottom w:val="single" w:sz="4" w:space="0" w:color="000000"/>
                          <w:right w:val="single" w:sz="4" w:space="0" w:color="000000"/>
                        </w:tcBorders>
                        <w:shd w:val="clear" w:color="auto" w:fill="auto"/>
                      </w:tcPr>
                      <w:p w14:paraId="670B5483" w14:textId="05EF8973">
                        <w:pPr>
                          <w:jc w:val="center"/>
                          <w:rPr>
                            <w:color w:val="000000"/>
                            <w:sz w:val="22"/>
                            <w:szCs w:val="22"/>
                            <w:lang w:eastAsia="lt-LT"/>
                          </w:rPr>
                        </w:pPr>
                        <w:r>
                          <w:rPr>
                            <w:color w:val="000000"/>
                            <w:sz w:val="20"/>
                            <w:szCs w:val="24"/>
                            <w:lang w:val="en-GB" w:eastAsia="ar-SA"/>
                          </w:rPr>
                          <w:t>1 723,3</w:t>
                        </w:r>
                      </w:p>
                    </w:tc>
                  </w:tr>
                  <w:tr w14:paraId="0F70F129" w14:textId="77777777">
                    <w:trPr>
                      <w:trHeight w:val="300"/>
                    </w:trPr>
                    <w:tc>
                      <w:tcPr>
                        <w:tcW w:w="724" w:type="dxa"/>
                        <w:tcBorders>
                          <w:top w:val="nil"/>
                          <w:left w:val="single" w:sz="4" w:space="0" w:color="000000"/>
                          <w:bottom w:val="single" w:sz="4" w:space="0" w:color="000000"/>
                          <w:right w:val="single" w:sz="4" w:space="0" w:color="000000"/>
                        </w:tcBorders>
                        <w:shd w:val="clear" w:color="auto" w:fill="auto"/>
                        <w:hideMark/>
                      </w:tcPr>
                      <w:p w14:paraId="3AC41D3C" w14:textId="77777777">
                        <w:pPr>
                          <w:rPr>
                            <w:color w:val="000000"/>
                            <w:sz w:val="22"/>
                            <w:szCs w:val="22"/>
                            <w:lang w:eastAsia="lt-LT"/>
                          </w:rPr>
                        </w:pPr>
                        <w:r>
                          <w:rPr>
                            <w:color w:val="000000"/>
                            <w:sz w:val="22"/>
                            <w:szCs w:val="22"/>
                            <w:lang w:eastAsia="lt-LT"/>
                          </w:rPr>
                          <w:t>2.03.</w:t>
                        </w:r>
                      </w:p>
                    </w:tc>
                    <w:tc>
                      <w:tcPr>
                        <w:tcW w:w="4111" w:type="dxa"/>
                        <w:tcBorders>
                          <w:top w:val="nil"/>
                          <w:left w:val="nil"/>
                          <w:bottom w:val="single" w:sz="4" w:space="0" w:color="000000"/>
                          <w:right w:val="single" w:sz="4" w:space="0" w:color="000000"/>
                        </w:tcBorders>
                        <w:shd w:val="clear" w:color="auto" w:fill="auto"/>
                        <w:hideMark/>
                      </w:tcPr>
                      <w:p w14:paraId="10A25BD8" w14:textId="77777777">
                        <w:pPr>
                          <w:rPr>
                            <w:color w:val="000000"/>
                            <w:sz w:val="22"/>
                            <w:szCs w:val="22"/>
                            <w:lang w:eastAsia="lt-LT"/>
                          </w:rPr>
                        </w:pPr>
                        <w:r>
                          <w:rPr>
                            <w:color w:val="000000"/>
                            <w:sz w:val="22"/>
                            <w:szCs w:val="22"/>
                            <w:lang w:eastAsia="lt-LT"/>
                          </w:rPr>
                          <w:t>Kitų šaltinių lėšos KT (KL)</w:t>
                        </w:r>
                      </w:p>
                    </w:tc>
                    <w:tc>
                      <w:tcPr>
                        <w:tcW w:w="1701" w:type="dxa"/>
                        <w:tcBorders>
                          <w:top w:val="nil"/>
                          <w:left w:val="nil"/>
                          <w:bottom w:val="single" w:sz="4" w:space="0" w:color="000000"/>
                          <w:right w:val="single" w:sz="4" w:space="0" w:color="000000"/>
                        </w:tcBorders>
                        <w:shd w:val="clear" w:color="auto" w:fill="auto"/>
                      </w:tcPr>
                      <w:p w14:paraId="3FAA272A" w14:textId="5F9E3208">
                        <w:pPr>
                          <w:jc w:val="center"/>
                          <w:rPr>
                            <w:color w:val="000000"/>
                            <w:sz w:val="22"/>
                            <w:szCs w:val="22"/>
                            <w:lang w:eastAsia="lt-LT"/>
                          </w:rPr>
                        </w:pPr>
                        <w:r>
                          <w:rPr>
                            <w:color w:val="000000"/>
                            <w:sz w:val="20"/>
                            <w:szCs w:val="24"/>
                            <w:lang w:val="en-GB" w:eastAsia="ar-SA"/>
                          </w:rPr>
                          <w:t>1 558,0</w:t>
                        </w:r>
                      </w:p>
                    </w:tc>
                    <w:tc>
                      <w:tcPr>
                        <w:tcW w:w="1559" w:type="dxa"/>
                        <w:tcBorders>
                          <w:top w:val="nil"/>
                          <w:left w:val="nil"/>
                          <w:bottom w:val="single" w:sz="4" w:space="0" w:color="000000"/>
                          <w:right w:val="single" w:sz="4" w:space="0" w:color="000000"/>
                        </w:tcBorders>
                        <w:shd w:val="clear" w:color="auto" w:fill="auto"/>
                      </w:tcPr>
                      <w:p w14:paraId="7DAD4AD9" w14:textId="35D82BD0">
                        <w:pPr>
                          <w:jc w:val="center"/>
                          <w:rPr>
                            <w:color w:val="000000"/>
                            <w:sz w:val="22"/>
                            <w:szCs w:val="22"/>
                            <w:lang w:eastAsia="lt-LT"/>
                          </w:rPr>
                        </w:pPr>
                        <w:r>
                          <w:rPr>
                            <w:color w:val="000000"/>
                            <w:sz w:val="20"/>
                            <w:szCs w:val="24"/>
                            <w:lang w:val="en-GB" w:eastAsia="ar-SA"/>
                          </w:rPr>
                          <w:t>1 349,9</w:t>
                        </w:r>
                      </w:p>
                    </w:tc>
                    <w:tc>
                      <w:tcPr>
                        <w:tcW w:w="1559" w:type="dxa"/>
                        <w:tcBorders>
                          <w:top w:val="nil"/>
                          <w:left w:val="nil"/>
                          <w:bottom w:val="single" w:sz="4" w:space="0" w:color="000000"/>
                          <w:right w:val="single" w:sz="4" w:space="0" w:color="000000"/>
                        </w:tcBorders>
                        <w:shd w:val="clear" w:color="auto" w:fill="auto"/>
                      </w:tcPr>
                      <w:p w14:paraId="7C1D69CE" w14:textId="3451E034">
                        <w:pPr>
                          <w:jc w:val="center"/>
                          <w:rPr>
                            <w:color w:val="000000"/>
                            <w:sz w:val="22"/>
                            <w:szCs w:val="22"/>
                            <w:lang w:eastAsia="lt-LT"/>
                          </w:rPr>
                        </w:pPr>
                        <w:r>
                          <w:rPr>
                            <w:color w:val="000000"/>
                            <w:sz w:val="20"/>
                            <w:szCs w:val="24"/>
                            <w:lang w:val="en-GB" w:eastAsia="ar-SA"/>
                          </w:rPr>
                          <w:t>1 309,8</w:t>
                        </w:r>
                      </w:p>
                    </w:tc>
                  </w:tr>
                  <w:tr w14:paraId="38E8499D" w14:textId="77777777">
                    <w:trPr>
                      <w:trHeight w:val="300"/>
                    </w:trPr>
                    <w:tc>
                      <w:tcPr>
                        <w:tcW w:w="724" w:type="dxa"/>
                        <w:tcBorders>
                          <w:top w:val="nil"/>
                          <w:left w:val="single" w:sz="4" w:space="0" w:color="000000"/>
                          <w:bottom w:val="single" w:sz="4" w:space="0" w:color="000000"/>
                          <w:right w:val="single" w:sz="4" w:space="0" w:color="000000"/>
                        </w:tcBorders>
                        <w:shd w:val="clear" w:color="EBEBEB" w:fill="EBEBEB"/>
                        <w:hideMark/>
                      </w:tcPr>
                      <w:p w14:paraId="7AE065F7" w14:textId="77777777">
                        <w:pPr>
                          <w:ind w:firstLine="57"/>
                          <w:rPr>
                            <w:b/>
                            <w:bCs/>
                            <w:color w:val="000000"/>
                            <w:sz w:val="22"/>
                            <w:szCs w:val="22"/>
                            <w:lang w:eastAsia="lt-LT"/>
                          </w:rPr>
                        </w:pPr>
                      </w:p>
                    </w:tc>
                    <w:tc>
                      <w:tcPr>
                        <w:tcW w:w="4111" w:type="dxa"/>
                        <w:tcBorders>
                          <w:top w:val="nil"/>
                          <w:left w:val="nil"/>
                          <w:bottom w:val="single" w:sz="4" w:space="0" w:color="000000"/>
                          <w:right w:val="single" w:sz="4" w:space="0" w:color="000000"/>
                        </w:tcBorders>
                        <w:shd w:val="clear" w:color="EBEBEB" w:fill="EBEBEB"/>
                        <w:hideMark/>
                      </w:tcPr>
                      <w:p w14:paraId="0DB4BE27" w14:textId="77777777">
                        <w:pPr>
                          <w:jc w:val="right"/>
                          <w:rPr>
                            <w:b/>
                            <w:bCs/>
                            <w:color w:val="000000"/>
                            <w:sz w:val="22"/>
                            <w:szCs w:val="22"/>
                            <w:lang w:eastAsia="lt-LT"/>
                          </w:rPr>
                        </w:pPr>
                        <w:r>
                          <w:rPr>
                            <w:b/>
                            <w:bCs/>
                            <w:color w:val="000000"/>
                            <w:sz w:val="22"/>
                            <w:szCs w:val="22"/>
                            <w:lang w:eastAsia="lt-LT"/>
                          </w:rPr>
                          <w:t>IŠ VISO:</w:t>
                        </w:r>
                      </w:p>
                    </w:tc>
                    <w:tc>
                      <w:tcPr>
                        <w:tcW w:w="1701" w:type="dxa"/>
                        <w:tcBorders>
                          <w:top w:val="nil"/>
                          <w:left w:val="nil"/>
                          <w:bottom w:val="single" w:sz="4" w:space="0" w:color="000000"/>
                          <w:right w:val="single" w:sz="4" w:space="0" w:color="000000"/>
                        </w:tcBorders>
                        <w:shd w:val="clear" w:color="EBEBEB" w:fill="EBEBEB"/>
                      </w:tcPr>
                      <w:p w14:paraId="69EF96BD" w14:textId="30975D08">
                        <w:pPr>
                          <w:jc w:val="center"/>
                          <w:rPr>
                            <w:b/>
                            <w:bCs/>
                            <w:color w:val="000000"/>
                            <w:sz w:val="22"/>
                            <w:szCs w:val="22"/>
                            <w:lang w:eastAsia="lt-LT"/>
                          </w:rPr>
                        </w:pPr>
                        <w:r>
                          <w:rPr>
                            <w:b/>
                            <w:bCs/>
                            <w:color w:val="000000"/>
                            <w:sz w:val="20"/>
                            <w:szCs w:val="24"/>
                            <w:lang w:val="en-GB" w:eastAsia="ar-SA"/>
                          </w:rPr>
                          <w:t>377 284,1</w:t>
                        </w:r>
                      </w:p>
                    </w:tc>
                    <w:tc>
                      <w:tcPr>
                        <w:tcW w:w="1559" w:type="dxa"/>
                        <w:tcBorders>
                          <w:top w:val="nil"/>
                          <w:left w:val="nil"/>
                          <w:bottom w:val="single" w:sz="4" w:space="0" w:color="000000"/>
                          <w:right w:val="single" w:sz="4" w:space="0" w:color="000000"/>
                        </w:tcBorders>
                        <w:shd w:val="clear" w:color="EBEBEB" w:fill="EBEBEB"/>
                      </w:tcPr>
                      <w:p w14:paraId="2776AFD2" w14:textId="11695685">
                        <w:pPr>
                          <w:jc w:val="center"/>
                          <w:rPr>
                            <w:b/>
                            <w:bCs/>
                            <w:color w:val="000000"/>
                            <w:sz w:val="22"/>
                            <w:szCs w:val="22"/>
                            <w:lang w:eastAsia="lt-LT"/>
                          </w:rPr>
                        </w:pPr>
                        <w:r>
                          <w:rPr>
                            <w:b/>
                            <w:bCs/>
                            <w:color w:val="000000"/>
                            <w:sz w:val="20"/>
                            <w:szCs w:val="24"/>
                            <w:lang w:val="en-GB" w:eastAsia="ar-SA"/>
                          </w:rPr>
                          <w:t>370 625,5</w:t>
                        </w:r>
                      </w:p>
                    </w:tc>
                    <w:tc>
                      <w:tcPr>
                        <w:tcW w:w="1559" w:type="dxa"/>
                        <w:tcBorders>
                          <w:top w:val="nil"/>
                          <w:left w:val="nil"/>
                          <w:bottom w:val="single" w:sz="4" w:space="0" w:color="000000"/>
                          <w:right w:val="single" w:sz="4" w:space="0" w:color="000000"/>
                        </w:tcBorders>
                        <w:shd w:val="clear" w:color="EBEBEB" w:fill="EBEBEB"/>
                      </w:tcPr>
                      <w:p w14:paraId="0F43D8FE" w14:textId="250F5475">
                        <w:pPr>
                          <w:jc w:val="center"/>
                          <w:rPr>
                            <w:b/>
                            <w:bCs/>
                            <w:color w:val="000000"/>
                            <w:sz w:val="22"/>
                            <w:szCs w:val="22"/>
                            <w:lang w:eastAsia="lt-LT"/>
                          </w:rPr>
                        </w:pPr>
                        <w:r>
                          <w:rPr>
                            <w:b/>
                            <w:bCs/>
                            <w:color w:val="000000"/>
                            <w:sz w:val="20"/>
                            <w:szCs w:val="24"/>
                            <w:lang w:val="en-GB" w:eastAsia="ar-SA"/>
                          </w:rPr>
                          <w:t>362 228,4</w:t>
                        </w:r>
                      </w:p>
                    </w:tc>
                  </w:tr>
                </w:tbl>
                <w:p w14:paraId="0464A47B" w14:textId="77777777">
                  <w:pPr>
                    <w:suppressAutoHyphens/>
                    <w:ind w:firstLine="720"/>
                    <w:jc w:val="both"/>
                    <w:rPr>
                      <w:color w:val="000000"/>
                      <w:szCs w:val="24"/>
                      <w:shd w:val="clear" w:color="auto" w:fill="FFFFFF"/>
                      <w:lang w:eastAsia="ar-SA"/>
                    </w:rPr>
                  </w:pPr>
                </w:p>
              </w:sdtContent>
            </w:sdt>
            <w:sdt>
              <w:sdtPr>
                <w:alias w:val="poskyris"/>
                <w:tag w:val="part_904785c03f8f4cb0bed0608258e3f4a7"/>
                <w:lock w:val="sdtLocked"/>
                <w:richText/>
              </w:sdtPr>
              <w:sdtContent>
                <w:p w14:paraId="3F3071D2" w14:textId="77777777">
                  <w:pPr>
                    <w:suppressAutoHyphens/>
                    <w:ind w:firstLine="720"/>
                    <w:jc w:val="both"/>
                    <w:rPr>
                      <w:b/>
                      <w:color w:val="000000"/>
                      <w:szCs w:val="24"/>
                      <w:shd w:val="clear" w:color="auto" w:fill="FFFFFF"/>
                      <w:lang w:eastAsia="ar-SA"/>
                    </w:rPr>
                  </w:pPr>
                  <w:sdt>
                    <w:sdtPr>
                      <w:alias w:val="Pavadinimas"/>
                      <w:tag w:val="title_904785c03f8f4cb0bed0608258e3f4a7"/>
                      <w:lock w:val="sdtLocked"/>
                      <w:richText/>
                    </w:sdtPr>
                    <w:sdtContent>
                      <w:r>
                        <w:rPr>
                          <w:b/>
                          <w:color w:val="000000"/>
                          <w:szCs w:val="24"/>
                          <w:shd w:val="clear" w:color="auto" w:fill="FFFFFF"/>
                          <w:lang w:eastAsia="ar-SA"/>
                        </w:rPr>
                        <w:t>Sprendimo projekto antikorupcinis vertinimas.</w:t>
                      </w:r>
                    </w:sdtContent>
                  </w:sdt>
                </w:p>
                <w:p w14:paraId="3F3071D4" w14:textId="54376295">
                  <w:pPr>
                    <w:suppressAutoHyphens/>
                    <w:ind w:firstLine="720"/>
                    <w:jc w:val="both"/>
                    <w:rPr>
                      <w:szCs w:val="24"/>
                      <w:lang w:val="en-GB" w:eastAsia="ar-SA"/>
                    </w:rPr>
                  </w:pPr>
                  <w:r>
                    <w:rPr>
                      <w:color w:val="000000"/>
                      <w:szCs w:val="24"/>
                      <w:shd w:val="clear" w:color="auto" w:fill="FFFFFF"/>
                      <w:lang w:eastAsia="ar-SA"/>
                    </w:rPr>
                    <w:t>Vertinimas neatliekamas.</w:t>
                  </w:r>
                </w:p>
              </w:sdtContent>
            </w:sdt>
            <w:sdt>
              <w:sdtPr>
                <w:alias w:val="poskyris"/>
                <w:tag w:val="part_1f44ad4ecaec4bf89bae24d1d8a5dac9"/>
                <w:lock w:val="sdtLocked"/>
                <w:richText/>
              </w:sdtPr>
              <w:sdtContent>
                <w:p w14:paraId="3F3071D5" w14:textId="77777777">
                  <w:pPr>
                    <w:suppressAutoHyphens/>
                    <w:ind w:firstLine="720"/>
                    <w:jc w:val="both"/>
                    <w:rPr>
                      <w:b/>
                      <w:bCs/>
                      <w:szCs w:val="24"/>
                      <w:shd w:val="clear" w:color="auto" w:fill="FFFFFF"/>
                      <w:lang w:eastAsia="ar-SA"/>
                    </w:rPr>
                  </w:pPr>
                  <w:sdt>
                    <w:sdtPr>
                      <w:alias w:val="Pavadinimas"/>
                      <w:tag w:val="title_1f44ad4ecaec4bf89bae24d1d8a5dac9"/>
                      <w:lock w:val="sdtLocked"/>
                      <w:richText/>
                    </w:sdtPr>
                    <w:sdtContent>
                      <w:r>
                        <w:rPr>
                          <w:b/>
                          <w:bCs/>
                          <w:szCs w:val="24"/>
                          <w:shd w:val="clear" w:color="auto" w:fill="FFFFFF"/>
                          <w:lang w:eastAsia="ar-SA"/>
                        </w:rPr>
                        <w:t>Sprendimo projektą parengė.</w:t>
                      </w:r>
                    </w:sdtContent>
                  </w:sdt>
                </w:p>
                <w:p w14:paraId="3F3071D7" w14:textId="42D876A7">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vedėja Vaida Kalasevičienė. Tiesioginis rengėjas - vyr. specialistės Rasa Macienė ir Dovilė Jozonienė, tel. 383 436, tel. 596 273.</w:t>
                  </w:r>
                </w:p>
                <w:p w14:paraId="3F3071D8"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3F3071D9" w14:textId="77777777">
                  <w:pPr>
                    <w:suppressAutoHyphens/>
                    <w:ind w:firstLine="720"/>
                    <w:jc w:val="both"/>
                    <w:rPr>
                      <w:szCs w:val="24"/>
                      <w:lang w:eastAsia="ar-SA"/>
                    </w:rPr>
                  </w:pPr>
                  <w:r>
                    <w:rPr>
                      <w:szCs w:val="24"/>
                      <w:lang w:eastAsia="ar-SA"/>
                    </w:rPr>
                    <w:t>Vertinimas neatliekamas.</w:t>
                  </w:r>
                </w:p>
                <w:p w14:paraId="3F3071DA" w14:textId="77777777">
                  <w:pPr>
                    <w:suppressAutoHyphens/>
                    <w:jc w:val="both"/>
                    <w:rPr>
                      <w:szCs w:val="24"/>
                      <w:lang w:eastAsia="ar-SA"/>
                    </w:rPr>
                  </w:pPr>
                </w:p>
                <w:p w14:paraId="3F3071DB" w14:textId="77777777">
                  <w:pPr>
                    <w:suppressAutoHyphens/>
                    <w:jc w:val="both"/>
                    <w:rPr>
                      <w:szCs w:val="24"/>
                      <w:lang w:eastAsia="ar-SA"/>
                    </w:rPr>
                  </w:pPr>
                </w:p>
                <w:p w14:paraId="3F3071DC" w14:textId="77777777">
                  <w:pPr>
                    <w:suppressAutoHyphens/>
                    <w:jc w:val="both"/>
                    <w:rPr>
                      <w:szCs w:val="24"/>
                      <w:lang w:eastAsia="ar-SA"/>
                    </w:rPr>
                  </w:pPr>
                </w:p>
              </w:sdtContent>
            </w:sdt>
          </w:sdtContent>
        </w:sdt>
        <w:sdt>
          <w:sdtPr>
            <w:alias w:val="signatura"/>
            <w:tag w:val="part_c63dc6bb745b449e93de06eba5f4fd8a"/>
            <w:lock w:val="sdtLocked"/>
            <w:richText/>
          </w:sdtPr>
          <w:sdtContent>
            <w:p w14:paraId="3F3071DD" w14:textId="0CF26087">
              <w:pPr>
                <w:suppressAutoHyphens/>
                <w:rPr>
                  <w:szCs w:val="24"/>
                  <w:lang w:eastAsia="ar-SA"/>
                </w:rPr>
              </w:pPr>
              <w:r>
                <w:rPr>
                  <w:szCs w:val="24"/>
                  <w:lang w:eastAsia="ar-SA"/>
                </w:rPr>
                <w:t xml:space="preserve">Strateginio planavimo ir finansų skyriaus vedėja </w:t>
                <w:tab/>
                <w:tab/>
                <w:tab/>
                <w:tab/>
                <w:t>Vaida Kalasevičienė</w:t>
              </w:r>
            </w:p>
            <w:p w14:paraId="3F3071DE" w14:textId="77777777">
              <w:pPr>
                <w:suppressAutoHyphens/>
                <w:ind w:firstLine="720"/>
                <w:jc w:val="both"/>
                <w:rPr>
                  <w:sz w:val="8"/>
                  <w:szCs w:val="8"/>
                  <w:lang w:eastAsia="ar-SA"/>
                </w:rPr>
              </w:pPr>
            </w:p>
          </w:sdtContent>
        </w:sdt>
      </w:sdtContent>
    </w:sdt>
    <w:sectPr>
      <w:headerReference w:type="default" r:id="rId7"/>
      <w:pgSz w:w="11907" w:h="16839" w:code="9"/>
      <w:pgMar w:top="1134" w:right="567" w:bottom="96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767DAB" w14:textId="77777777">
      <w:pPr>
        <w:suppressAutoHyphens/>
        <w:rPr>
          <w:szCs w:val="24"/>
          <w:lang w:val="en-GB" w:eastAsia="ar-SA"/>
        </w:rPr>
      </w:pPr>
      <w:r>
        <w:rPr>
          <w:szCs w:val="24"/>
          <w:lang w:val="en-GB" w:eastAsia="ar-SA"/>
        </w:rPr>
        <w:separator/>
      </w:r>
    </w:p>
  </w:endnote>
  <w:endnote w:type="continuationSeparator" w:id="0">
    <w:p w14:paraId="4FF70317"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PGothic">
    <w:panose1 w:val="020B0600070205080204"/>
    <w:charset w:val="80"/>
    <w:family w:val="swiss"/>
    <w:pitch w:val="variable"/>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447499" w14:textId="77777777">
      <w:pPr>
        <w:suppressAutoHyphens/>
        <w:rPr>
          <w:szCs w:val="24"/>
          <w:lang w:val="en-GB" w:eastAsia="ar-SA"/>
        </w:rPr>
      </w:pPr>
      <w:r>
        <w:rPr>
          <w:szCs w:val="24"/>
          <w:lang w:val="en-GB" w:eastAsia="ar-SA"/>
        </w:rPr>
        <w:separator/>
      </w:r>
    </w:p>
  </w:footnote>
  <w:footnote w:type="continuationSeparator" w:id="0">
    <w:p w14:paraId="2F4E05C9"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E1A15" w14:textId="4BBBF5D0">
    <w:pPr>
      <w:tabs>
        <w:tab w:val="center" w:pos="4819"/>
        <w:tab w:val="right" w:pos="9638"/>
      </w:tabs>
      <w:suppressAutoHyphens/>
      <w:jc w:val="right"/>
      <w:rPr>
        <w:szCs w:val="24"/>
        <w:lang w:eastAsia="ar-SA"/>
      </w:rPr>
    </w:pPr>
    <w:r>
      <w:rPr>
        <w:szCs w:val="24"/>
        <w:lang w:eastAsia="ar-SA"/>
      </w:rPr>
      <w:tab/>
      <w:t xml:space="preserve">                                                                                                                                  </w:t>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3071AE"/>
  <w15:docId w15:val="{A324C259-16FF-4353-B5CC-829F236962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0800775">
      <w:bodyDiv w:val="1"/>
      <w:marLeft w:val="0"/>
      <w:marRight w:val="0"/>
      <w:marTop w:val="0"/>
      <w:marBottom w:val="0"/>
      <w:divBdr>
        <w:top w:val="none" w:sz="0" w:space="0" w:color="auto"/>
        <w:left w:val="none" w:sz="0" w:space="0" w:color="auto"/>
        <w:bottom w:val="none" w:sz="0" w:space="0" w:color="auto"/>
        <w:right w:val="none" w:sz="0" w:space="0" w:color="auto"/>
      </w:divBdr>
    </w:div>
    <w:div w:id="276330840">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379980861">
      <w:bodyDiv w:val="1"/>
      <w:marLeft w:val="0"/>
      <w:marRight w:val="0"/>
      <w:marTop w:val="0"/>
      <w:marBottom w:val="0"/>
      <w:divBdr>
        <w:top w:val="none" w:sz="0" w:space="0" w:color="auto"/>
        <w:left w:val="none" w:sz="0" w:space="0" w:color="auto"/>
        <w:bottom w:val="none" w:sz="0" w:space="0" w:color="auto"/>
        <w:right w:val="none" w:sz="0" w:space="0" w:color="auto"/>
      </w:divBdr>
    </w:div>
    <w:div w:id="483550637">
      <w:bodyDiv w:val="1"/>
      <w:marLeft w:val="0"/>
      <w:marRight w:val="0"/>
      <w:marTop w:val="0"/>
      <w:marBottom w:val="0"/>
      <w:divBdr>
        <w:top w:val="none" w:sz="0" w:space="0" w:color="auto"/>
        <w:left w:val="none" w:sz="0" w:space="0" w:color="auto"/>
        <w:bottom w:val="none" w:sz="0" w:space="0" w:color="auto"/>
        <w:right w:val="none" w:sz="0" w:space="0" w:color="auto"/>
      </w:divBdr>
    </w:div>
    <w:div w:id="702681051">
      <w:bodyDiv w:val="1"/>
      <w:marLeft w:val="0"/>
      <w:marRight w:val="0"/>
      <w:marTop w:val="0"/>
      <w:marBottom w:val="0"/>
      <w:divBdr>
        <w:top w:val="none" w:sz="0" w:space="0" w:color="auto"/>
        <w:left w:val="none" w:sz="0" w:space="0" w:color="auto"/>
        <w:bottom w:val="none" w:sz="0" w:space="0" w:color="auto"/>
        <w:right w:val="none" w:sz="0" w:space="0" w:color="auto"/>
      </w:divBdr>
    </w:div>
    <w:div w:id="758336260">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1015618578">
      <w:bodyDiv w:val="1"/>
      <w:marLeft w:val="0"/>
      <w:marRight w:val="0"/>
      <w:marTop w:val="0"/>
      <w:marBottom w:val="0"/>
      <w:divBdr>
        <w:top w:val="none" w:sz="0" w:space="0" w:color="auto"/>
        <w:left w:val="none" w:sz="0" w:space="0" w:color="auto"/>
        <w:bottom w:val="none" w:sz="0" w:space="0" w:color="auto"/>
        <w:right w:val="none" w:sz="0" w:space="0" w:color="auto"/>
      </w:divBdr>
    </w:div>
    <w:div w:id="1106853457">
      <w:bodyDiv w:val="1"/>
      <w:marLeft w:val="0"/>
      <w:marRight w:val="0"/>
      <w:marTop w:val="0"/>
      <w:marBottom w:val="0"/>
      <w:divBdr>
        <w:top w:val="none" w:sz="0" w:space="0" w:color="auto"/>
        <w:left w:val="none" w:sz="0" w:space="0" w:color="auto"/>
        <w:bottom w:val="none" w:sz="0" w:space="0" w:color="auto"/>
        <w:right w:val="none" w:sz="0" w:space="0" w:color="auto"/>
      </w:divBdr>
    </w:div>
    <w:div w:id="1270579162">
      <w:bodyDiv w:val="1"/>
      <w:marLeft w:val="0"/>
      <w:marRight w:val="0"/>
      <w:marTop w:val="0"/>
      <w:marBottom w:val="0"/>
      <w:divBdr>
        <w:top w:val="none" w:sz="0" w:space="0" w:color="auto"/>
        <w:left w:val="none" w:sz="0" w:space="0" w:color="auto"/>
        <w:bottom w:val="none" w:sz="0" w:space="0" w:color="auto"/>
        <w:right w:val="none" w:sz="0" w:space="0" w:color="auto"/>
      </w:divBdr>
    </w:div>
    <w:div w:id="1511945352">
      <w:bodyDiv w:val="1"/>
      <w:marLeft w:val="0"/>
      <w:marRight w:val="0"/>
      <w:marTop w:val="0"/>
      <w:marBottom w:val="0"/>
      <w:divBdr>
        <w:top w:val="none" w:sz="0" w:space="0" w:color="auto"/>
        <w:left w:val="none" w:sz="0" w:space="0" w:color="auto"/>
        <w:bottom w:val="none" w:sz="0" w:space="0" w:color="auto"/>
        <w:right w:val="none" w:sz="0" w:space="0" w:color="auto"/>
      </w:divBdr>
    </w:div>
    <w:div w:id="1680621149">
      <w:bodyDiv w:val="1"/>
      <w:marLeft w:val="0"/>
      <w:marRight w:val="0"/>
      <w:marTop w:val="0"/>
      <w:marBottom w:val="0"/>
      <w:divBdr>
        <w:top w:val="none" w:sz="0" w:space="0" w:color="auto"/>
        <w:left w:val="none" w:sz="0" w:space="0" w:color="auto"/>
        <w:bottom w:val="none" w:sz="0" w:space="0" w:color="auto"/>
        <w:right w:val="none" w:sz="0" w:space="0" w:color="auto"/>
      </w:divBdr>
    </w:div>
    <w:div w:id="2142648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0b5d6c28e634f13a244d5bbece0af01" PartId="3cab795038ea440989339444e667517c">
    <Part Type="skyrius" Nr="999" Title="SPRENDIMO „DĖL ŠIAULIŲ MIESTO SAVIVALDYBĖS 2025–2027 METŲ STRATEGINIO VEIKLOS PLANO PATVIRTINIMO“" DocPartId="6750cdd1f03045bbbb752bb9afbe9e43" PartId="3bd15b69ca504be5b06551c84ffa7847">
      <Part Type="poskyris" Title="AIŠKINAMASIS RAŠTAS" DocPartId="f0d930bd9d094d32886f8b0ed21d0339" PartId="5383dfd7f2ba482383f0bfd7f99b2abe"/>
      <Part Type="poskyris" Title="Parengto sprendimo projekto tikslai ir uždaviniai." DocPartId="961098462b59495db0f5ca585b63ca26" PartId="74af38ac37014bdb9ce6f704bb960f25"/>
      <Part Type="poskyris" Title="Dabartinis sprendimo projekte aptariamų klausimų reguliavimas." DocPartId="c2561ce0932b421ba0418b71ce8a2d4f" PartId="ab635a5c33e84f2f95104a221061d533"/>
      <Part Type="poskyris" Title="Priėmus sprendimą, galimos pasekmės (teigiamos, neigiamos)." DocPartId="1544957cab054c30b7d3ffc185aa54db" PartId="aa2f295070024e87a69e6cf110fbb6ab"/>
      <Part Type="poskyris" Title="Priėmus sprendimą keičiami ar pripažįstami negaliojančiais teisės aktai." DocPartId="6bb93b0740c64e2a9993962a1a48f77a" PartId="3dd2cd0f87804338ac85bccfa115fd7e"/>
      <Part Type="poskyris" Title="Sprendimui įgyvendinti reikalingi priimti papildomi teisės aktai." DocPartId="87fb120936d24f5080472488fd8b5ab8" PartId="e07a9e00f7a747c3b21cb74337cfa21c"/>
      <Part Type="poskyris" Title="Sprendimui įgyvendinti reikalingos lėšos." DocPartId="ddc3e4c256214209a237a382a6aaa8ab" PartId="439777bbc0bb43f1baa98d19e11ccf7b"/>
      <Part Type="poskyris" Title="Sprendimo projekto antikorupcinis vertinimas." DocPartId="c1241c0713824d848693add3e56d63e8" PartId="904785c03f8f4cb0bed0608258e3f4a7"/>
      <Part Type="poskyris" Title="Sprendimo projektą parengė." DocPartId="701214a65ee8477bbf3f9030ea702ffd" PartId="1f44ad4ecaec4bf89bae24d1d8a5dac9"/>
    </Part>
    <Part Type="signatura" DocPartId="b9e9434aef0c48c08ca178733ed5302a" PartId="c63dc6bb745b449e93de06eba5f4fd8a"/>
  </Part>
</Parts>
</file>

<file path=customXml/itemProps1.xml><?xml version="1.0" encoding="utf-8"?>
<ds:datastoreItem xmlns:ds="http://schemas.openxmlformats.org/officeDocument/2006/customXml" ds:itemID="{7591518D-514C-4256-96E9-A66905918FF7}">
  <ds:schemaRefs>
    <ds:schemaRef ds:uri="http://schemas.openxmlformats.org/officeDocument/2006/bibliography"/>
  </ds:schemaRefs>
</ds:datastoreItem>
</file>

<file path=customXml/itemProps2.xml><?xml version="1.0" encoding="utf-8"?>
<ds:datastoreItem xmlns:ds="http://schemas.openxmlformats.org/officeDocument/2006/customXml" ds:itemID="{A18B7153-5F5B-4745-93A5-2A656AF594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1176</Words>
  <Characters>7731</Characters>
  <Application>Microsoft Office Word</Application>
  <DocSecurity>4</DocSecurity>
  <Lines>227</Lines>
  <Paragraphs>164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8743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2025-01-27T09:53:00Z</dcterms:created>
  <dc:creator>d.antanaviciene</dc:creator>
  <lastModifiedBy>adlibuser</lastModifiedBy>
  <lastPrinted>2019-01-31T06:35:00Z</lastPrinted>
  <dcterms:modified xsi:type="dcterms:W3CDTF">2025-01-27T09:53:00Z</dcterms:modified>
  <revision>2</revision>
  <dc:title>Projektas</dc:title>
</coreProperties>
</file>