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79ca6227694224906c82f52221695e"/>
        <w:lock w:val="sdtLocked"/>
        <w:richText/>
      </w:sdtPr>
      <w:sdtContent>
        <w:p w14:paraId="75C2A90E" w14:textId="77777777">
          <w:pPr>
            <w:tabs>
              <w:tab w:val="center" w:pos="4153"/>
              <w:tab w:val="right" w:pos="8306"/>
            </w:tabs>
            <w:jc w:val="right"/>
          </w:pPr>
        </w:p>
        <w:p w14:paraId="47DC7D64" w14:textId="77777777">
          <w:pPr>
            <w:tabs>
              <w:tab w:val="center" w:pos="4153"/>
              <w:tab w:val="right" w:pos="8306"/>
            </w:tabs>
            <w:jc w:val="right"/>
          </w:pPr>
        </w:p>
        <w:p w14:paraId="6F549C0F" w14:textId="77777777">
          <w:pPr>
            <w:jc w:val="center"/>
            <w:rPr>
              <w:b/>
              <w:bCs/>
              <w:lang w:val="en-US"/>
            </w:rPr>
          </w:pPr>
        </w:p>
        <w:p w14:paraId="42A5F668" w14:textId="2022BA5F">
          <w:pPr>
            <w:jc w:val="center"/>
            <w:rPr>
              <w:b/>
              <w:bCs/>
            </w:rPr>
          </w:pPr>
          <w:r>
            <w:rPr>
              <w:b/>
              <w:bCs/>
            </w:rPr>
            <w:t>ŠIAULIŲ MIESTO SAVIVALDYBĖS ADMINISTRACIJOS</w:t>
          </w:r>
        </w:p>
        <w:sdt>
          <w:sdtPr>
            <w:alias w:val="skyrius"/>
            <w:tag w:val="part_5d3c7e02d2404cefb67e899e03edfe33"/>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5d3c7e02d2404cefb67e899e03edfe33"/>
                <w:lock w:val="sdtLocked"/>
                <w:richText/>
              </w:sdtPr>
              <w:sdtContent>
                <w:p w14:paraId="42A5F66C" w14:textId="0736FF6C">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2024 M. VASARIO </w:t>
                  </w:r>
                </w:p>
                <w:p w14:paraId="42A5F66D" w14:textId="5496DABC">
                  <w:pPr>
                    <w:keepNext/>
                    <w:jc w:val="center"/>
                    <w:rPr>
                      <w:b/>
                      <w:bCs/>
                      <w:lang w:eastAsia="x-none"/>
                    </w:rPr>
                  </w:pPr>
                  <w:r>
                    <w:rPr>
                      <w:b/>
                      <w:bCs/>
                      <w:lang w:eastAsia="x-none"/>
                    </w:rPr>
                    <w:t>1 D. SPRENDIMO NR. T-2 „DĖL</w:t>
                  </w:r>
                  <w:r>
                    <w:rPr>
                      <w:b/>
                      <w:bCs/>
                      <w:lang w:val="x-none" w:eastAsia="x-none"/>
                    </w:rPr>
                    <w:t xml:space="preserve"> ŠIAULIŲ MIESTO SAVIVALDYBĖS 20</w:t>
                  </w:r>
                  <w:r>
                    <w:rPr>
                      <w:b/>
                      <w:bCs/>
                      <w:lang w:eastAsia="x-none"/>
                    </w:rPr>
                    <w:t>24</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0C90CE0B">
              <w:pPr>
                <w:jc w:val="center"/>
              </w:pPr>
              <w:r>
                <w:t>2024-09-16</w:t>
              </w:r>
            </w:p>
            <w:p w14:paraId="42A5F671" w14:textId="23CED36B">
              <w:pPr>
                <w:jc w:val="center"/>
                <w:rPr>
                  <w:szCs w:val="24"/>
                </w:rPr>
              </w:pPr>
              <w:r>
                <w:rPr>
                  <w:szCs w:val="24"/>
                </w:rPr>
                <w:t>Šiauliai</w:t>
              </w:r>
            </w:p>
            <w:p w14:paraId="42A5F674" w14:textId="01C25392">
              <w:pPr>
                <w:rPr>
                  <w:szCs w:val="24"/>
                </w:rPr>
              </w:pPr>
            </w:p>
            <w:sdt>
              <w:sdtPr>
                <w:alias w:val="poskyris"/>
                <w:tag w:val="part_2b37d73287ae450687fb1d5782961bd1"/>
                <w:lock w:val="sdtLocked"/>
                <w:richText/>
              </w:sdtPr>
              <w:sdtContent>
                <w:p w14:paraId="42A5F675" w14:textId="77777777">
                  <w:pPr>
                    <w:ind w:firstLine="567"/>
                    <w:jc w:val="both"/>
                    <w:rPr>
                      <w:b/>
                      <w:bCs/>
                    </w:rPr>
                  </w:pPr>
                  <w:sdt>
                    <w:sdtPr>
                      <w:alias w:val="Pavadinimas"/>
                      <w:tag w:val="title_2b37d73287ae450687fb1d5782961bd1"/>
                      <w:lock w:val="sdtLocked"/>
                      <w:richText/>
                    </w:sdtPr>
                    <w:sdtContent>
                      <w:r>
                        <w:rPr>
                          <w:b/>
                          <w:bCs/>
                        </w:rPr>
                        <w:t>Parengto sprendimo projekto tikslas ir uždaviniai.</w:t>
                      </w:r>
                    </w:sdtContent>
                  </w:sdt>
                </w:p>
                <w:p w14:paraId="1FC229B2" w14:textId="005FDB75">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24</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1aa08f786c4b4069a30c7c2204eff9ca"/>
                <w:lock w:val="sdtLocked"/>
                <w:richText/>
              </w:sdtPr>
              <w:sdtContent>
                <w:p w14:paraId="42A5F678" w14:textId="77777777">
                  <w:pPr>
                    <w:ind w:firstLine="540"/>
                    <w:jc w:val="both"/>
                    <w:rPr>
                      <w:b/>
                      <w:szCs w:val="24"/>
                      <w:shd w:val="clear" w:color="auto" w:fill="FFFFFF"/>
                    </w:rPr>
                  </w:pPr>
                  <w:sdt>
                    <w:sdtPr>
                      <w:alias w:val="Pavadinimas"/>
                      <w:tag w:val="title_1aa08f786c4b4069a30c7c2204eff9ca"/>
                      <w:lock w:val="sdtLocked"/>
                      <w:richText/>
                    </w:sdtPr>
                    <w:sdtContent>
                      <w:r>
                        <w:rPr>
                          <w:b/>
                          <w:szCs w:val="24"/>
                          <w:shd w:val="clear" w:color="auto" w:fill="FFFFFF"/>
                        </w:rPr>
                        <w:t xml:space="preserve">Dabartinis sprendimo projekte aptariamų klausimų reguliavimas. </w:t>
                      </w:r>
                    </w:sdtContent>
                  </w:sdt>
                </w:p>
                <w:p w14:paraId="3871F978" w14:textId="6EB16101">
                  <w:pPr>
                    <w:ind w:firstLine="540"/>
                    <w:jc w:val="both"/>
                    <w:rPr>
                      <w:b/>
                      <w:szCs w:val="24"/>
                      <w:shd w:val="clear" w:color="auto" w:fill="FFFFFF"/>
                    </w:rPr>
                  </w:pPr>
                  <w:r>
                    <w:t xml:space="preserve">Sprendimo projektas parengtas vadovaujantis Lietuvos Respublikos Socialinės apsaugos ir darbo ministro įsakymais: 2024 m. sausio 24 d. įsakymu Nr. A1-65 „Dėl Lietuvos Respublikos valstybės biudžeto lėšų, skirtų būstų nuomai iš fizinių ir juridinių asmenų apmokėti 2024 metais, paskirstymo savivaldybių administracijoms patvirtinimo“, 2024 m. rugpjūčio 14 d. įsakymu Nr. A1-544 „Dėl valstybės vardu pasiskolintų lėšų paskirstymo savivaldybių administracijoms 2024 metų II ketvirtį, siekiant padengti jų išlaidas, patirtas teikiant paramą būstui išsinuomoti pagal Lietuvos Respublikos paramos būstui įsigyti ar išsinuomoti įstatymą užsieniečiams, pasitraukusiems iš Ukrainos dėl Rusijos federacijos karinės agresijos“ ir 2024 m. rugsėjo 4 d. įsakymu Nr. A1-584 „Dėl Lietuvos Respublikos socialinės apsaugos ir darbo ministro 2023 m. gruodžio 29 d. įsakymo Nr. A1-912 „Dėl Lietuvos Respublikos valstybės biudžeto lėšų akredituotai vaikų dienos socialinei priežiūrai organizuoti, teikti ir administruoti 2024 metais paskirstymo savivaldybių administracijoms“ pakeitimo“, Asmens su negalia teisių apsaugos agentūros prie Lietuvos Respublikos socialinės apsaugos ir darbo ministerijos direktoriaus įsakymais: 2024 m. rugpjūčio 7 d. įsakymu Nr. V-165 „Dėl valstybės vardu pasiskolintų lėšų paskirstymo savivaldybių administracijoms 2024 metų II ketvirtį, siekiant padengti jų išlaidas, patirtas teikiant asmeninio asistento paslaugas pagal Lietuvos Respublikos asmens su negalia teisių apsaugos pagrindų įstatymą Ukrainos gyventojams, nukentėjusiems dėl Rusijos Federacijos karinės agresijos prieš Ukrainą“, 2024 m. rugpjūčio 9 d. įsakymu Nr. V-168 „Dėl Neįgaliųjų reikalų departamento prie Socialinės apsaugos ir darbo ministerijos direktoriaus 2023 m. gruodžio 29 d. įsakymo Nr. V-132 „Dėl Lietuvos Respublikos valstybės biudžeto lėšų akredituotai socialinei reabilitacijai neįgaliesiems bendruomenėje organizuoti, teikti ir administruoti 2024 metais paskirstymo savivaldybių administracijoms“ pakeitimo“ ir 2024 m. rugpjūčio 22 d. įsakymu Nr. 3.2 Mr-SD-1188 „Dėl Asmens su negalia  teisių apsaugos agentūros prie Lietuvos Respublikos socialinės apsaugos ir darbo ministerijos direktoriaus 2024 m. sausio 25 d. įsakymo Nr. V-21 „Dėl Lietuvos Respublikos valstybės biudžeto dotacijų savivaldybių administracijoms, atliekančioms asmenų su negalia reikalų koordinatoriaus funkciją, skyrimo 2024 metams“ pakeitimo“. </w:t>
                  </w:r>
                </w:p>
                <w:p w14:paraId="42A5F67A" w14:textId="2686C889">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2024 metų biudžeto pakeitimo rengia Strateginio planavimo ir finansų skyrius, atsižvelgiant į asignavimų valdytojų gautus prašymus dėl biudžeto asignavimų pakeitimų bei Strateginio planavimo grupės 2024 m. rugsėjo 12 d. priimtais sprendimais.</w:t>
                  </w:r>
                </w:p>
              </w:sdtContent>
            </w:sdt>
            <w:sdt>
              <w:sdtPr>
                <w:alias w:val="poskyris"/>
                <w:tag w:val="part_06847134f30c431b8f6addec010a287a"/>
                <w:lock w:val="sdtLocked"/>
                <w:richText/>
              </w:sdtPr>
              <w:sdtContent>
                <w:p w14:paraId="42A5F67B" w14:textId="77777777">
                  <w:pPr>
                    <w:ind w:firstLine="540"/>
                    <w:jc w:val="both"/>
                    <w:rPr>
                      <w:b/>
                      <w:szCs w:val="24"/>
                    </w:rPr>
                  </w:pPr>
                  <w:sdt>
                    <w:sdtPr>
                      <w:alias w:val="Pavadinimas"/>
                      <w:tag w:val="title_06847134f30c431b8f6addec010a287a"/>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a9e1c6a54a1b41008e9aa60160eadac4"/>
                    <w:lock w:val="sdtLocked"/>
                    <w:richText/>
                  </w:sdtPr>
                  <w:sdtContent>
                    <w:p w14:paraId="075C4AFE" w14:textId="3D8CAA37">
                      <w:pPr>
                        <w:tabs>
                          <w:tab w:val="left" w:pos="1296"/>
                        </w:tabs>
                        <w:ind w:firstLine="567"/>
                        <w:jc w:val="both"/>
                        <w:rPr>
                          <w:b/>
                        </w:rPr>
                      </w:pPr>
                      <w:sdt>
                        <w:sdtPr>
                          <w:alias w:val="Numeris"/>
                          <w:tag w:val="nr_a9e1c6a54a1b41008e9aa60160eadac4"/>
                          <w:lock w:val="sdtLocked"/>
                          <w:richText/>
                        </w:sdtPr>
                        <w:sdtContent>
                          <w:r>
                            <w:rPr>
                              <w:b/>
                            </w:rPr>
                            <w:t>1</w:t>
                          </w:r>
                        </w:sdtContent>
                      </w:sdt>
                      <w:r>
                        <w:rPr>
                          <w:b/>
                        </w:rPr>
                        <w:t>.</w:t>
                        <w:tab/>
                      </w:r>
                      <w:r>
                        <w:rPr>
                          <w:b/>
                          <w:szCs w:val="24"/>
                        </w:rPr>
                        <w:t>Sprendimo projekte pajamos ir asignavimai didinami 138,7</w:t>
                      </w:r>
                      <w:r>
                        <w:rPr>
                          <w:b/>
                          <w:color w:val="ED0000"/>
                          <w:szCs w:val="24"/>
                        </w:rPr>
                        <w:t xml:space="preserve"> </w:t>
                      </w:r>
                      <w:r>
                        <w:rPr>
                          <w:b/>
                          <w:szCs w:val="24"/>
                        </w:rPr>
                        <w:t xml:space="preserve">tūkst. Eur: </w:t>
                      </w:r>
                    </w:p>
                    <w:sdt>
                      <w:sdtPr>
                        <w:alias w:val="1.1 pp."/>
                        <w:tag w:val="part_34e5641553744528bdf372ce87826c76"/>
                        <w:lock w:val="sdtLocked"/>
                        <w:richText/>
                      </w:sdtPr>
                      <w:sdtContent>
                        <w:p w14:paraId="6D28CFB2" w14:textId="0A3F6830">
                          <w:pPr>
                            <w:ind w:firstLine="710"/>
                            <w:jc w:val="both"/>
                          </w:pPr>
                          <w:sdt>
                            <w:sdtPr>
                              <w:alias w:val="Numeris"/>
                              <w:tag w:val="nr_34e5641553744528bdf372ce87826c76"/>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7,2 tūkst. Eur didinamos Turto valdymo ir privatizavimo programos (06) valstybės biudžeto lėšos (VB), skirtos 3,7 tūkst. Eur kompensuoti savivaldybei rinkoje nuomojamo būsto nuomos mokesčio dalį, aprūpinant asmenis ir šeimas socialiniu būstu ir 3,5 tūkst. Eur padengti II ketvirtį patirtas išlaidas, teikiant paramą būstui išsinuomoti pagal Lietuvos Respublikos paramos būstui įsigyti ar išsinuomoti įstatymą užsieniečiams, pasitraukusiems iš Ukrainos dėl Rusijos federacijos karinės agresijos. Asignavimų valdytojas – Administracija (raštas Nr. GF-198 ir raštas Nr. GF-245);</w:t>
                          </w:r>
                        </w:p>
                      </w:sdtContent>
                    </w:sdt>
                    <w:sdt>
                      <w:sdtPr>
                        <w:alias w:val="1.2 pp."/>
                        <w:tag w:val="part_b4c7933be8794bd4886db9ac78fe2f35"/>
                        <w:lock w:val="sdtLocked"/>
                        <w:richText/>
                      </w:sdtPr>
                      <w:sdtContent>
                        <w:p w14:paraId="0ACACDE6" w14:textId="64779527">
                          <w:pPr>
                            <w:ind w:firstLine="710"/>
                            <w:jc w:val="both"/>
                          </w:pPr>
                          <w:sdt>
                            <w:sdtPr>
                              <w:alias w:val="Numeris"/>
                              <w:tag w:val="nr_b4c7933be8794bd4886db9ac78fe2f35"/>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8,2 tūkst. Eur didinamos Švietimo prieinamumo ir kokybės užtikrinimo programos (08) Europos Sąjungos lėšos (ES), skirtos: 7,2 tūkst. Eur projekto „Švietimo įstaigų vadovų mentorių rengimas“ finansavimui (Asignavimų valdytojas – Administracija) (raštas Nr. GS-76) ir 1,0 tūkst. Eur profesinio orientavimo paslaugų tiekimo užtikrinimui Šiaulių miesto bendrojo ugdymo mokyklose (Asignavimų valdytojas – Salduvės progimnazija) (raštas Nr. GF-231);</w:t>
                          </w:r>
                        </w:p>
                      </w:sdtContent>
                    </w:sdt>
                    <w:sdt>
                      <w:sdtPr>
                        <w:alias w:val="1.3 pp."/>
                        <w:tag w:val="part_9af3c3d17a004cb39f097df0db55ad24"/>
                        <w:lock w:val="sdtLocked"/>
                        <w:richText/>
                      </w:sdtPr>
                      <w:sdtContent>
                        <w:p w14:paraId="64356780" w14:textId="5EBDD4AC">
                          <w:pPr>
                            <w:ind w:firstLine="710"/>
                            <w:jc w:val="both"/>
                          </w:pPr>
                          <w:sdt>
                            <w:sdtPr>
                              <w:alias w:val="Numeris"/>
                              <w:tag w:val="nr_9af3c3d17a004cb39f097df0db55ad24"/>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 xml:space="preserve">0,5 tūkst. Eur didinamos </w:t>
                          </w:r>
                          <w:r>
                            <w:rPr>
                              <w:lang w:eastAsia="ar-SA"/>
                            </w:rPr>
                            <w:t xml:space="preserve">Socialinės paramos įgyvendinimo programos (10) </w:t>
                          </w:r>
                          <w:r>
                            <w:t>valstybės biudžeto lėšos (VB), skirtos asmeninei pagalbai Ukrainos gyventojams teikti II ketvirtį. Asignavimų valdytojas – Administracija (raštas Nr. GF-204);</w:t>
                          </w:r>
                        </w:p>
                      </w:sdtContent>
                    </w:sdt>
                    <w:sdt>
                      <w:sdtPr>
                        <w:alias w:val="1.4 pp."/>
                        <w:tag w:val="part_eba0db123bbc48928c27bfc18389af70"/>
                        <w:lock w:val="sdtLocked"/>
                        <w:richText/>
                      </w:sdtPr>
                      <w:sdtContent>
                        <w:p w14:paraId="51E44D64" w14:textId="28CCE603">
                          <w:pPr>
                            <w:ind w:firstLine="710"/>
                            <w:jc w:val="both"/>
                          </w:pPr>
                          <w:sdt>
                            <w:sdtPr>
                              <w:alias w:val="Numeris"/>
                              <w:tag w:val="nr_eba0db123bbc48928c27bfc18389af70"/>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 xml:space="preserve">18,9 tūkst. Eur mažinamos </w:t>
                          </w:r>
                          <w:r>
                            <w:rPr>
                              <w:lang w:eastAsia="ar-SA"/>
                            </w:rPr>
                            <w:t xml:space="preserve">Socialinės paramos įgyvendinimo programos (10) </w:t>
                          </w:r>
                          <w:r>
                            <w:t>valstybės biudžeto lėšos (VB), skirtos: 8,1 tūkst. Eur akredituotai vaikų dienos socialinei priežiūrai organizuoti, teikti ir administruoti ir 10,8 tūkst. Eur akredituotai socialinei reabilitacijai neįgaliesiems bendruomenėje organizuoti, teikti ir administruoti. Asignavimų valdytojas – Administracija (raštas Nr. GF-221 ir raštas GF-204);</w:t>
                          </w:r>
                        </w:p>
                      </w:sdtContent>
                    </w:sdt>
                    <w:sdt>
                      <w:sdtPr>
                        <w:alias w:val="1.5 pp."/>
                        <w:tag w:val="part_348112adb24641a5865ea89d7935893d"/>
                        <w:lock w:val="sdtLocked"/>
                        <w:richText/>
                      </w:sdtPr>
                      <w:sdtContent>
                        <w:p w14:paraId="2B97C8B7" w14:textId="73EBAD22">
                          <w:pPr>
                            <w:ind w:firstLine="710"/>
                            <w:jc w:val="both"/>
                          </w:pPr>
                          <w:sdt>
                            <w:sdtPr>
                              <w:alias w:val="Numeris"/>
                              <w:tag w:val="nr_348112adb24641a5865ea89d7935893d"/>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8,3 tūkst. Eur mažinamos Savivaldybės veiklos programos (11) valstybės biudžeto lėšos (VB), skirtos asmenų su negalia reikalų koordinatoriaus pareigybės išlaikymui. Asignavimų valdytojas – Administracija (raštas Nr. GF-226);</w:t>
                          </w:r>
                        </w:p>
                      </w:sdtContent>
                    </w:sdt>
                    <w:sdt>
                      <w:sdtPr>
                        <w:alias w:val="1.6 pp."/>
                        <w:tag w:val="part_38d4c108ee1b4de8a4e471fffc740d5e"/>
                        <w:lock w:val="sdtLocked"/>
                        <w:richText/>
                      </w:sdtPr>
                      <w:sdtContent>
                        <w:p w14:paraId="12A288D7" w14:textId="5A4496D7">
                          <w:pPr>
                            <w:ind w:firstLine="710"/>
                            <w:jc w:val="both"/>
                          </w:pPr>
                          <w:sdt>
                            <w:sdtPr>
                              <w:alias w:val="Numeris"/>
                              <w:tag w:val="nr_38d4c108ee1b4de8a4e471fffc740d5e"/>
                              <w:lock w:val="sdtLocked"/>
                              <w:richText/>
                            </w:sdtPr>
                            <w:sdtContent>
                              <w:r>
                                <w:rPr>
                                  <w:rFonts w:eastAsia="HG Mincho Light J"/>
                                  <w:color w:val="000000"/>
                                  <w:szCs w:val="24"/>
                                  <w:lang w:eastAsia="lt-LT"/>
                                </w:rPr>
                                <w:t>1.6</w:t>
                              </w:r>
                            </w:sdtContent>
                          </w:sdt>
                          <w:r>
                            <w:rPr>
                              <w:rFonts w:eastAsia="HG Mincho Light J"/>
                              <w:color w:val="000000"/>
                              <w:szCs w:val="24"/>
                              <w:lang w:eastAsia="lt-LT"/>
                            </w:rPr>
                            <w:tab/>
                          </w:r>
                          <w:r>
                            <w:t>0,1 tūkst. Eur didinamos Savivaldybės veiklos programos (11) valstybės biudžeto lėšos (VB), skirtos būsto nuomos mokesčio dalies kompensacijai administruoti. Asignavimų valdytojas – Administracija (raštas Nr. GF-245);</w:t>
                          </w:r>
                        </w:p>
                      </w:sdtContent>
                    </w:sdt>
                    <w:sdt>
                      <w:sdtPr>
                        <w:alias w:val="1.7 pp."/>
                        <w:tag w:val="part_6663cf0a52084a90ab5b1d30d87bb6f7"/>
                        <w:lock w:val="sdtLocked"/>
                        <w:richText/>
                      </w:sdtPr>
                      <w:sdtContent>
                        <w:p w14:paraId="0FA8C927" w14:textId="0D15B582">
                          <w:pPr>
                            <w:ind w:firstLine="710"/>
                            <w:jc w:val="both"/>
                          </w:pPr>
                          <w:sdt>
                            <w:sdtPr>
                              <w:alias w:val="Numeris"/>
                              <w:tag w:val="nr_6663cf0a52084a90ab5b1d30d87bb6f7"/>
                              <w:lock w:val="sdtLocked"/>
                              <w:richText/>
                            </w:sdtPr>
                            <w:sdtContent>
                              <w:r>
                                <w:rPr>
                                  <w:rFonts w:eastAsia="HG Mincho Light J"/>
                                  <w:color w:val="000000"/>
                                  <w:szCs w:val="24"/>
                                  <w:lang w:eastAsia="lt-LT"/>
                                </w:rPr>
                                <w:t>1.7</w:t>
                              </w:r>
                            </w:sdtContent>
                          </w:sdt>
                          <w:r>
                            <w:rPr>
                              <w:rFonts w:eastAsia="HG Mincho Light J"/>
                              <w:color w:val="000000"/>
                              <w:szCs w:val="24"/>
                              <w:lang w:eastAsia="lt-LT"/>
                            </w:rPr>
                            <w:tab/>
                          </w:r>
                          <w:r>
                            <w:t xml:space="preserve">149,9 tūkst. Eur didinamos įstaigų pajamų lėšos (PL) šioms biudžetinėms įstaigoms:  1,0 tūkst. Eur Šiaulių dailės galerijai (Asignavimų valdytojas – Šiaulių dailės galerija) (raštas Nr. BGF-1359), 3,3 tūkst. Eur sporto centrui „Dubysa“ (Asignavimų valdytojas – sporto centras „Dubysa“) (raštas Nr. BGF-1324), 37,2 tūkst. Eur Rėkyvos progimnazijai (Asignavimų valdytojas – Rėkyvos progimnazija) (raštas Nr. BGF-1463 ir raštas BGF-1469), 6,0 tūkst. Eur „Saulės“ pradinei mokyklai (Asignavimų valdytojas – „Saulės“ pradinė mokykla) (raštas Nr. BGF-1341), 2,4 tūkst. Eur Didždvario gimnazijai. (Asignavimų valdytojas – Didždvario gimnazija) (raštas Nr. BGF-1458),     5,0 tūkst. Eur Šiaulių sporto mokyklai (Asignavimų valdytojas – Šiaulių sporto mokykla) (raštas Nr. GF-242), 65,0 tūkst. Eur Globos namams (Asignavimų valdytojas – Globos namai) (raštas Nr. BGF-1392) ir 30,0 tūkst. Eur Socialinių paslaugų centrui (Asignavimų valdytojas – Socialinių paslaugų centras) (raštas Nr. BGF-1388). </w:t>
                          </w:r>
                        </w:p>
                      </w:sdtContent>
                    </w:sdt>
                  </w:sdtContent>
                </w:sdt>
                <w:sdt>
                  <w:sdtPr>
                    <w:alias w:val="2 p."/>
                    <w:tag w:val="part_af8b6c9ed3ab405196dcd4c0c73891c3"/>
                    <w:lock w:val="sdtLocked"/>
                    <w:richText/>
                  </w:sdtPr>
                  <w:sdtContent>
                    <w:p w14:paraId="6CEB9CFD" w14:textId="44E34208">
                      <w:pPr>
                        <w:ind w:firstLine="567"/>
                        <w:jc w:val="both"/>
                        <w:rPr>
                          <w:b/>
                          <w:bCs/>
                        </w:rPr>
                      </w:pPr>
                      <w:sdt>
                        <w:sdtPr>
                          <w:alias w:val="Numeris"/>
                          <w:tag w:val="nr_af8b6c9ed3ab405196dcd4c0c73891c3"/>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871,5 tūkst. Eur perskirstomi patvirtinti asignavimai tarp programų ir asignavimų valdytojų:</w:t>
                      </w:r>
                    </w:p>
                    <w:sdt>
                      <w:sdtPr>
                        <w:alias w:val="2.1 pp."/>
                        <w:tag w:val="part_ae493a5100974035bf561fc2c1f48b7b"/>
                        <w:lock w:val="sdtLocked"/>
                        <w:richText/>
                      </w:sdtPr>
                      <w:sdtContent>
                        <w:p w14:paraId="785D1FE7" w14:textId="59306320">
                          <w:pPr>
                            <w:ind w:firstLine="710"/>
                            <w:jc w:val="both"/>
                          </w:pPr>
                          <w:sdt>
                            <w:sdtPr>
                              <w:alias w:val="Numeris"/>
                              <w:tag w:val="nr_ae493a5100974035bf561fc2c1f48b7b"/>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738,2 tūkst. Eur perskirstomi tarp programų ir asignavimų valdytojų taip:</w:t>
                          </w:r>
                        </w:p>
                        <w:p w14:paraId="1624890B" w14:textId="77777777">
                          <w:pPr>
                            <w:widowControl w:val="0"/>
                            <w:suppressAutoHyphens/>
                            <w:ind w:left="710"/>
                            <w:jc w:val="both"/>
                            <w:rPr>
                              <w:rFonts w:eastAsia="HG Mincho Light J"/>
                              <w:color w:val="000000"/>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3"/>
                            <w:gridCol w:w="1107"/>
                            <w:gridCol w:w="1276"/>
                            <w:gridCol w:w="1314"/>
                            <w:gridCol w:w="4214"/>
                          </w:tblGrid>
                          <w:tr w14:paraId="52A61865" w14:textId="77777777">
                            <w:tc>
                              <w:tcPr>
                                <w:tcW w:w="1723" w:type="dxa"/>
                              </w:tcPr>
                              <w:p w14:paraId="04835966" w14:textId="77777777">
                                <w:pPr>
                                  <w:tabs>
                                    <w:tab w:val="left" w:pos="855"/>
                                  </w:tabs>
                                  <w:jc w:val="both"/>
                                  <w:rPr>
                                    <w:szCs w:val="24"/>
                                    <w:lang w:eastAsia="ar-SA"/>
                                  </w:rPr>
                                </w:pPr>
                                <w:r>
                                  <w:rPr>
                                    <w:szCs w:val="24"/>
                                    <w:lang w:eastAsia="ar-SA"/>
                                  </w:rPr>
                                  <w:t>Programos pavadinimas</w:t>
                                </w:r>
                              </w:p>
                            </w:tc>
                            <w:tc>
                              <w:tcPr>
                                <w:tcW w:w="1107" w:type="dxa"/>
                              </w:tcPr>
                              <w:p w14:paraId="078F3450" w14:textId="77777777">
                                <w:pPr>
                                  <w:tabs>
                                    <w:tab w:val="left" w:pos="855"/>
                                  </w:tabs>
                                  <w:jc w:val="both"/>
                                  <w:rPr>
                                    <w:szCs w:val="24"/>
                                    <w:lang w:eastAsia="ar-SA"/>
                                  </w:rPr>
                                </w:pPr>
                                <w:r>
                                  <w:rPr>
                                    <w:szCs w:val="24"/>
                                    <w:lang w:eastAsia="ar-SA"/>
                                  </w:rPr>
                                  <w:t>Lėšų šaltinis</w:t>
                                </w:r>
                              </w:p>
                            </w:tc>
                            <w:tc>
                              <w:tcPr>
                                <w:tcW w:w="1276" w:type="dxa"/>
                              </w:tcPr>
                              <w:p w14:paraId="1BD69CB5" w14:textId="77777777">
                                <w:pPr>
                                  <w:tabs>
                                    <w:tab w:val="left" w:pos="855"/>
                                  </w:tabs>
                                  <w:jc w:val="both"/>
                                  <w:rPr>
                                    <w:szCs w:val="24"/>
                                    <w:lang w:eastAsia="ar-SA"/>
                                  </w:rPr>
                                </w:pPr>
                                <w:r>
                                  <w:rPr>
                                    <w:szCs w:val="24"/>
                                    <w:lang w:eastAsia="ar-SA"/>
                                  </w:rPr>
                                  <w:t xml:space="preserve">Mažinama </w:t>
                                </w:r>
                                <w:r>
                                  <w:rPr>
                                    <w:sz w:val="22"/>
                                    <w:szCs w:val="22"/>
                                    <w:lang w:eastAsia="ar-SA"/>
                                  </w:rPr>
                                  <w:t>(tūkst. Eur)</w:t>
                                </w:r>
                              </w:p>
                            </w:tc>
                            <w:tc>
                              <w:tcPr>
                                <w:tcW w:w="1314" w:type="dxa"/>
                              </w:tcPr>
                              <w:p w14:paraId="134695B6" w14:textId="2D4AC98A">
                                <w:pPr>
                                  <w:tabs>
                                    <w:tab w:val="left" w:pos="855"/>
                                  </w:tabs>
                                  <w:jc w:val="both"/>
                                  <w:rPr>
                                    <w:szCs w:val="24"/>
                                    <w:lang w:eastAsia="ar-SA"/>
                                  </w:rPr>
                                </w:pPr>
                                <w:r>
                                  <w:rPr>
                                    <w:szCs w:val="24"/>
                                    <w:lang w:eastAsia="ar-SA"/>
                                  </w:rPr>
                                  <w:t>Didinama (</w:t>
                                </w:r>
                                <w:r>
                                  <w:rPr>
                                    <w:sz w:val="22"/>
                                    <w:szCs w:val="22"/>
                                    <w:lang w:eastAsia="ar-SA"/>
                                  </w:rPr>
                                  <w:t>tūkst. Eur)</w:t>
                                </w:r>
                              </w:p>
                            </w:tc>
                            <w:tc>
                              <w:tcPr>
                                <w:tcW w:w="4214" w:type="dxa"/>
                              </w:tcPr>
                              <w:p w14:paraId="15EA2550" w14:textId="77777777">
                                <w:pPr>
                                  <w:tabs>
                                    <w:tab w:val="left" w:pos="855"/>
                                  </w:tabs>
                                  <w:jc w:val="center"/>
                                  <w:rPr>
                                    <w:szCs w:val="24"/>
                                    <w:lang w:eastAsia="ar-SA"/>
                                  </w:rPr>
                                </w:pPr>
                                <w:r>
                                  <w:rPr>
                                    <w:szCs w:val="24"/>
                                    <w:lang w:eastAsia="ar-SA"/>
                                  </w:rPr>
                                  <w:t>Mažinimo/didinimo priežastys</w:t>
                                </w:r>
                              </w:p>
                            </w:tc>
                          </w:tr>
                          <w:tr w14:paraId="06BA82E1" w14:textId="77777777">
                            <w:trPr>
                              <w:trHeight w:val="404"/>
                            </w:trPr>
                            <w:tc>
                              <w:tcPr>
                                <w:tcW w:w="1723" w:type="dxa"/>
                                <w:vMerge w:val="restart"/>
                              </w:tcPr>
                              <w:p w14:paraId="71A54D1D" w14:textId="77777777">
                                <w:pPr>
                                  <w:tabs>
                                    <w:tab w:val="left" w:pos="855"/>
                                  </w:tabs>
                                  <w:jc w:val="both"/>
                                </w:pPr>
                                <w:r>
                                  <w:t>Kultūros plėtros programa</w:t>
                                </w:r>
                              </w:p>
                              <w:p w14:paraId="442489A1" w14:textId="7B885168">
                                <w:pPr>
                                  <w:tabs>
                                    <w:tab w:val="left" w:pos="855"/>
                                  </w:tabs>
                                  <w:jc w:val="both"/>
                                </w:pPr>
                                <w:r>
                                  <w:t>(02)</w:t>
                                </w:r>
                              </w:p>
                            </w:tc>
                            <w:tc>
                              <w:tcPr>
                                <w:tcW w:w="1107" w:type="dxa"/>
                              </w:tcPr>
                              <w:p w14:paraId="48C0BAFB" w14:textId="195E943F">
                                <w:pPr>
                                  <w:tabs>
                                    <w:tab w:val="left" w:pos="855"/>
                                  </w:tabs>
                                  <w:jc w:val="center"/>
                                  <w:rPr>
                                    <w:szCs w:val="24"/>
                                    <w:lang w:eastAsia="ar-SA"/>
                                  </w:rPr>
                                </w:pPr>
                                <w:r>
                                  <w:rPr>
                                    <w:szCs w:val="24"/>
                                    <w:lang w:eastAsia="ar-SA"/>
                                  </w:rPr>
                                  <w:t>SB(LIK)</w:t>
                                </w:r>
                              </w:p>
                            </w:tc>
                            <w:tc>
                              <w:tcPr>
                                <w:tcW w:w="1276" w:type="dxa"/>
                              </w:tcPr>
                              <w:p w14:paraId="24D212B1" w14:textId="2B8DC172">
                                <w:pPr>
                                  <w:tabs>
                                    <w:tab w:val="left" w:pos="855"/>
                                  </w:tabs>
                                  <w:jc w:val="center"/>
                                  <w:rPr>
                                    <w:color w:val="FF0000"/>
                                    <w:szCs w:val="24"/>
                                    <w:lang w:eastAsia="ar-SA"/>
                                  </w:rPr>
                                </w:pPr>
                                <w:r>
                                  <w:rPr>
                                    <w:szCs w:val="24"/>
                                    <w:lang w:eastAsia="ar-SA"/>
                                  </w:rPr>
                                  <w:t>100,0</w:t>
                                </w:r>
                              </w:p>
                            </w:tc>
                            <w:tc>
                              <w:tcPr>
                                <w:tcW w:w="1314" w:type="dxa"/>
                              </w:tcPr>
                              <w:p w14:paraId="2A23CC2C" w14:textId="06E0A0C2">
                                <w:pPr>
                                  <w:tabs>
                                    <w:tab w:val="left" w:pos="855"/>
                                  </w:tabs>
                                  <w:jc w:val="center"/>
                                  <w:rPr>
                                    <w:szCs w:val="24"/>
                                    <w:lang w:eastAsia="ar-SA"/>
                                  </w:rPr>
                                </w:pPr>
                              </w:p>
                            </w:tc>
                            <w:tc>
                              <w:tcPr>
                                <w:tcW w:w="4214" w:type="dxa"/>
                              </w:tcPr>
                              <w:p w14:paraId="3A5C6C7B" w14:textId="54A283FC">
                                <w:pPr>
                                  <w:tabs>
                                    <w:tab w:val="left" w:pos="855"/>
                                  </w:tabs>
                                  <w:jc w:val="both"/>
                                </w:pPr>
                                <w:r>
                                  <w:t xml:space="preserve">Lėšos sutaupytos Šiaulių miesto koncertinei įstaigai „Saulė“ vykdant teisines paslaugas, sprendžiant pastato modernizavimo įgyvendinimą. Asignavimų valdytojas </w:t>
                                </w:r>
                                <w:r>
                                  <w:rPr>
                                    <w:szCs w:val="24"/>
                                    <w:lang w:eastAsia="ar-SA"/>
                                  </w:rPr>
                                  <w:t xml:space="preserve">– </w:t>
                                </w:r>
                                <w:r>
                                  <w:t>Šiaulių miesto koncertinė įstaiga „Saulė“ (raštas Nr. GF-193)</w:t>
                                </w:r>
                              </w:p>
                            </w:tc>
                          </w:tr>
                          <w:tr w14:paraId="70B6E682" w14:textId="77777777">
                            <w:trPr>
                              <w:trHeight w:val="404"/>
                            </w:trPr>
                            <w:tc>
                              <w:tcPr>
                                <w:tcW w:w="1723" w:type="dxa"/>
                                <w:vMerge/>
                              </w:tcPr>
                              <w:p w14:paraId="67341C22" w14:textId="77777777">
                                <w:pPr>
                                  <w:tabs>
                                    <w:tab w:val="left" w:pos="855"/>
                                  </w:tabs>
                                  <w:jc w:val="both"/>
                                </w:pPr>
                              </w:p>
                            </w:tc>
                            <w:tc>
                              <w:tcPr>
                                <w:tcW w:w="1107" w:type="dxa"/>
                              </w:tcPr>
                              <w:p w14:paraId="552842E8" w14:textId="60E3318A">
                                <w:pPr>
                                  <w:tabs>
                                    <w:tab w:val="left" w:pos="855"/>
                                  </w:tabs>
                                  <w:jc w:val="center"/>
                                  <w:rPr>
                                    <w:szCs w:val="24"/>
                                    <w:lang w:eastAsia="ar-SA"/>
                                  </w:rPr>
                                </w:pPr>
                                <w:r>
                                  <w:rPr>
                                    <w:szCs w:val="24"/>
                                    <w:lang w:eastAsia="ar-SA"/>
                                  </w:rPr>
                                  <w:t>SB(LIK)</w:t>
                                </w:r>
                              </w:p>
                            </w:tc>
                            <w:tc>
                              <w:tcPr>
                                <w:tcW w:w="1276" w:type="dxa"/>
                              </w:tcPr>
                              <w:p w14:paraId="049B901B" w14:textId="3B5D196C">
                                <w:pPr>
                                  <w:tabs>
                                    <w:tab w:val="left" w:pos="855"/>
                                  </w:tabs>
                                  <w:jc w:val="center"/>
                                  <w:rPr>
                                    <w:color w:val="FF0000"/>
                                    <w:szCs w:val="24"/>
                                    <w:lang w:eastAsia="ar-SA"/>
                                  </w:rPr>
                                </w:pPr>
                                <w:r>
                                  <w:rPr>
                                    <w:szCs w:val="24"/>
                                    <w:lang w:eastAsia="ar-SA"/>
                                  </w:rPr>
                                  <w:t>50,0</w:t>
                                </w:r>
                              </w:p>
                            </w:tc>
                            <w:tc>
                              <w:tcPr>
                                <w:tcW w:w="1314" w:type="dxa"/>
                              </w:tcPr>
                              <w:p w14:paraId="5EF41CC5" w14:textId="77777777">
                                <w:pPr>
                                  <w:tabs>
                                    <w:tab w:val="left" w:pos="855"/>
                                  </w:tabs>
                                  <w:jc w:val="center"/>
                                  <w:rPr>
                                    <w:szCs w:val="24"/>
                                    <w:lang w:eastAsia="ar-SA"/>
                                  </w:rPr>
                                </w:pPr>
                              </w:p>
                            </w:tc>
                            <w:tc>
                              <w:tcPr>
                                <w:tcW w:w="4214" w:type="dxa"/>
                              </w:tcPr>
                              <w:p w14:paraId="56009DE9" w14:textId="79AE39DA">
                                <w:pPr>
                                  <w:tabs>
                                    <w:tab w:val="left" w:pos="855"/>
                                  </w:tabs>
                                  <w:jc w:val="both"/>
                                </w:pPr>
                                <w:r>
                                  <w:t xml:space="preserve">Užsitęsus Šiaulių dailės galerijos pastato techninio projekto pirkimo užduoties, dokumentų ir paties techninio projekto rengimui, lėšos 2024 m. nebus panaudotos. Asignavimų valdytojas </w:t>
                                </w:r>
                                <w:r>
                                  <w:rPr>
                                    <w:szCs w:val="24"/>
                                    <w:lang w:eastAsia="ar-SA"/>
                                  </w:rPr>
                                  <w:t xml:space="preserve">– </w:t>
                                </w:r>
                                <w:r>
                                  <w:t>Šiaulių dailės galerija (raštas Nr. GF-200)</w:t>
                                </w:r>
                              </w:p>
                            </w:tc>
                          </w:tr>
                          <w:tr w14:paraId="5F9A923D" w14:textId="77777777">
                            <w:trPr>
                              <w:trHeight w:val="404"/>
                            </w:trPr>
                            <w:tc>
                              <w:tcPr>
                                <w:tcW w:w="1723" w:type="dxa"/>
                                <w:vMerge/>
                              </w:tcPr>
                              <w:p w14:paraId="5B208CF1" w14:textId="77777777">
                                <w:pPr>
                                  <w:tabs>
                                    <w:tab w:val="left" w:pos="855"/>
                                  </w:tabs>
                                  <w:jc w:val="both"/>
                                </w:pPr>
                              </w:p>
                            </w:tc>
                            <w:tc>
                              <w:tcPr>
                                <w:tcW w:w="1107" w:type="dxa"/>
                              </w:tcPr>
                              <w:p w14:paraId="0ACBE8E6" w14:textId="6E7767CF">
                                <w:pPr>
                                  <w:tabs>
                                    <w:tab w:val="left" w:pos="855"/>
                                  </w:tabs>
                                  <w:jc w:val="center"/>
                                  <w:rPr>
                                    <w:szCs w:val="24"/>
                                    <w:lang w:eastAsia="ar-SA"/>
                                  </w:rPr>
                                </w:pPr>
                                <w:r>
                                  <w:rPr>
                                    <w:szCs w:val="24"/>
                                    <w:lang w:eastAsia="ar-SA"/>
                                  </w:rPr>
                                  <w:t>SB</w:t>
                                </w:r>
                              </w:p>
                            </w:tc>
                            <w:tc>
                              <w:tcPr>
                                <w:tcW w:w="1276" w:type="dxa"/>
                              </w:tcPr>
                              <w:p w14:paraId="4BB26FE2" w14:textId="77777777">
                                <w:pPr>
                                  <w:tabs>
                                    <w:tab w:val="left" w:pos="855"/>
                                  </w:tabs>
                                  <w:jc w:val="center"/>
                                  <w:rPr>
                                    <w:color w:val="FF0000"/>
                                    <w:szCs w:val="24"/>
                                    <w:lang w:eastAsia="ar-SA"/>
                                  </w:rPr>
                                </w:pPr>
                              </w:p>
                            </w:tc>
                            <w:tc>
                              <w:tcPr>
                                <w:tcW w:w="1314" w:type="dxa"/>
                              </w:tcPr>
                              <w:p w14:paraId="177B1103" w14:textId="75D65BB8">
                                <w:pPr>
                                  <w:tabs>
                                    <w:tab w:val="left" w:pos="855"/>
                                  </w:tabs>
                                  <w:jc w:val="center"/>
                                  <w:rPr>
                                    <w:szCs w:val="24"/>
                                    <w:lang w:eastAsia="ar-SA"/>
                                  </w:rPr>
                                </w:pPr>
                                <w:r>
                                  <w:rPr>
                                    <w:szCs w:val="24"/>
                                    <w:lang w:eastAsia="ar-SA"/>
                                  </w:rPr>
                                  <w:t>2,9</w:t>
                                </w:r>
                              </w:p>
                            </w:tc>
                            <w:tc>
                              <w:tcPr>
                                <w:tcW w:w="4214" w:type="dxa"/>
                              </w:tcPr>
                              <w:p w14:paraId="674866BF" w14:textId="3B8994DC">
                                <w:pPr>
                                  <w:tabs>
                                    <w:tab w:val="left" w:pos="855"/>
                                  </w:tabs>
                                  <w:jc w:val="both"/>
                                </w:pPr>
                                <w:r>
                                  <w:t xml:space="preserve">Lėšos reikalingos laimėtam projektui Interreg VI-A Lietuvos-Lenkijos programoje vykdyti. </w:t>
                                </w:r>
                                <w:r>
                                  <w:rPr>
                                    <w:szCs w:val="24"/>
                                    <w:lang w:eastAsia="ar-SA"/>
                                  </w:rPr>
                                  <w:t>Asignavimų valdytojas – Šiaulių turizmo informacijos centras (raštai Nr. GS-70)</w:t>
                                </w:r>
                              </w:p>
                            </w:tc>
                          </w:tr>
                          <w:tr w14:paraId="12586C78" w14:textId="77777777">
                            <w:tc>
                              <w:tcPr>
                                <w:tcW w:w="1723" w:type="dxa"/>
                                <w:vMerge/>
                              </w:tcPr>
                              <w:p w14:paraId="7529D3A5" w14:textId="77777777">
                                <w:pPr>
                                  <w:tabs>
                                    <w:tab w:val="left" w:pos="855"/>
                                  </w:tabs>
                                  <w:jc w:val="both"/>
                                </w:pPr>
                              </w:p>
                            </w:tc>
                            <w:tc>
                              <w:tcPr>
                                <w:tcW w:w="1107" w:type="dxa"/>
                              </w:tcPr>
                              <w:p w14:paraId="60A95ED2" w14:textId="58E04CC5">
                                <w:pPr>
                                  <w:tabs>
                                    <w:tab w:val="left" w:pos="855"/>
                                  </w:tabs>
                                  <w:jc w:val="center"/>
                                  <w:rPr>
                                    <w:szCs w:val="24"/>
                                    <w:lang w:eastAsia="ar-SA"/>
                                  </w:rPr>
                                </w:pPr>
                                <w:r>
                                  <w:rPr>
                                    <w:szCs w:val="24"/>
                                    <w:lang w:eastAsia="ar-SA"/>
                                  </w:rPr>
                                  <w:t>SB(LIK)</w:t>
                                </w:r>
                              </w:p>
                            </w:tc>
                            <w:tc>
                              <w:tcPr>
                                <w:tcW w:w="1276" w:type="dxa"/>
                              </w:tcPr>
                              <w:p w14:paraId="5CA77E1F" w14:textId="77777777">
                                <w:pPr>
                                  <w:tabs>
                                    <w:tab w:val="left" w:pos="855"/>
                                  </w:tabs>
                                  <w:jc w:val="center"/>
                                  <w:rPr>
                                    <w:color w:val="FF0000"/>
                                    <w:szCs w:val="24"/>
                                    <w:lang w:eastAsia="ar-SA"/>
                                  </w:rPr>
                                </w:pPr>
                              </w:p>
                            </w:tc>
                            <w:tc>
                              <w:tcPr>
                                <w:tcW w:w="1314" w:type="dxa"/>
                              </w:tcPr>
                              <w:p w14:paraId="209E5151" w14:textId="3DF72D77">
                                <w:pPr>
                                  <w:tabs>
                                    <w:tab w:val="left" w:pos="855"/>
                                  </w:tabs>
                                  <w:jc w:val="center"/>
                                  <w:rPr>
                                    <w:szCs w:val="24"/>
                                    <w:lang w:eastAsia="ar-SA"/>
                                  </w:rPr>
                                </w:pPr>
                                <w:r>
                                  <w:rPr>
                                    <w:szCs w:val="24"/>
                                    <w:lang w:eastAsia="ar-SA"/>
                                  </w:rPr>
                                  <w:t>225,8</w:t>
                                </w:r>
                              </w:p>
                            </w:tc>
                            <w:tc>
                              <w:tcPr>
                                <w:tcW w:w="4214" w:type="dxa"/>
                              </w:tcPr>
                              <w:p w14:paraId="74A25309" w14:textId="29797208">
                                <w:pPr>
                                  <w:tabs>
                                    <w:tab w:val="left" w:pos="855"/>
                                  </w:tabs>
                                  <w:jc w:val="both"/>
                                </w:pPr>
                                <w:r>
                                  <w:t xml:space="preserve">Lėšos skirtos Šiaulių miesto koncertinei įstaigai „Saulė“ koncertinio fortepijono „Steinway&amp;Sons D-274“ pirkimui. </w:t>
                                </w:r>
                                <w:r>
                                  <w:rPr>
                                    <w:szCs w:val="24"/>
                                    <w:lang w:eastAsia="ar-SA"/>
                                  </w:rPr>
                                  <w:t>Asignavimų valdytojas – Šiaulių miesto koncertinė įstaiga „Saulė“ (raštai Nr. G-6761)</w:t>
                                </w:r>
                              </w:p>
                            </w:tc>
                          </w:tr>
                          <w:tr w14:paraId="11BA6D53" w14:textId="77777777">
                            <w:trPr>
                              <w:trHeight w:val="788"/>
                            </w:trPr>
                            <w:tc>
                              <w:tcPr>
                                <w:tcW w:w="1723" w:type="dxa"/>
                              </w:tcPr>
                              <w:p w14:paraId="2DF50161" w14:textId="77777777">
                                <w:pPr>
                                  <w:tabs>
                                    <w:tab w:val="left" w:pos="855"/>
                                  </w:tabs>
                                  <w:jc w:val="both"/>
                                </w:pPr>
                                <w:r>
                                  <w:t xml:space="preserve">Miesto ekonominės plėtros programa </w:t>
                                </w:r>
                              </w:p>
                              <w:p w14:paraId="40900530" w14:textId="2B42B7C3">
                                <w:pPr>
                                  <w:tabs>
                                    <w:tab w:val="left" w:pos="855"/>
                                  </w:tabs>
                                  <w:jc w:val="both"/>
                                </w:pPr>
                                <w:r>
                                  <w:t>(05)</w:t>
                                </w:r>
                              </w:p>
                            </w:tc>
                            <w:tc>
                              <w:tcPr>
                                <w:tcW w:w="1107" w:type="dxa"/>
                              </w:tcPr>
                              <w:p w14:paraId="7023E6FD" w14:textId="55E1F5D1">
                                <w:pPr>
                                  <w:tabs>
                                    <w:tab w:val="left" w:pos="855"/>
                                  </w:tabs>
                                  <w:jc w:val="center"/>
                                  <w:rPr>
                                    <w:szCs w:val="24"/>
                                    <w:lang w:eastAsia="ar-SA"/>
                                  </w:rPr>
                                </w:pPr>
                                <w:r>
                                  <w:rPr>
                                    <w:szCs w:val="24"/>
                                    <w:lang w:eastAsia="ar-SA"/>
                                  </w:rPr>
                                  <w:t>SB</w:t>
                                </w:r>
                              </w:p>
                            </w:tc>
                            <w:tc>
                              <w:tcPr>
                                <w:tcW w:w="1276" w:type="dxa"/>
                              </w:tcPr>
                              <w:p w14:paraId="2C616EF9" w14:textId="052C174D">
                                <w:pPr>
                                  <w:tabs>
                                    <w:tab w:val="left" w:pos="855"/>
                                  </w:tabs>
                                  <w:jc w:val="center"/>
                                  <w:rPr>
                                    <w:szCs w:val="24"/>
                                    <w:lang w:eastAsia="ar-SA"/>
                                  </w:rPr>
                                </w:pPr>
                              </w:p>
                            </w:tc>
                            <w:tc>
                              <w:tcPr>
                                <w:tcW w:w="1314" w:type="dxa"/>
                              </w:tcPr>
                              <w:p w14:paraId="30EB1210" w14:textId="3ECED6C5">
                                <w:pPr>
                                  <w:tabs>
                                    <w:tab w:val="left" w:pos="855"/>
                                  </w:tabs>
                                  <w:jc w:val="center"/>
                                  <w:rPr>
                                    <w:szCs w:val="24"/>
                                    <w:lang w:eastAsia="ar-SA"/>
                                  </w:rPr>
                                </w:pPr>
                                <w:r>
                                  <w:rPr>
                                    <w:szCs w:val="24"/>
                                    <w:lang w:eastAsia="ar-SA"/>
                                  </w:rPr>
                                  <w:t>65,0</w:t>
                                </w:r>
                              </w:p>
                            </w:tc>
                            <w:tc>
                              <w:tcPr>
                                <w:tcW w:w="4214" w:type="dxa"/>
                              </w:tcPr>
                              <w:p w14:paraId="4520ADDA" w14:textId="5D4DBA5E">
                                <w:pPr>
                                  <w:tabs>
                                    <w:tab w:val="left" w:pos="855"/>
                                  </w:tabs>
                                  <w:jc w:val="both"/>
                                </w:pPr>
                                <w:r>
                                  <w:rPr>
                                    <w:szCs w:val="24"/>
                                    <w:lang w:eastAsia="ar-SA"/>
                                  </w:rPr>
                                  <w:t xml:space="preserve">Lėšos skirtos Šiaulių oro uostui reaktyvinio kuro užpylimo/išsiurbimo automobiliui įsigyti. Asignavimų valdytojas – Administracija (raštas Nr. GS-74) </w:t>
                                </w:r>
                              </w:p>
                            </w:tc>
                          </w:tr>
                          <w:tr w14:paraId="579B6CC2" w14:textId="77777777">
                            <w:trPr>
                              <w:trHeight w:val="558"/>
                            </w:trPr>
                            <w:tc>
                              <w:tcPr>
                                <w:tcW w:w="1723" w:type="dxa"/>
                              </w:tcPr>
                              <w:p w14:paraId="66BAAA28" w14:textId="77777777">
                                <w:pPr>
                                  <w:tabs>
                                    <w:tab w:val="left" w:pos="855"/>
                                  </w:tabs>
                                  <w:jc w:val="both"/>
                                </w:pPr>
                                <w:r>
                                  <w:t xml:space="preserve">Sporto plėtros programa   </w:t>
                                </w:r>
                              </w:p>
                              <w:p w14:paraId="1BE28579" w14:textId="221EB9FE">
                                <w:pPr>
                                  <w:tabs>
                                    <w:tab w:val="left" w:pos="855"/>
                                  </w:tabs>
                                  <w:jc w:val="both"/>
                                </w:pPr>
                                <w:r>
                                  <w:t>(</w:t>
                                </w:r>
                                <w:r>
                                  <w:rPr>
                                    <w:szCs w:val="24"/>
                                    <w:lang w:eastAsia="ar-SA"/>
                                  </w:rPr>
                                  <w:t>07)</w:t>
                                </w:r>
                              </w:p>
                            </w:tc>
                            <w:tc>
                              <w:tcPr>
                                <w:tcW w:w="1107" w:type="dxa"/>
                              </w:tcPr>
                              <w:p w14:paraId="5C2728C1" w14:textId="3F2653A1">
                                <w:pPr>
                                  <w:tabs>
                                    <w:tab w:val="left" w:pos="855"/>
                                  </w:tabs>
                                  <w:jc w:val="center"/>
                                  <w:rPr>
                                    <w:szCs w:val="24"/>
                                    <w:lang w:eastAsia="ar-SA"/>
                                  </w:rPr>
                                </w:pPr>
                                <w:r>
                                  <w:rPr>
                                    <w:szCs w:val="24"/>
                                    <w:lang w:eastAsia="ar-SA"/>
                                  </w:rPr>
                                  <w:t>SB(LIK)</w:t>
                                </w:r>
                              </w:p>
                            </w:tc>
                            <w:tc>
                              <w:tcPr>
                                <w:tcW w:w="1276" w:type="dxa"/>
                              </w:tcPr>
                              <w:p w14:paraId="65535DFC" w14:textId="77777777">
                                <w:pPr>
                                  <w:tabs>
                                    <w:tab w:val="left" w:pos="855"/>
                                  </w:tabs>
                                  <w:jc w:val="center"/>
                                  <w:rPr>
                                    <w:szCs w:val="24"/>
                                    <w:lang w:eastAsia="ar-SA"/>
                                  </w:rPr>
                                </w:pPr>
                              </w:p>
                            </w:tc>
                            <w:tc>
                              <w:tcPr>
                                <w:tcW w:w="1314" w:type="dxa"/>
                              </w:tcPr>
                              <w:p w14:paraId="4A497FA3" w14:textId="6F047ED9">
                                <w:pPr>
                                  <w:tabs>
                                    <w:tab w:val="left" w:pos="855"/>
                                  </w:tabs>
                                  <w:jc w:val="center"/>
                                  <w:rPr>
                                    <w:szCs w:val="24"/>
                                    <w:lang w:eastAsia="ar-SA"/>
                                  </w:rPr>
                                </w:pPr>
                                <w:r>
                                  <w:rPr>
                                    <w:szCs w:val="24"/>
                                    <w:lang w:eastAsia="ar-SA"/>
                                  </w:rPr>
                                  <w:t>150,0</w:t>
                                </w:r>
                              </w:p>
                            </w:tc>
                            <w:tc>
                              <w:tcPr>
                                <w:tcW w:w="4214" w:type="dxa"/>
                              </w:tcPr>
                              <w:p w14:paraId="00B26A0F" w14:textId="32F2CDC6">
                                <w:pPr>
                                  <w:tabs>
                                    <w:tab w:val="left" w:pos="855"/>
                                  </w:tabs>
                                  <w:jc w:val="both"/>
                                </w:pPr>
                                <w:r>
                                  <w:t xml:space="preserve">Lėšos skiriamos sporto centrui „Dubysa“ naujo mikroautobuso įsigijimui. </w:t>
                                </w:r>
                                <w:r>
                                  <w:rPr>
                                    <w:szCs w:val="24"/>
                                    <w:lang w:eastAsia="ar-SA"/>
                                  </w:rPr>
                                  <w:t>Asignavimų valdytojas – sporto centras „Dubysa“ (raštas Nr. GM-201)</w:t>
                                </w:r>
                              </w:p>
                            </w:tc>
                          </w:tr>
                          <w:tr w14:paraId="28EDDEA5" w14:textId="77777777">
                            <w:trPr>
                              <w:trHeight w:val="558"/>
                            </w:trPr>
                            <w:tc>
                              <w:tcPr>
                                <w:tcW w:w="1723" w:type="dxa"/>
                                <w:vMerge w:val="restart"/>
                              </w:tcPr>
                              <w:p w14:paraId="21926DE2" w14:textId="77777777">
                                <w:pPr>
                                  <w:tabs>
                                    <w:tab w:val="left" w:pos="855"/>
                                  </w:tabs>
                                  <w:jc w:val="both"/>
                                  <w:rPr>
                                    <w:lang w:eastAsia="ar-SA"/>
                                  </w:rPr>
                                </w:pPr>
                                <w:r>
                                  <w:t>Švietimo prieinamumo ir kokybės užtikrinimo</w:t>
                                </w:r>
                                <w:r>
                                  <w:rPr>
                                    <w:lang w:eastAsia="ar-SA"/>
                                  </w:rPr>
                                  <w:t xml:space="preserve"> programa</w:t>
                                </w:r>
                              </w:p>
                              <w:p w14:paraId="781C2154" w14:textId="098E391E">
                                <w:pPr>
                                  <w:tabs>
                                    <w:tab w:val="left" w:pos="855"/>
                                  </w:tabs>
                                  <w:jc w:val="both"/>
                                  <w:rPr>
                                    <w:szCs w:val="24"/>
                                    <w:lang w:eastAsia="ar-SA"/>
                                  </w:rPr>
                                </w:pPr>
                                <w:r>
                                  <w:rPr>
                                    <w:lang w:eastAsia="ar-SA"/>
                                  </w:rPr>
                                  <w:t>(08)</w:t>
                                </w:r>
                              </w:p>
                            </w:tc>
                            <w:tc>
                              <w:tcPr>
                                <w:tcW w:w="1107" w:type="dxa"/>
                              </w:tcPr>
                              <w:p w14:paraId="6A379A89" w14:textId="75DFDE76">
                                <w:pPr>
                                  <w:tabs>
                                    <w:tab w:val="left" w:pos="855"/>
                                  </w:tabs>
                                  <w:jc w:val="center"/>
                                  <w:rPr>
                                    <w:color w:val="000000"/>
                                    <w:szCs w:val="24"/>
                                    <w:lang w:eastAsia="ar-SA"/>
                                  </w:rPr>
                                </w:pPr>
                                <w:r>
                                  <w:rPr>
                                    <w:szCs w:val="24"/>
                                    <w:lang w:eastAsia="ar-SA"/>
                                  </w:rPr>
                                  <w:t>SB</w:t>
                                </w:r>
                              </w:p>
                            </w:tc>
                            <w:tc>
                              <w:tcPr>
                                <w:tcW w:w="1276" w:type="dxa"/>
                              </w:tcPr>
                              <w:p w14:paraId="72305FE5" w14:textId="3D17AE9C">
                                <w:pPr>
                                  <w:tabs>
                                    <w:tab w:val="left" w:pos="855"/>
                                  </w:tabs>
                                  <w:jc w:val="center"/>
                                  <w:rPr>
                                    <w:szCs w:val="24"/>
                                    <w:lang w:eastAsia="ar-SA"/>
                                  </w:rPr>
                                </w:pPr>
                                <w:r>
                                  <w:rPr>
                                    <w:szCs w:val="24"/>
                                    <w:lang w:eastAsia="ar-SA"/>
                                  </w:rPr>
                                  <w:t>257,3</w:t>
                                </w:r>
                              </w:p>
                            </w:tc>
                            <w:tc>
                              <w:tcPr>
                                <w:tcW w:w="1314" w:type="dxa"/>
                              </w:tcPr>
                              <w:p w14:paraId="44DBC422" w14:textId="61248F61">
                                <w:pPr>
                                  <w:tabs>
                                    <w:tab w:val="left" w:pos="855"/>
                                  </w:tabs>
                                  <w:jc w:val="center"/>
                                  <w:rPr>
                                    <w:szCs w:val="24"/>
                                    <w:lang w:eastAsia="ar-SA"/>
                                  </w:rPr>
                                </w:pPr>
                              </w:p>
                            </w:tc>
                            <w:tc>
                              <w:tcPr>
                                <w:tcW w:w="4214" w:type="dxa"/>
                              </w:tcPr>
                              <w:p w14:paraId="3E003494" w14:textId="3DE35948">
                                <w:pPr>
                                  <w:tabs>
                                    <w:tab w:val="left" w:pos="855"/>
                                  </w:tabs>
                                  <w:jc w:val="both"/>
                                </w:pPr>
                                <w:r>
                                  <w:t>Užsitęsus projektavimo darbams 2024 m. 221,7 tūkst. Eur lėšų nebus panaudota, 17,6 tūkst. Eur liko išmokėjus premijas 100 balų įvertinimą gavusiems abiturientams bei pigiau nupirkus reikmenis pirmoko krepšeliui ir 18,0 tūkst. Eur sutaupyta vasaros stovyklose dalyvavus mažiau nei planuota mokinių. Asignavimų valdytojas – Administracija (raštas Nr. GM-193)</w:t>
                                </w:r>
                              </w:p>
                            </w:tc>
                          </w:tr>
                          <w:tr w14:paraId="37A0BD81" w14:textId="77777777">
                            <w:trPr>
                              <w:trHeight w:val="558"/>
                            </w:trPr>
                            <w:tc>
                              <w:tcPr>
                                <w:tcW w:w="1723" w:type="dxa"/>
                                <w:vMerge/>
                              </w:tcPr>
                              <w:p w14:paraId="6FAF3634" w14:textId="77777777">
                                <w:pPr>
                                  <w:tabs>
                                    <w:tab w:val="left" w:pos="855"/>
                                  </w:tabs>
                                  <w:jc w:val="both"/>
                                </w:pPr>
                              </w:p>
                            </w:tc>
                            <w:tc>
                              <w:tcPr>
                                <w:tcW w:w="1107" w:type="dxa"/>
                              </w:tcPr>
                              <w:p w14:paraId="2FBF5C82" w14:textId="2830C34A">
                                <w:pPr>
                                  <w:tabs>
                                    <w:tab w:val="left" w:pos="855"/>
                                  </w:tabs>
                                  <w:jc w:val="center"/>
                                  <w:rPr>
                                    <w:szCs w:val="24"/>
                                    <w:lang w:eastAsia="ar-SA"/>
                                  </w:rPr>
                                </w:pPr>
                                <w:r>
                                  <w:rPr>
                                    <w:szCs w:val="24"/>
                                    <w:lang w:eastAsia="ar-SA"/>
                                  </w:rPr>
                                  <w:t>SB(LIK)</w:t>
                                </w:r>
                              </w:p>
                            </w:tc>
                            <w:tc>
                              <w:tcPr>
                                <w:tcW w:w="1276" w:type="dxa"/>
                              </w:tcPr>
                              <w:p w14:paraId="5B4CA531" w14:textId="3E6F3727">
                                <w:pPr>
                                  <w:tabs>
                                    <w:tab w:val="left" w:pos="855"/>
                                  </w:tabs>
                                  <w:jc w:val="center"/>
                                  <w:rPr>
                                    <w:szCs w:val="24"/>
                                    <w:lang w:eastAsia="ar-SA"/>
                                  </w:rPr>
                                </w:pPr>
                                <w:r>
                                  <w:rPr>
                                    <w:szCs w:val="24"/>
                                    <w:lang w:eastAsia="ar-SA"/>
                                  </w:rPr>
                                  <w:t>30,1</w:t>
                                </w:r>
                              </w:p>
                            </w:tc>
                            <w:tc>
                              <w:tcPr>
                                <w:tcW w:w="1314" w:type="dxa"/>
                              </w:tcPr>
                              <w:p w14:paraId="266A2AF5" w14:textId="77777777">
                                <w:pPr>
                                  <w:tabs>
                                    <w:tab w:val="left" w:pos="855"/>
                                  </w:tabs>
                                  <w:jc w:val="center"/>
                                  <w:rPr>
                                    <w:szCs w:val="24"/>
                                    <w:lang w:eastAsia="ar-SA"/>
                                  </w:rPr>
                                </w:pPr>
                              </w:p>
                            </w:tc>
                            <w:tc>
                              <w:tcPr>
                                <w:tcW w:w="4214" w:type="dxa"/>
                              </w:tcPr>
                              <w:p w14:paraId="51FED0E5" w14:textId="7D390CB7">
                                <w:pPr>
                                  <w:tabs>
                                    <w:tab w:val="left" w:pos="855"/>
                                  </w:tabs>
                                  <w:jc w:val="both"/>
                                </w:pPr>
                                <w:r>
                                  <w:t>Lėšos sutaupytos vykdant Gytarių stadiono atnaujinimo rangos darbų viešųjų pirkimų konkursą. Asignavimų valdytojas – Administracija (raštas Nr. GS-71)</w:t>
                                </w:r>
                              </w:p>
                            </w:tc>
                          </w:tr>
                          <w:tr w14:paraId="2006AF21" w14:textId="77777777">
                            <w:trPr>
                              <w:trHeight w:val="558"/>
                            </w:trPr>
                            <w:tc>
                              <w:tcPr>
                                <w:tcW w:w="1723" w:type="dxa"/>
                                <w:vMerge/>
                              </w:tcPr>
                              <w:p w14:paraId="1B509120" w14:textId="77777777">
                                <w:pPr>
                                  <w:tabs>
                                    <w:tab w:val="left" w:pos="855"/>
                                  </w:tabs>
                                  <w:jc w:val="both"/>
                                </w:pPr>
                              </w:p>
                            </w:tc>
                            <w:tc>
                              <w:tcPr>
                                <w:tcW w:w="1107" w:type="dxa"/>
                              </w:tcPr>
                              <w:p w14:paraId="7CDC4785" w14:textId="7E530A5F">
                                <w:pPr>
                                  <w:tabs>
                                    <w:tab w:val="left" w:pos="855"/>
                                  </w:tabs>
                                  <w:jc w:val="center"/>
                                  <w:rPr>
                                    <w:szCs w:val="24"/>
                                    <w:lang w:eastAsia="ar-SA"/>
                                  </w:rPr>
                                </w:pPr>
                                <w:r>
                                  <w:rPr>
                                    <w:szCs w:val="24"/>
                                    <w:lang w:eastAsia="ar-SA"/>
                                  </w:rPr>
                                  <w:t>SB</w:t>
                                </w:r>
                              </w:p>
                            </w:tc>
                            <w:tc>
                              <w:tcPr>
                                <w:tcW w:w="1276" w:type="dxa"/>
                              </w:tcPr>
                              <w:p w14:paraId="29B0C3C9" w14:textId="77777777">
                                <w:pPr>
                                  <w:tabs>
                                    <w:tab w:val="left" w:pos="855"/>
                                  </w:tabs>
                                  <w:jc w:val="center"/>
                                  <w:rPr>
                                    <w:szCs w:val="24"/>
                                    <w:lang w:eastAsia="ar-SA"/>
                                  </w:rPr>
                                </w:pPr>
                              </w:p>
                            </w:tc>
                            <w:tc>
                              <w:tcPr>
                                <w:tcW w:w="1314" w:type="dxa"/>
                              </w:tcPr>
                              <w:p w14:paraId="7D53C344" w14:textId="278F5DA3">
                                <w:pPr>
                                  <w:tabs>
                                    <w:tab w:val="left" w:pos="855"/>
                                  </w:tabs>
                                  <w:jc w:val="center"/>
                                  <w:rPr>
                                    <w:szCs w:val="24"/>
                                    <w:lang w:eastAsia="ar-SA"/>
                                  </w:rPr>
                                </w:pPr>
                                <w:r>
                                  <w:rPr>
                                    <w:szCs w:val="24"/>
                                    <w:lang w:eastAsia="ar-SA"/>
                                  </w:rPr>
                                  <w:t>8,1</w:t>
                                </w:r>
                              </w:p>
                            </w:tc>
                            <w:tc>
                              <w:tcPr>
                                <w:tcW w:w="4214" w:type="dxa"/>
                              </w:tcPr>
                              <w:p w14:paraId="11771253" w14:textId="2D05D436">
                                <w:pPr>
                                  <w:tabs>
                                    <w:tab w:val="left" w:pos="855"/>
                                  </w:tabs>
                                  <w:jc w:val="both"/>
                                </w:pPr>
                                <w:r>
                                  <w:t>Lėšos skiriamos „Rasos“ progimnazijai visos dienos mokyklos modelio įgyvendinimui. Asignavimų valdytojas – „Rasos“ progimnazija (raštas Nr. GS-75)</w:t>
                                </w:r>
                              </w:p>
                            </w:tc>
                          </w:tr>
                          <w:tr w14:paraId="21D717FB" w14:textId="77777777">
                            <w:trPr>
                              <w:trHeight w:val="558"/>
                            </w:trPr>
                            <w:tc>
                              <w:tcPr>
                                <w:tcW w:w="1723" w:type="dxa"/>
                                <w:vMerge/>
                              </w:tcPr>
                              <w:p w14:paraId="2AFB7D23" w14:textId="77777777">
                                <w:pPr>
                                  <w:tabs>
                                    <w:tab w:val="left" w:pos="855"/>
                                  </w:tabs>
                                  <w:jc w:val="both"/>
                                </w:pPr>
                              </w:p>
                            </w:tc>
                            <w:tc>
                              <w:tcPr>
                                <w:tcW w:w="1107" w:type="dxa"/>
                              </w:tcPr>
                              <w:p w14:paraId="0CFC6A7B" w14:textId="52C1D0C7">
                                <w:pPr>
                                  <w:tabs>
                                    <w:tab w:val="left" w:pos="855"/>
                                  </w:tabs>
                                  <w:jc w:val="center"/>
                                  <w:rPr>
                                    <w:szCs w:val="24"/>
                                    <w:lang w:eastAsia="ar-SA"/>
                                  </w:rPr>
                                </w:pPr>
                                <w:r>
                                  <w:rPr>
                                    <w:szCs w:val="24"/>
                                    <w:lang w:eastAsia="ar-SA"/>
                                  </w:rPr>
                                  <w:t>SB</w:t>
                                </w:r>
                              </w:p>
                            </w:tc>
                            <w:tc>
                              <w:tcPr>
                                <w:tcW w:w="1276" w:type="dxa"/>
                              </w:tcPr>
                              <w:p w14:paraId="4A8D9E17" w14:textId="77777777">
                                <w:pPr>
                                  <w:tabs>
                                    <w:tab w:val="left" w:pos="855"/>
                                  </w:tabs>
                                  <w:jc w:val="center"/>
                                  <w:rPr>
                                    <w:szCs w:val="24"/>
                                    <w:lang w:eastAsia="ar-SA"/>
                                  </w:rPr>
                                </w:pPr>
                              </w:p>
                            </w:tc>
                            <w:tc>
                              <w:tcPr>
                                <w:tcW w:w="1314" w:type="dxa"/>
                              </w:tcPr>
                              <w:p w14:paraId="35F6B50B" w14:textId="2A1C1E4C">
                                <w:pPr>
                                  <w:tabs>
                                    <w:tab w:val="left" w:pos="855"/>
                                  </w:tabs>
                                  <w:jc w:val="center"/>
                                  <w:rPr>
                                    <w:szCs w:val="24"/>
                                    <w:lang w:eastAsia="ar-SA"/>
                                  </w:rPr>
                                </w:pPr>
                                <w:r>
                                  <w:rPr>
                                    <w:szCs w:val="24"/>
                                    <w:lang w:eastAsia="ar-SA"/>
                                  </w:rPr>
                                  <w:t>7,1</w:t>
                                </w:r>
                              </w:p>
                            </w:tc>
                            <w:tc>
                              <w:tcPr>
                                <w:tcW w:w="4214" w:type="dxa"/>
                              </w:tcPr>
                              <w:p w14:paraId="548C34EC" w14:textId="41003A24">
                                <w:pPr>
                                  <w:tabs>
                                    <w:tab w:val="left" w:pos="855"/>
                                  </w:tabs>
                                  <w:jc w:val="both"/>
                                </w:pPr>
                                <w:r>
                                  <w:t>Lėšos skiriamos Zoknių progimnazijai visos dienos mokyklos modelio įgyvendinimui. Asignavimų valdytojas – Zoknių progimnazija (raštas Nr. GS-75)</w:t>
                                </w:r>
                              </w:p>
                            </w:tc>
                          </w:tr>
                          <w:tr w14:paraId="3D8F495E" w14:textId="77777777">
                            <w:trPr>
                              <w:trHeight w:val="558"/>
                            </w:trPr>
                            <w:tc>
                              <w:tcPr>
                                <w:tcW w:w="1723" w:type="dxa"/>
                                <w:vMerge/>
                              </w:tcPr>
                              <w:p w14:paraId="23B72230" w14:textId="77777777">
                                <w:pPr>
                                  <w:tabs>
                                    <w:tab w:val="left" w:pos="855"/>
                                  </w:tabs>
                                  <w:jc w:val="both"/>
                                </w:pPr>
                              </w:p>
                            </w:tc>
                            <w:tc>
                              <w:tcPr>
                                <w:tcW w:w="1107" w:type="dxa"/>
                              </w:tcPr>
                              <w:p w14:paraId="43A76128" w14:textId="70733C47">
                                <w:pPr>
                                  <w:tabs>
                                    <w:tab w:val="left" w:pos="855"/>
                                  </w:tabs>
                                  <w:jc w:val="center"/>
                                  <w:rPr>
                                    <w:szCs w:val="24"/>
                                    <w:lang w:eastAsia="ar-SA"/>
                                  </w:rPr>
                                </w:pPr>
                                <w:r>
                                  <w:rPr>
                                    <w:szCs w:val="24"/>
                                    <w:lang w:eastAsia="ar-SA"/>
                                  </w:rPr>
                                  <w:t>SB</w:t>
                                </w:r>
                              </w:p>
                            </w:tc>
                            <w:tc>
                              <w:tcPr>
                                <w:tcW w:w="1276" w:type="dxa"/>
                              </w:tcPr>
                              <w:p w14:paraId="07470D95" w14:textId="77777777">
                                <w:pPr>
                                  <w:tabs>
                                    <w:tab w:val="left" w:pos="855"/>
                                  </w:tabs>
                                  <w:jc w:val="center"/>
                                  <w:rPr>
                                    <w:szCs w:val="24"/>
                                    <w:lang w:eastAsia="ar-SA"/>
                                  </w:rPr>
                                </w:pPr>
                              </w:p>
                            </w:tc>
                            <w:tc>
                              <w:tcPr>
                                <w:tcW w:w="1314" w:type="dxa"/>
                              </w:tcPr>
                              <w:p w14:paraId="4BE0BCA2" w14:textId="0AC47A3B">
                                <w:pPr>
                                  <w:tabs>
                                    <w:tab w:val="left" w:pos="855"/>
                                  </w:tabs>
                                  <w:jc w:val="center"/>
                                  <w:rPr>
                                    <w:szCs w:val="24"/>
                                    <w:lang w:eastAsia="ar-SA"/>
                                  </w:rPr>
                                </w:pPr>
                                <w:r>
                                  <w:rPr>
                                    <w:szCs w:val="24"/>
                                    <w:lang w:eastAsia="ar-SA"/>
                                  </w:rPr>
                                  <w:t>12,0</w:t>
                                </w:r>
                              </w:p>
                            </w:tc>
                            <w:tc>
                              <w:tcPr>
                                <w:tcW w:w="4214" w:type="dxa"/>
                              </w:tcPr>
                              <w:p w14:paraId="07B172D7" w14:textId="049EC2E3">
                                <w:pPr>
                                  <w:tabs>
                                    <w:tab w:val="left" w:pos="855"/>
                                  </w:tabs>
                                  <w:jc w:val="both"/>
                                </w:pPr>
                                <w:r>
                                  <w:t>Lėšos skiriamos „Saulės“ pradinei mokyklai visos dienos mokyklos modelio įgyvendinimui. Asignavimų valdytojas – „Saulės“ pradinė mokykla (raštas Nr. GS-75)</w:t>
                                </w:r>
                              </w:p>
                            </w:tc>
                          </w:tr>
                          <w:tr w14:paraId="434C2444" w14:textId="77777777">
                            <w:trPr>
                              <w:trHeight w:val="558"/>
                            </w:trPr>
                            <w:tc>
                              <w:tcPr>
                                <w:tcW w:w="1723" w:type="dxa"/>
                                <w:vMerge/>
                              </w:tcPr>
                              <w:p w14:paraId="788E1A9E" w14:textId="77777777">
                                <w:pPr>
                                  <w:tabs>
                                    <w:tab w:val="left" w:pos="855"/>
                                  </w:tabs>
                                  <w:jc w:val="both"/>
                                </w:pPr>
                              </w:p>
                            </w:tc>
                            <w:tc>
                              <w:tcPr>
                                <w:tcW w:w="1107" w:type="dxa"/>
                              </w:tcPr>
                              <w:p w14:paraId="7EA01329" w14:textId="0FDC75C5">
                                <w:pPr>
                                  <w:tabs>
                                    <w:tab w:val="left" w:pos="855"/>
                                  </w:tabs>
                                  <w:jc w:val="center"/>
                                  <w:rPr>
                                    <w:szCs w:val="24"/>
                                    <w:lang w:eastAsia="ar-SA"/>
                                  </w:rPr>
                                </w:pPr>
                                <w:r>
                                  <w:rPr>
                                    <w:szCs w:val="24"/>
                                    <w:lang w:eastAsia="ar-SA"/>
                                  </w:rPr>
                                  <w:t>SB</w:t>
                                </w:r>
                              </w:p>
                            </w:tc>
                            <w:tc>
                              <w:tcPr>
                                <w:tcW w:w="1276" w:type="dxa"/>
                              </w:tcPr>
                              <w:p w14:paraId="5E0BFE29" w14:textId="77777777">
                                <w:pPr>
                                  <w:tabs>
                                    <w:tab w:val="left" w:pos="855"/>
                                  </w:tabs>
                                  <w:jc w:val="center"/>
                                  <w:rPr>
                                    <w:szCs w:val="24"/>
                                    <w:lang w:eastAsia="ar-SA"/>
                                  </w:rPr>
                                </w:pPr>
                              </w:p>
                            </w:tc>
                            <w:tc>
                              <w:tcPr>
                                <w:tcW w:w="1314" w:type="dxa"/>
                              </w:tcPr>
                              <w:p w14:paraId="0D2244E3" w14:textId="4799B5A3">
                                <w:pPr>
                                  <w:tabs>
                                    <w:tab w:val="left" w:pos="855"/>
                                  </w:tabs>
                                  <w:jc w:val="center"/>
                                  <w:rPr>
                                    <w:szCs w:val="24"/>
                                    <w:lang w:eastAsia="ar-SA"/>
                                  </w:rPr>
                                </w:pPr>
                                <w:r>
                                  <w:rPr>
                                    <w:szCs w:val="24"/>
                                    <w:lang w:eastAsia="ar-SA"/>
                                  </w:rPr>
                                  <w:t>4,5</w:t>
                                </w:r>
                              </w:p>
                            </w:tc>
                            <w:tc>
                              <w:tcPr>
                                <w:tcW w:w="4214" w:type="dxa"/>
                              </w:tcPr>
                              <w:p w14:paraId="76B971B5" w14:textId="737189AC">
                                <w:pPr>
                                  <w:tabs>
                                    <w:tab w:val="left" w:pos="855"/>
                                  </w:tabs>
                                  <w:jc w:val="both"/>
                                </w:pPr>
                                <w:r>
                                  <w:t>Lėšos skiriamos Gytarių progimnazijai visos dienos mokyklos modelio įgyvendinimui. Asignavimų valdytojas – Gytarių progimnazija (raštas Nr. GS-75)</w:t>
                                </w:r>
                              </w:p>
                            </w:tc>
                          </w:tr>
                          <w:tr w14:paraId="112BB1F8" w14:textId="77777777">
                            <w:trPr>
                              <w:trHeight w:val="558"/>
                            </w:trPr>
                            <w:tc>
                              <w:tcPr>
                                <w:tcW w:w="1723" w:type="dxa"/>
                                <w:vMerge/>
                              </w:tcPr>
                              <w:p w14:paraId="3D12AD29" w14:textId="77777777">
                                <w:pPr>
                                  <w:tabs>
                                    <w:tab w:val="left" w:pos="855"/>
                                  </w:tabs>
                                  <w:jc w:val="both"/>
                                </w:pPr>
                              </w:p>
                            </w:tc>
                            <w:tc>
                              <w:tcPr>
                                <w:tcW w:w="1107" w:type="dxa"/>
                              </w:tcPr>
                              <w:p w14:paraId="1089DD95" w14:textId="179EB15A">
                                <w:pPr>
                                  <w:tabs>
                                    <w:tab w:val="left" w:pos="855"/>
                                  </w:tabs>
                                  <w:jc w:val="center"/>
                                  <w:rPr>
                                    <w:szCs w:val="24"/>
                                    <w:lang w:eastAsia="ar-SA"/>
                                  </w:rPr>
                                </w:pPr>
                                <w:r>
                                  <w:rPr>
                                    <w:szCs w:val="24"/>
                                    <w:lang w:eastAsia="ar-SA"/>
                                  </w:rPr>
                                  <w:t>SB</w:t>
                                </w:r>
                              </w:p>
                            </w:tc>
                            <w:tc>
                              <w:tcPr>
                                <w:tcW w:w="1276" w:type="dxa"/>
                              </w:tcPr>
                              <w:p w14:paraId="14064EE2" w14:textId="77777777">
                                <w:pPr>
                                  <w:tabs>
                                    <w:tab w:val="left" w:pos="855"/>
                                  </w:tabs>
                                  <w:jc w:val="center"/>
                                  <w:rPr>
                                    <w:szCs w:val="24"/>
                                    <w:lang w:eastAsia="ar-SA"/>
                                  </w:rPr>
                                </w:pPr>
                              </w:p>
                            </w:tc>
                            <w:tc>
                              <w:tcPr>
                                <w:tcW w:w="1314" w:type="dxa"/>
                              </w:tcPr>
                              <w:p w14:paraId="510CFEF4" w14:textId="5CADFCF3">
                                <w:pPr>
                                  <w:tabs>
                                    <w:tab w:val="left" w:pos="855"/>
                                  </w:tabs>
                                  <w:jc w:val="center"/>
                                  <w:rPr>
                                    <w:szCs w:val="24"/>
                                    <w:lang w:eastAsia="ar-SA"/>
                                  </w:rPr>
                                </w:pPr>
                                <w:r>
                                  <w:rPr>
                                    <w:szCs w:val="24"/>
                                    <w:lang w:eastAsia="ar-SA"/>
                                  </w:rPr>
                                  <w:t>3,9</w:t>
                                </w:r>
                              </w:p>
                            </w:tc>
                            <w:tc>
                              <w:tcPr>
                                <w:tcW w:w="4214" w:type="dxa"/>
                              </w:tcPr>
                              <w:p w14:paraId="7A9DC216" w14:textId="71CC7A87">
                                <w:pPr>
                                  <w:tabs>
                                    <w:tab w:val="left" w:pos="855"/>
                                  </w:tabs>
                                  <w:jc w:val="both"/>
                                </w:pPr>
                                <w:r>
                                  <w:t>Lėšos reikalingos J. Janonio gimnazijai nuo š. m. spalio 1 d. pradedančiai įgyvendinti matematikos žinių ir įgūdžių mokymo programą Šiaulių miesto progimnazijų mokiniams. Asignavimų valdytojas – J. Janonio progimnazija (raštas Nr. GS-75)</w:t>
                                </w:r>
                              </w:p>
                            </w:tc>
                          </w:tr>
                          <w:tr w14:paraId="6E6923EB" w14:textId="77777777">
                            <w:trPr>
                              <w:trHeight w:val="558"/>
                            </w:trPr>
                            <w:tc>
                              <w:tcPr>
                                <w:tcW w:w="1723" w:type="dxa"/>
                                <w:vMerge/>
                              </w:tcPr>
                              <w:p w14:paraId="329F9C55" w14:textId="77777777">
                                <w:pPr>
                                  <w:tabs>
                                    <w:tab w:val="left" w:pos="855"/>
                                  </w:tabs>
                                  <w:jc w:val="both"/>
                                </w:pPr>
                              </w:p>
                            </w:tc>
                            <w:tc>
                              <w:tcPr>
                                <w:tcW w:w="1107" w:type="dxa"/>
                              </w:tcPr>
                              <w:p w14:paraId="303D3C6D" w14:textId="688770F5">
                                <w:pPr>
                                  <w:tabs>
                                    <w:tab w:val="left" w:pos="855"/>
                                  </w:tabs>
                                  <w:jc w:val="center"/>
                                  <w:rPr>
                                    <w:szCs w:val="24"/>
                                    <w:lang w:eastAsia="ar-SA"/>
                                  </w:rPr>
                                </w:pPr>
                                <w:r>
                                  <w:rPr>
                                    <w:szCs w:val="24"/>
                                    <w:lang w:eastAsia="ar-SA"/>
                                  </w:rPr>
                                  <w:t>SB(LIK)</w:t>
                                </w:r>
                              </w:p>
                            </w:tc>
                            <w:tc>
                              <w:tcPr>
                                <w:tcW w:w="1276" w:type="dxa"/>
                              </w:tcPr>
                              <w:p w14:paraId="3843E961" w14:textId="77777777">
                                <w:pPr>
                                  <w:tabs>
                                    <w:tab w:val="left" w:pos="855"/>
                                  </w:tabs>
                                  <w:jc w:val="center"/>
                                  <w:rPr>
                                    <w:szCs w:val="24"/>
                                    <w:lang w:eastAsia="ar-SA"/>
                                  </w:rPr>
                                </w:pPr>
                              </w:p>
                            </w:tc>
                            <w:tc>
                              <w:tcPr>
                                <w:tcW w:w="1314" w:type="dxa"/>
                              </w:tcPr>
                              <w:p w14:paraId="205D0887" w14:textId="7DE2AD7B">
                                <w:pPr>
                                  <w:tabs>
                                    <w:tab w:val="left" w:pos="855"/>
                                  </w:tabs>
                                  <w:jc w:val="center"/>
                                  <w:rPr>
                                    <w:szCs w:val="24"/>
                                    <w:lang w:eastAsia="ar-SA"/>
                                  </w:rPr>
                                </w:pPr>
                                <w:r>
                                  <w:rPr>
                                    <w:szCs w:val="24"/>
                                    <w:lang w:eastAsia="ar-SA"/>
                                  </w:rPr>
                                  <w:t>11,3</w:t>
                                </w:r>
                              </w:p>
                            </w:tc>
                            <w:tc>
                              <w:tcPr>
                                <w:tcW w:w="4214" w:type="dxa"/>
                              </w:tcPr>
                              <w:p w14:paraId="2C1CF82A" w14:textId="7770F0B9">
                                <w:pPr>
                                  <w:tabs>
                                    <w:tab w:val="left" w:pos="855"/>
                                  </w:tabs>
                                  <w:jc w:val="both"/>
                                </w:pPr>
                                <w:r>
                                  <w:t>Lėšos skirtos J. Janonio gimnazijai po liepos mėn. siautusios audros apgadinto gimnazijos fasado, stogo dangos ir parapeto skardos sutvarkymui. Asignavimų valdytojas – J. Janonio progimnazija (raštas Nr. GS-71)</w:t>
                                </w:r>
                              </w:p>
                            </w:tc>
                          </w:tr>
                          <w:tr w14:paraId="5E1A8C4A" w14:textId="77777777">
                            <w:trPr>
                              <w:trHeight w:val="558"/>
                            </w:trPr>
                            <w:tc>
                              <w:tcPr>
                                <w:tcW w:w="1723" w:type="dxa"/>
                                <w:vMerge/>
                              </w:tcPr>
                              <w:p w14:paraId="57D0D00E" w14:textId="77777777">
                                <w:pPr>
                                  <w:tabs>
                                    <w:tab w:val="left" w:pos="855"/>
                                  </w:tabs>
                                  <w:jc w:val="both"/>
                                </w:pPr>
                              </w:p>
                            </w:tc>
                            <w:tc>
                              <w:tcPr>
                                <w:tcW w:w="1107" w:type="dxa"/>
                              </w:tcPr>
                              <w:p w14:paraId="00CA9D27" w14:textId="2F05432B">
                                <w:pPr>
                                  <w:tabs>
                                    <w:tab w:val="left" w:pos="855"/>
                                  </w:tabs>
                                  <w:jc w:val="center"/>
                                  <w:rPr>
                                    <w:szCs w:val="24"/>
                                    <w:lang w:eastAsia="ar-SA"/>
                                  </w:rPr>
                                </w:pPr>
                                <w:r>
                                  <w:rPr>
                                    <w:szCs w:val="24"/>
                                    <w:lang w:eastAsia="ar-SA"/>
                                  </w:rPr>
                                  <w:t>SB(LIK)</w:t>
                                </w:r>
                              </w:p>
                            </w:tc>
                            <w:tc>
                              <w:tcPr>
                                <w:tcW w:w="1276" w:type="dxa"/>
                              </w:tcPr>
                              <w:p w14:paraId="77FBA281" w14:textId="77777777">
                                <w:pPr>
                                  <w:tabs>
                                    <w:tab w:val="left" w:pos="855"/>
                                  </w:tabs>
                                  <w:jc w:val="center"/>
                                  <w:rPr>
                                    <w:szCs w:val="24"/>
                                    <w:lang w:eastAsia="ar-SA"/>
                                  </w:rPr>
                                </w:pPr>
                              </w:p>
                            </w:tc>
                            <w:tc>
                              <w:tcPr>
                                <w:tcW w:w="1314" w:type="dxa"/>
                              </w:tcPr>
                              <w:p w14:paraId="0B9617B1" w14:textId="0E92BC79">
                                <w:pPr>
                                  <w:tabs>
                                    <w:tab w:val="left" w:pos="855"/>
                                  </w:tabs>
                                  <w:jc w:val="center"/>
                                  <w:rPr>
                                    <w:szCs w:val="24"/>
                                    <w:lang w:eastAsia="ar-SA"/>
                                  </w:rPr>
                                </w:pPr>
                                <w:r>
                                  <w:rPr>
                                    <w:szCs w:val="24"/>
                                    <w:lang w:eastAsia="ar-SA"/>
                                  </w:rPr>
                                  <w:t>9,3</w:t>
                                </w:r>
                              </w:p>
                            </w:tc>
                            <w:tc>
                              <w:tcPr>
                                <w:tcW w:w="4214" w:type="dxa"/>
                              </w:tcPr>
                              <w:p w14:paraId="1817A4D0" w14:textId="59E947DF">
                                <w:pPr>
                                  <w:tabs>
                                    <w:tab w:val="left" w:pos="855"/>
                                  </w:tabs>
                                  <w:jc w:val="both"/>
                                </w:pPr>
                                <w:r>
                                  <w:t>Lėšos skirtos lopšeliui-darželiui „Ežerėlis“ persikraustymo paslaugoms apmokėti ir baldų remonto išlaidoms padengti. Asignavimų valdytojas – lopšelis-darželis „Ežerėlis“ (raštas Nr. GS-71)</w:t>
                                </w:r>
                              </w:p>
                            </w:tc>
                          </w:tr>
                          <w:tr w14:paraId="03C5BBFD" w14:textId="77777777">
                            <w:trPr>
                              <w:trHeight w:val="558"/>
                            </w:trPr>
                            <w:tc>
                              <w:tcPr>
                                <w:tcW w:w="1723" w:type="dxa"/>
                                <w:vMerge/>
                              </w:tcPr>
                              <w:p w14:paraId="3957E476" w14:textId="77777777">
                                <w:pPr>
                                  <w:tabs>
                                    <w:tab w:val="left" w:pos="855"/>
                                  </w:tabs>
                                  <w:jc w:val="both"/>
                                  <w:rPr>
                                    <w:szCs w:val="24"/>
                                    <w:lang w:eastAsia="ar-SA"/>
                                  </w:rPr>
                                </w:pPr>
                              </w:p>
                            </w:tc>
                            <w:tc>
                              <w:tcPr>
                                <w:tcW w:w="1107" w:type="dxa"/>
                              </w:tcPr>
                              <w:p w14:paraId="7BE44FBE" w14:textId="77EE8C21">
                                <w:pPr>
                                  <w:tabs>
                                    <w:tab w:val="left" w:pos="855"/>
                                  </w:tabs>
                                  <w:jc w:val="center"/>
                                  <w:rPr>
                                    <w:color w:val="000000"/>
                                    <w:szCs w:val="24"/>
                                    <w:lang w:eastAsia="ar-SA"/>
                                  </w:rPr>
                                </w:pPr>
                                <w:r>
                                  <w:rPr>
                                    <w:szCs w:val="24"/>
                                    <w:lang w:eastAsia="ar-SA"/>
                                  </w:rPr>
                                  <w:t>SB(LIK)</w:t>
                                </w:r>
                              </w:p>
                            </w:tc>
                            <w:tc>
                              <w:tcPr>
                                <w:tcW w:w="1276" w:type="dxa"/>
                              </w:tcPr>
                              <w:p w14:paraId="00D413CE" w14:textId="77777777">
                                <w:pPr>
                                  <w:tabs>
                                    <w:tab w:val="left" w:pos="855"/>
                                  </w:tabs>
                                  <w:jc w:val="center"/>
                                  <w:rPr>
                                    <w:szCs w:val="24"/>
                                    <w:lang w:eastAsia="ar-SA"/>
                                  </w:rPr>
                                </w:pPr>
                              </w:p>
                            </w:tc>
                            <w:tc>
                              <w:tcPr>
                                <w:tcW w:w="1314" w:type="dxa"/>
                              </w:tcPr>
                              <w:p w14:paraId="630868FA" w14:textId="52F0CF15">
                                <w:pPr>
                                  <w:tabs>
                                    <w:tab w:val="left" w:pos="855"/>
                                  </w:tabs>
                                  <w:jc w:val="center"/>
                                  <w:rPr>
                                    <w:szCs w:val="24"/>
                                    <w:lang w:eastAsia="ar-SA"/>
                                  </w:rPr>
                                </w:pPr>
                                <w:r>
                                  <w:rPr>
                                    <w:szCs w:val="24"/>
                                    <w:lang w:eastAsia="ar-SA"/>
                                  </w:rPr>
                                  <w:t>9,5</w:t>
                                </w:r>
                              </w:p>
                            </w:tc>
                            <w:tc>
                              <w:tcPr>
                                <w:tcW w:w="4214" w:type="dxa"/>
                              </w:tcPr>
                              <w:p w14:paraId="54B01FED" w14:textId="39173D2E">
                                <w:pPr>
                                  <w:tabs>
                                    <w:tab w:val="left" w:pos="855"/>
                                  </w:tabs>
                                  <w:jc w:val="both"/>
                                </w:pPr>
                                <w:r>
                                  <w:t>Lėšos skirtos lopšeliui-darželiui „Salduvė“ ryšio linijos įrengimui ir ryšio įrangos išvedžiojimui, kuriuos pastato kapitalinio remonto metu rangovas UAB „Grindalita“ neišsaugojo ir pašalino. Asignavimų valdytojas – lopšelis-darželis „Salduvė“ (raštas Nr. GS-71)</w:t>
                                </w:r>
                              </w:p>
                            </w:tc>
                          </w:tr>
                          <w:tr w14:paraId="63B90E20" w14:textId="77777777">
                            <w:trPr>
                              <w:trHeight w:val="1186"/>
                            </w:trPr>
                            <w:tc>
                              <w:tcPr>
                                <w:tcW w:w="1723" w:type="dxa"/>
                                <w:vMerge w:val="restart"/>
                              </w:tcPr>
                              <w:p w14:paraId="3787278A" w14:textId="77777777">
                                <w:pPr>
                                  <w:tabs>
                                    <w:tab w:val="left" w:pos="855"/>
                                  </w:tabs>
                                  <w:jc w:val="both"/>
                                  <w:rPr>
                                    <w:szCs w:val="24"/>
                                    <w:lang w:eastAsia="ar-SA"/>
                                  </w:rPr>
                                </w:pPr>
                                <w:r>
                                  <w:rPr>
                                    <w:szCs w:val="24"/>
                                    <w:lang w:eastAsia="ar-SA"/>
                                  </w:rPr>
                                  <w:t>Bendruomenės sveikatinimo programa</w:t>
                                </w:r>
                              </w:p>
                              <w:p w14:paraId="2B9DC915" w14:textId="11DE6D66">
                                <w:pPr>
                                  <w:tabs>
                                    <w:tab w:val="left" w:pos="855"/>
                                  </w:tabs>
                                  <w:jc w:val="both"/>
                                  <w:rPr>
                                    <w:szCs w:val="24"/>
                                    <w:lang w:eastAsia="ar-SA"/>
                                  </w:rPr>
                                </w:pPr>
                                <w:r>
                                  <w:rPr>
                                    <w:szCs w:val="24"/>
                                    <w:lang w:eastAsia="ar-SA"/>
                                  </w:rPr>
                                  <w:t>(09)</w:t>
                                </w:r>
                              </w:p>
                            </w:tc>
                            <w:tc>
                              <w:tcPr>
                                <w:tcW w:w="1107" w:type="dxa"/>
                              </w:tcPr>
                              <w:p w14:paraId="5F37FBA0" w14:textId="174E40DB">
                                <w:pPr>
                                  <w:tabs>
                                    <w:tab w:val="left" w:pos="855"/>
                                  </w:tabs>
                                  <w:jc w:val="center"/>
                                  <w:rPr>
                                    <w:szCs w:val="24"/>
                                    <w:lang w:eastAsia="ar-SA"/>
                                  </w:rPr>
                                </w:pPr>
                                <w:r>
                                  <w:rPr>
                                    <w:szCs w:val="24"/>
                                    <w:lang w:eastAsia="ar-SA"/>
                                  </w:rPr>
                                  <w:t>SB(LIK)</w:t>
                                </w:r>
                              </w:p>
                            </w:tc>
                            <w:tc>
                              <w:tcPr>
                                <w:tcW w:w="1276" w:type="dxa"/>
                              </w:tcPr>
                              <w:p w14:paraId="01BD1088" w14:textId="0B21E3CC">
                                <w:pPr>
                                  <w:tabs>
                                    <w:tab w:val="left" w:pos="855"/>
                                  </w:tabs>
                                  <w:jc w:val="center"/>
                                  <w:rPr>
                                    <w:szCs w:val="24"/>
                                    <w:lang w:eastAsia="ar-SA"/>
                                  </w:rPr>
                                </w:pPr>
                                <w:r>
                                  <w:rPr>
                                    <w:szCs w:val="24"/>
                                    <w:lang w:eastAsia="ar-SA"/>
                                  </w:rPr>
                                  <w:t>162,0</w:t>
                                </w:r>
                              </w:p>
                            </w:tc>
                            <w:tc>
                              <w:tcPr>
                                <w:tcW w:w="1314" w:type="dxa"/>
                              </w:tcPr>
                              <w:p w14:paraId="4D2FD7FE" w14:textId="77777777">
                                <w:pPr>
                                  <w:tabs>
                                    <w:tab w:val="left" w:pos="855"/>
                                  </w:tabs>
                                  <w:jc w:val="center"/>
                                  <w:rPr>
                                    <w:szCs w:val="24"/>
                                    <w:lang w:eastAsia="ar-SA"/>
                                  </w:rPr>
                                </w:pPr>
                              </w:p>
                            </w:tc>
                            <w:tc>
                              <w:tcPr>
                                <w:tcW w:w="4214" w:type="dxa"/>
                              </w:tcPr>
                              <w:p w14:paraId="3F7E1A05" w14:textId="0626274D">
                                <w:pPr>
                                  <w:tabs>
                                    <w:tab w:val="left" w:pos="855"/>
                                  </w:tabs>
                                  <w:jc w:val="both"/>
                                </w:pPr>
                                <w:r>
                                  <w:t>Lėšos lieka nepanaudotos dėl poreikio nebuvimo baseino apsilankymams kompensuoti širdies ir kraujagyslių bei cukrinio diabeto programos bei „Socialinio recepto“ dalyviams. Asignavimų valdytojas – Visuomenės sveikatos biuras (raštas Nr. GF-197)</w:t>
                                </w:r>
                              </w:p>
                            </w:tc>
                          </w:tr>
                          <w:tr w14:paraId="1899DE10" w14:textId="77777777">
                            <w:trPr>
                              <w:trHeight w:val="1186"/>
                            </w:trPr>
                            <w:tc>
                              <w:tcPr>
                                <w:tcW w:w="1723" w:type="dxa"/>
                                <w:vMerge/>
                              </w:tcPr>
                              <w:p w14:paraId="134D3F31" w14:textId="77777777">
                                <w:pPr>
                                  <w:tabs>
                                    <w:tab w:val="left" w:pos="855"/>
                                  </w:tabs>
                                  <w:jc w:val="both"/>
                                  <w:rPr>
                                    <w:szCs w:val="24"/>
                                    <w:lang w:eastAsia="ar-SA"/>
                                  </w:rPr>
                                </w:pPr>
                              </w:p>
                            </w:tc>
                            <w:tc>
                              <w:tcPr>
                                <w:tcW w:w="1107" w:type="dxa"/>
                              </w:tcPr>
                              <w:p w14:paraId="157DF8EB" w14:textId="106A3446">
                                <w:pPr>
                                  <w:tabs>
                                    <w:tab w:val="left" w:pos="855"/>
                                  </w:tabs>
                                  <w:jc w:val="center"/>
                                  <w:rPr>
                                    <w:szCs w:val="24"/>
                                    <w:lang w:eastAsia="ar-SA"/>
                                  </w:rPr>
                                </w:pPr>
                                <w:r>
                                  <w:rPr>
                                    <w:szCs w:val="24"/>
                                    <w:lang w:eastAsia="ar-SA"/>
                                  </w:rPr>
                                  <w:t>SB(LIK)</w:t>
                                </w:r>
                              </w:p>
                            </w:tc>
                            <w:tc>
                              <w:tcPr>
                                <w:tcW w:w="1276" w:type="dxa"/>
                              </w:tcPr>
                              <w:p w14:paraId="1CC3191A" w14:textId="6DAA063B">
                                <w:pPr>
                                  <w:tabs>
                                    <w:tab w:val="left" w:pos="855"/>
                                  </w:tabs>
                                  <w:jc w:val="center"/>
                                  <w:rPr>
                                    <w:szCs w:val="24"/>
                                    <w:lang w:eastAsia="ar-SA"/>
                                  </w:rPr>
                                </w:pPr>
                                <w:r>
                                  <w:rPr>
                                    <w:szCs w:val="24"/>
                                    <w:lang w:eastAsia="ar-SA"/>
                                  </w:rPr>
                                  <w:t>63,8</w:t>
                                </w:r>
                              </w:p>
                            </w:tc>
                            <w:tc>
                              <w:tcPr>
                                <w:tcW w:w="1314" w:type="dxa"/>
                              </w:tcPr>
                              <w:p w14:paraId="03A6CA19" w14:textId="77777777">
                                <w:pPr>
                                  <w:tabs>
                                    <w:tab w:val="left" w:pos="855"/>
                                  </w:tabs>
                                  <w:jc w:val="center"/>
                                  <w:rPr>
                                    <w:szCs w:val="24"/>
                                    <w:lang w:eastAsia="ar-SA"/>
                                  </w:rPr>
                                </w:pPr>
                              </w:p>
                            </w:tc>
                            <w:tc>
                              <w:tcPr>
                                <w:tcW w:w="4214" w:type="dxa"/>
                              </w:tcPr>
                              <w:p w14:paraId="30A3D7C8" w14:textId="1622A740">
                                <w:pPr>
                                  <w:tabs>
                                    <w:tab w:val="left" w:pos="855"/>
                                  </w:tabs>
                                  <w:jc w:val="both"/>
                                </w:pPr>
                                <w:r>
                                  <w:t>Užsitęsus projektavimo paslaugoms, vykdant Ilgalaikės priežiūros dienos centrų įrengimą, lėšos 2024 m. nebus panaudotos. Asignavimų valdytojas – Administracija (raštas Nr. GM-193)</w:t>
                                </w:r>
                              </w:p>
                            </w:tc>
                          </w:tr>
                          <w:tr w14:paraId="7C3826EA" w14:textId="77777777">
                            <w:trPr>
                              <w:trHeight w:val="1186"/>
                            </w:trPr>
                            <w:tc>
                              <w:tcPr>
                                <w:tcW w:w="1723" w:type="dxa"/>
                                <w:vMerge/>
                              </w:tcPr>
                              <w:p w14:paraId="141BDDB0" w14:textId="77777777">
                                <w:pPr>
                                  <w:tabs>
                                    <w:tab w:val="left" w:pos="855"/>
                                  </w:tabs>
                                  <w:jc w:val="both"/>
                                  <w:rPr>
                                    <w:szCs w:val="24"/>
                                    <w:lang w:eastAsia="ar-SA"/>
                                  </w:rPr>
                                </w:pPr>
                              </w:p>
                            </w:tc>
                            <w:tc>
                              <w:tcPr>
                                <w:tcW w:w="1107" w:type="dxa"/>
                              </w:tcPr>
                              <w:p w14:paraId="0C1469C1" w14:textId="4D6167B7">
                                <w:pPr>
                                  <w:tabs>
                                    <w:tab w:val="left" w:pos="855"/>
                                  </w:tabs>
                                  <w:jc w:val="center"/>
                                  <w:rPr>
                                    <w:szCs w:val="24"/>
                                    <w:lang w:eastAsia="ar-SA"/>
                                  </w:rPr>
                                </w:pPr>
                                <w:r>
                                  <w:rPr>
                                    <w:szCs w:val="24"/>
                                    <w:lang w:eastAsia="ar-SA"/>
                                  </w:rPr>
                                  <w:t>SB(LIK)</w:t>
                                </w:r>
                              </w:p>
                            </w:tc>
                            <w:tc>
                              <w:tcPr>
                                <w:tcW w:w="1276" w:type="dxa"/>
                              </w:tcPr>
                              <w:p w14:paraId="0629C92A" w14:textId="2EC7AA31">
                                <w:pPr>
                                  <w:tabs>
                                    <w:tab w:val="left" w:pos="855"/>
                                  </w:tabs>
                                  <w:jc w:val="center"/>
                                  <w:rPr>
                                    <w:szCs w:val="24"/>
                                    <w:lang w:eastAsia="ar-SA"/>
                                  </w:rPr>
                                </w:pPr>
                                <w:r>
                                  <w:rPr>
                                    <w:szCs w:val="24"/>
                                    <w:lang w:eastAsia="ar-SA"/>
                                  </w:rPr>
                                  <w:t>75,0</w:t>
                                </w:r>
                              </w:p>
                            </w:tc>
                            <w:tc>
                              <w:tcPr>
                                <w:tcW w:w="1314" w:type="dxa"/>
                              </w:tcPr>
                              <w:p w14:paraId="0C16FEA4" w14:textId="64BE6C58">
                                <w:pPr>
                                  <w:tabs>
                                    <w:tab w:val="left" w:pos="855"/>
                                  </w:tabs>
                                  <w:jc w:val="center"/>
                                  <w:rPr>
                                    <w:szCs w:val="24"/>
                                    <w:lang w:eastAsia="ar-SA"/>
                                  </w:rPr>
                                </w:pPr>
                              </w:p>
                            </w:tc>
                            <w:tc>
                              <w:tcPr>
                                <w:tcW w:w="4214" w:type="dxa"/>
                              </w:tcPr>
                              <w:p w14:paraId="69339DC3" w14:textId="4E8B824A">
                                <w:pPr>
                                  <w:tabs>
                                    <w:tab w:val="left" w:pos="855"/>
                                  </w:tabs>
                                  <w:jc w:val="both"/>
                                </w:pPr>
                                <w:r>
                                  <w:t>Lėšos lieka nepanaudotos, nes Sveikatos sk. vykdė pacientų pavėžėjimo į dializes paslaugos, kuri teikiama asmenims, kuriems toks poreikis yra, tačiau neturi galimybės vežti gulinčių pacientų, pirkimą ir negavo nei vieno pasiūlymo. Asignavimų valdytojas – Administracija (raštas Nr. BGF-1456).</w:t>
                                </w:r>
                              </w:p>
                            </w:tc>
                          </w:tr>
                          <w:tr w14:paraId="500D57DD" w14:textId="77777777">
                            <w:trPr>
                              <w:trHeight w:val="557"/>
                            </w:trPr>
                            <w:tc>
                              <w:tcPr>
                                <w:tcW w:w="1723" w:type="dxa"/>
                                <w:vMerge w:val="restart"/>
                              </w:tcPr>
                              <w:p w14:paraId="7E26D85A" w14:textId="6CA69CBD">
                                <w:pPr>
                                  <w:tabs>
                                    <w:tab w:val="left" w:pos="855"/>
                                  </w:tabs>
                                  <w:jc w:val="both"/>
                                  <w:rPr>
                                    <w:szCs w:val="24"/>
                                    <w:lang w:eastAsia="ar-SA"/>
                                  </w:rPr>
                                </w:pPr>
                                <w:r>
                                  <w:rPr>
                                    <w:szCs w:val="24"/>
                                    <w:lang w:eastAsia="ar-SA"/>
                                  </w:rPr>
                                  <w:t xml:space="preserve">Socialinės paramos įgyvendinimo programa </w:t>
                                </w:r>
                              </w:p>
                              <w:p w14:paraId="170EC026" w14:textId="091A5C4B">
                                <w:pPr>
                                  <w:tabs>
                                    <w:tab w:val="left" w:pos="855"/>
                                  </w:tabs>
                                  <w:jc w:val="both"/>
                                  <w:rPr>
                                    <w:szCs w:val="24"/>
                                    <w:lang w:eastAsia="ar-SA"/>
                                  </w:rPr>
                                </w:pPr>
                                <w:r>
                                  <w:rPr>
                                    <w:szCs w:val="24"/>
                                    <w:lang w:eastAsia="ar-SA"/>
                                  </w:rPr>
                                  <w:t>(10)</w:t>
                                </w:r>
                              </w:p>
                            </w:tc>
                            <w:tc>
                              <w:tcPr>
                                <w:tcW w:w="1107" w:type="dxa"/>
                              </w:tcPr>
                              <w:p w14:paraId="6B01E25A" w14:textId="09DBC899">
                                <w:pPr>
                                  <w:tabs>
                                    <w:tab w:val="left" w:pos="855"/>
                                  </w:tabs>
                                  <w:jc w:val="center"/>
                                  <w:rPr>
                                    <w:szCs w:val="24"/>
                                    <w:lang w:eastAsia="ar-SA"/>
                                  </w:rPr>
                                </w:pPr>
                                <w:r>
                                  <w:rPr>
                                    <w:szCs w:val="24"/>
                                    <w:lang w:eastAsia="ar-SA"/>
                                  </w:rPr>
                                  <w:t xml:space="preserve">SB(LIK) </w:t>
                                </w:r>
                              </w:p>
                            </w:tc>
                            <w:tc>
                              <w:tcPr>
                                <w:tcW w:w="1276" w:type="dxa"/>
                              </w:tcPr>
                              <w:p w14:paraId="42557B8D" w14:textId="593AB134">
                                <w:pPr>
                                  <w:tabs>
                                    <w:tab w:val="left" w:pos="855"/>
                                  </w:tabs>
                                  <w:jc w:val="center"/>
                                  <w:rPr>
                                    <w:szCs w:val="24"/>
                                    <w:lang w:eastAsia="ar-SA"/>
                                  </w:rPr>
                                </w:pPr>
                              </w:p>
                            </w:tc>
                            <w:tc>
                              <w:tcPr>
                                <w:tcW w:w="1314" w:type="dxa"/>
                              </w:tcPr>
                              <w:p w14:paraId="64719694" w14:textId="7196F980">
                                <w:pPr>
                                  <w:tabs>
                                    <w:tab w:val="left" w:pos="855"/>
                                  </w:tabs>
                                  <w:jc w:val="center"/>
                                  <w:rPr>
                                    <w:szCs w:val="24"/>
                                    <w:lang w:eastAsia="ar-SA"/>
                                  </w:rPr>
                                </w:pPr>
                                <w:r>
                                  <w:rPr>
                                    <w:szCs w:val="24"/>
                                    <w:lang w:eastAsia="ar-SA"/>
                                  </w:rPr>
                                  <w:t>75,0</w:t>
                                </w:r>
                              </w:p>
                            </w:tc>
                            <w:tc>
                              <w:tcPr>
                                <w:tcW w:w="4214" w:type="dxa"/>
                              </w:tcPr>
                              <w:p w14:paraId="74AA9B1B" w14:textId="02D0E437">
                                <w:pPr>
                                  <w:tabs>
                                    <w:tab w:val="left" w:pos="855"/>
                                  </w:tabs>
                                  <w:jc w:val="both"/>
                                  <w:rPr>
                                    <w:szCs w:val="24"/>
                                    <w:lang w:eastAsia="ar-SA"/>
                                  </w:rPr>
                                </w:pPr>
                                <w:r>
                                  <w:t>Lėšos skiriamos Socialinių paslaugų centrui pacientų pavėžėjimo į dializes paslaugos, kuri teikiama asmenims, kuriems toks poreikis yra, tačiau neturi galimybės vežti gulinčių pacientų, užtikrinimui. Asignavimų valdytojas – Socialinių paslaugų centras (raštas Nr. GS-62)</w:t>
                                </w:r>
                              </w:p>
                            </w:tc>
                          </w:tr>
                          <w:tr w14:paraId="68472837" w14:textId="77777777">
                            <w:trPr>
                              <w:trHeight w:val="699"/>
                            </w:trPr>
                            <w:tc>
                              <w:tcPr>
                                <w:tcW w:w="1723" w:type="dxa"/>
                                <w:vMerge/>
                              </w:tcPr>
                              <w:p w14:paraId="5567DCA8" w14:textId="77777777">
                                <w:pPr>
                                  <w:tabs>
                                    <w:tab w:val="left" w:pos="855"/>
                                  </w:tabs>
                                  <w:jc w:val="both"/>
                                  <w:rPr>
                                    <w:szCs w:val="24"/>
                                    <w:lang w:eastAsia="ar-SA"/>
                                  </w:rPr>
                                </w:pPr>
                              </w:p>
                            </w:tc>
                            <w:tc>
                              <w:tcPr>
                                <w:tcW w:w="1107" w:type="dxa"/>
                              </w:tcPr>
                              <w:p w14:paraId="0C88FF29" w14:textId="6F3A9634">
                                <w:pPr>
                                  <w:tabs>
                                    <w:tab w:val="left" w:pos="855"/>
                                  </w:tabs>
                                  <w:jc w:val="center"/>
                                  <w:rPr>
                                    <w:szCs w:val="24"/>
                                    <w:lang w:eastAsia="ar-SA"/>
                                  </w:rPr>
                                </w:pPr>
                                <w:r>
                                  <w:rPr>
                                    <w:szCs w:val="24"/>
                                    <w:lang w:eastAsia="ar-SA"/>
                                  </w:rPr>
                                  <w:t>SB</w:t>
                                </w:r>
                              </w:p>
                            </w:tc>
                            <w:tc>
                              <w:tcPr>
                                <w:tcW w:w="1276" w:type="dxa"/>
                              </w:tcPr>
                              <w:p w14:paraId="7EB19178" w14:textId="77777777">
                                <w:pPr>
                                  <w:tabs>
                                    <w:tab w:val="left" w:pos="855"/>
                                  </w:tabs>
                                  <w:jc w:val="center"/>
                                  <w:rPr>
                                    <w:szCs w:val="24"/>
                                    <w:lang w:eastAsia="ar-SA"/>
                                  </w:rPr>
                                </w:pPr>
                              </w:p>
                            </w:tc>
                            <w:tc>
                              <w:tcPr>
                                <w:tcW w:w="1314" w:type="dxa"/>
                              </w:tcPr>
                              <w:p w14:paraId="7D26B707" w14:textId="69337A37">
                                <w:pPr>
                                  <w:tabs>
                                    <w:tab w:val="left" w:pos="855"/>
                                  </w:tabs>
                                  <w:jc w:val="center"/>
                                  <w:rPr>
                                    <w:szCs w:val="24"/>
                                    <w:lang w:eastAsia="ar-SA"/>
                                  </w:rPr>
                                </w:pPr>
                                <w:r>
                                  <w:rPr>
                                    <w:szCs w:val="24"/>
                                    <w:lang w:eastAsia="ar-SA"/>
                                  </w:rPr>
                                  <w:t>25,4</w:t>
                                </w:r>
                              </w:p>
                            </w:tc>
                            <w:tc>
                              <w:tcPr>
                                <w:tcW w:w="4214" w:type="dxa"/>
                              </w:tcPr>
                              <w:p w14:paraId="51489349" w14:textId="68D7CCC6">
                                <w:pPr>
                                  <w:jc w:val="both"/>
                                </w:pPr>
                                <w:r>
                                  <w:t>Lėšos skiriamos Šiaulių miesto šeimos centro Globos centro veiklai organizuoti. Asignavimų valdytojas – Šiaulių miesto šeimos centras (raštas Nr. BGF-1450)</w:t>
                                </w:r>
                              </w:p>
                            </w:tc>
                          </w:tr>
                          <w:tr w14:paraId="1A19693F" w14:textId="77777777">
                            <w:trPr>
                              <w:trHeight w:val="699"/>
                            </w:trPr>
                            <w:tc>
                              <w:tcPr>
                                <w:tcW w:w="1723" w:type="dxa"/>
                              </w:tcPr>
                              <w:p w14:paraId="0DC47C57" w14:textId="77777777">
                                <w:pPr>
                                  <w:tabs>
                                    <w:tab w:val="left" w:pos="855"/>
                                  </w:tabs>
                                  <w:jc w:val="both"/>
                                  <w:rPr>
                                    <w:szCs w:val="24"/>
                                    <w:lang w:eastAsia="ar-SA"/>
                                  </w:rPr>
                                </w:pPr>
                                <w:r>
                                  <w:rPr>
                                    <w:szCs w:val="24"/>
                                    <w:lang w:eastAsia="ar-SA"/>
                                  </w:rPr>
                                  <w:t>Savivaldybės veiklos programa</w:t>
                                </w:r>
                              </w:p>
                              <w:p w14:paraId="2FEC5673" w14:textId="6CE20E8E">
                                <w:pPr>
                                  <w:tabs>
                                    <w:tab w:val="left" w:pos="855"/>
                                  </w:tabs>
                                  <w:jc w:val="both"/>
                                  <w:rPr>
                                    <w:szCs w:val="24"/>
                                    <w:lang w:eastAsia="ar-SA"/>
                                  </w:rPr>
                                </w:pPr>
                                <w:r>
                                  <w:rPr>
                                    <w:szCs w:val="24"/>
                                    <w:lang w:eastAsia="ar-SA"/>
                                  </w:rPr>
                                  <w:t>(11)</w:t>
                                </w:r>
                              </w:p>
                            </w:tc>
                            <w:tc>
                              <w:tcPr>
                                <w:tcW w:w="1107" w:type="dxa"/>
                              </w:tcPr>
                              <w:p w14:paraId="18BD4994" w14:textId="5D28483B">
                                <w:pPr>
                                  <w:tabs>
                                    <w:tab w:val="left" w:pos="855"/>
                                  </w:tabs>
                                  <w:jc w:val="center"/>
                                  <w:rPr>
                                    <w:color w:val="FF0000"/>
                                    <w:szCs w:val="24"/>
                                    <w:lang w:eastAsia="ar-SA"/>
                                  </w:rPr>
                                </w:pPr>
                                <w:r>
                                  <w:rPr>
                                    <w:szCs w:val="24"/>
                                    <w:lang w:eastAsia="ar-SA"/>
                                  </w:rPr>
                                  <w:t>SB</w:t>
                                </w:r>
                              </w:p>
                            </w:tc>
                            <w:tc>
                              <w:tcPr>
                                <w:tcW w:w="1276" w:type="dxa"/>
                              </w:tcPr>
                              <w:p w14:paraId="30BC7767" w14:textId="77777777">
                                <w:pPr>
                                  <w:tabs>
                                    <w:tab w:val="left" w:pos="855"/>
                                  </w:tabs>
                                  <w:jc w:val="center"/>
                                  <w:rPr>
                                    <w:szCs w:val="24"/>
                                    <w:lang w:eastAsia="ar-SA"/>
                                  </w:rPr>
                                </w:pPr>
                              </w:p>
                            </w:tc>
                            <w:tc>
                              <w:tcPr>
                                <w:tcW w:w="1314" w:type="dxa"/>
                              </w:tcPr>
                              <w:p w14:paraId="493D6C94" w14:textId="6831927F">
                                <w:pPr>
                                  <w:tabs>
                                    <w:tab w:val="left" w:pos="855"/>
                                  </w:tabs>
                                  <w:jc w:val="center"/>
                                  <w:rPr>
                                    <w:szCs w:val="24"/>
                                    <w:lang w:eastAsia="ar-SA"/>
                                  </w:rPr>
                                </w:pPr>
                                <w:r>
                                  <w:rPr>
                                    <w:szCs w:val="24"/>
                                    <w:lang w:eastAsia="ar-SA"/>
                                  </w:rPr>
                                  <w:t>128,4</w:t>
                                </w:r>
                              </w:p>
                            </w:tc>
                            <w:tc>
                              <w:tcPr>
                                <w:tcW w:w="4214" w:type="dxa"/>
                              </w:tcPr>
                              <w:p w14:paraId="547B5284" w14:textId="3877D32C">
                                <w:pPr>
                                  <w:jc w:val="both"/>
                                </w:pPr>
                                <w:r>
                                  <w:t>Lėšos skiriamos projekto „Įtraukus parkas vaikams Dainų parke“ vykdymui. Asignavimų valdytojas – Administracija (raštas Nr. GF-199);</w:t>
                                </w:r>
                              </w:p>
                            </w:tc>
                          </w:tr>
                          <w:tr w14:paraId="747A439A" w14:textId="77777777">
                            <w:trPr>
                              <w:trHeight w:val="331"/>
                            </w:trPr>
                            <w:tc>
                              <w:tcPr>
                                <w:tcW w:w="2830" w:type="dxa"/>
                                <w:gridSpan w:val="2"/>
                              </w:tcPr>
                              <w:p w14:paraId="2D9D9C34" w14:textId="665EFF10">
                                <w:pPr>
                                  <w:tabs>
                                    <w:tab w:val="left" w:pos="855"/>
                                  </w:tabs>
                                  <w:jc w:val="center"/>
                                  <w:rPr>
                                    <w:b/>
                                    <w:bCs/>
                                    <w:szCs w:val="24"/>
                                    <w:lang w:eastAsia="ar-SA"/>
                                  </w:rPr>
                                </w:pPr>
                                <w:r>
                                  <w:rPr>
                                    <w:b/>
                                    <w:bCs/>
                                    <w:szCs w:val="24"/>
                                    <w:lang w:eastAsia="ar-SA"/>
                                  </w:rPr>
                                  <w:t>Iš viso</w:t>
                                </w:r>
                              </w:p>
                            </w:tc>
                            <w:tc>
                              <w:tcPr>
                                <w:tcW w:w="1276" w:type="dxa"/>
                              </w:tcPr>
                              <w:p w14:paraId="127E4F62" w14:textId="7E91511D">
                                <w:pPr>
                                  <w:tabs>
                                    <w:tab w:val="left" w:pos="855"/>
                                  </w:tabs>
                                  <w:jc w:val="center"/>
                                  <w:rPr>
                                    <w:b/>
                                    <w:bCs/>
                                    <w:szCs w:val="24"/>
                                    <w:lang w:eastAsia="ar-SA"/>
                                  </w:rPr>
                                </w:pPr>
                                <w:r>
                                  <w:rPr>
                                    <w:b/>
                                    <w:bCs/>
                                    <w:szCs w:val="24"/>
                                    <w:lang w:eastAsia="ar-SA"/>
                                  </w:rPr>
                                  <w:t>738,2</w:t>
                                </w:r>
                              </w:p>
                            </w:tc>
                            <w:tc>
                              <w:tcPr>
                                <w:tcW w:w="1314" w:type="dxa"/>
                              </w:tcPr>
                              <w:p w14:paraId="12B829F0" w14:textId="2CEC6193">
                                <w:pPr>
                                  <w:tabs>
                                    <w:tab w:val="left" w:pos="855"/>
                                  </w:tabs>
                                  <w:jc w:val="center"/>
                                  <w:rPr>
                                    <w:b/>
                                    <w:bCs/>
                                    <w:szCs w:val="24"/>
                                    <w:lang w:eastAsia="ar-SA"/>
                                  </w:rPr>
                                </w:pPr>
                                <w:r>
                                  <w:rPr>
                                    <w:b/>
                                    <w:bCs/>
                                    <w:szCs w:val="24"/>
                                    <w:lang w:eastAsia="ar-SA"/>
                                  </w:rPr>
                                  <w:t>738,2</w:t>
                                </w:r>
                              </w:p>
                            </w:tc>
                            <w:tc>
                              <w:tcPr>
                                <w:tcW w:w="4214" w:type="dxa"/>
                              </w:tcPr>
                              <w:p w14:paraId="3E2D8CAB" w14:textId="77777777">
                                <w:pPr>
                                  <w:tabs>
                                    <w:tab w:val="left" w:pos="855"/>
                                  </w:tabs>
                                  <w:jc w:val="both"/>
                                  <w:rPr>
                                    <w:szCs w:val="24"/>
                                    <w:lang w:eastAsia="ar-SA"/>
                                  </w:rPr>
                                </w:pPr>
                              </w:p>
                            </w:tc>
                          </w:tr>
                        </w:tbl>
                        <w:p w14:paraId="71046336" w14:textId="77777777">
                          <w:pPr>
                            <w:jc w:val="both"/>
                          </w:pPr>
                        </w:p>
                      </w:sdtContent>
                    </w:sdt>
                    <w:sdt>
                      <w:sdtPr>
                        <w:alias w:val="2.2 pp."/>
                        <w:tag w:val="part_10bad18cd26c49d3b07e7d7f9c00d8a2"/>
                        <w:lock w:val="sdtLocked"/>
                        <w:richText/>
                      </w:sdtPr>
                      <w:sdtContent>
                        <w:p w14:paraId="4A324C9B" w14:textId="56F6FA00">
                          <w:pPr>
                            <w:ind w:firstLine="710"/>
                            <w:jc w:val="both"/>
                          </w:pPr>
                          <w:sdt>
                            <w:sdtPr>
                              <w:alias w:val="Numeris"/>
                              <w:tag w:val="nr_10bad18cd26c49d3b07e7d7f9c00d8a2"/>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133,3 tūkst. Eur perskirstomi tarp asignavimų valdytojų Švietimo prieinamumo ir kokybės užtikrinimo programoje (08) dėl įstaigų reorganizacijos taip:</w:t>
                          </w:r>
                        </w:p>
                        <w:p w14:paraId="3C8B2B18" w14:textId="77777777">
                          <w:pPr>
                            <w:widowControl w:val="0"/>
                            <w:suppressAutoHyphens/>
                            <w:ind w:left="710"/>
                            <w:jc w:val="both"/>
                            <w:rPr>
                              <w:rFonts w:eastAsia="HG Mincho Light J"/>
                              <w:color w:val="000000"/>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1347"/>
                            <w:gridCol w:w="1276"/>
                            <w:gridCol w:w="5528"/>
                          </w:tblGrid>
                          <w:tr w14:paraId="0527B046" w14:textId="77777777">
                            <w:tc>
                              <w:tcPr>
                                <w:tcW w:w="1483" w:type="dxa"/>
                              </w:tcPr>
                              <w:p w14:paraId="74CBA859" w14:textId="77777777">
                                <w:pPr>
                                  <w:tabs>
                                    <w:tab w:val="left" w:pos="855"/>
                                  </w:tabs>
                                  <w:jc w:val="both"/>
                                  <w:rPr>
                                    <w:szCs w:val="24"/>
                                    <w:lang w:eastAsia="ar-SA"/>
                                  </w:rPr>
                                </w:pPr>
                                <w:r>
                                  <w:rPr>
                                    <w:szCs w:val="24"/>
                                    <w:lang w:eastAsia="ar-SA"/>
                                  </w:rPr>
                                  <w:t>Lėšų šaltinis</w:t>
                                </w:r>
                              </w:p>
                            </w:tc>
                            <w:tc>
                              <w:tcPr>
                                <w:tcW w:w="1347" w:type="dxa"/>
                              </w:tcPr>
                              <w:p w14:paraId="44065671" w14:textId="77777777">
                                <w:pPr>
                                  <w:tabs>
                                    <w:tab w:val="left" w:pos="855"/>
                                  </w:tabs>
                                  <w:jc w:val="both"/>
                                  <w:rPr>
                                    <w:szCs w:val="24"/>
                                    <w:lang w:eastAsia="ar-SA"/>
                                  </w:rPr>
                                </w:pPr>
                                <w:r>
                                  <w:rPr>
                                    <w:szCs w:val="24"/>
                                    <w:lang w:eastAsia="ar-SA"/>
                                  </w:rPr>
                                  <w:t xml:space="preserve">Mažinama </w:t>
                                </w:r>
                                <w:r>
                                  <w:rPr>
                                    <w:sz w:val="22"/>
                                    <w:szCs w:val="22"/>
                                    <w:lang w:eastAsia="ar-SA"/>
                                  </w:rPr>
                                  <w:t>(tūkst. Eur)</w:t>
                                </w:r>
                              </w:p>
                            </w:tc>
                            <w:tc>
                              <w:tcPr>
                                <w:tcW w:w="1276" w:type="dxa"/>
                              </w:tcPr>
                              <w:p w14:paraId="422F0D7C" w14:textId="77777777">
                                <w:pPr>
                                  <w:tabs>
                                    <w:tab w:val="left" w:pos="855"/>
                                  </w:tabs>
                                  <w:jc w:val="both"/>
                                  <w:rPr>
                                    <w:szCs w:val="24"/>
                                    <w:lang w:eastAsia="ar-SA"/>
                                  </w:rPr>
                                </w:pPr>
                                <w:r>
                                  <w:rPr>
                                    <w:szCs w:val="24"/>
                                    <w:lang w:eastAsia="ar-SA"/>
                                  </w:rPr>
                                  <w:t>Didinama (</w:t>
                                </w:r>
                                <w:r>
                                  <w:rPr>
                                    <w:sz w:val="22"/>
                                    <w:szCs w:val="22"/>
                                    <w:lang w:eastAsia="ar-SA"/>
                                  </w:rPr>
                                  <w:t>tūkst. Eur)</w:t>
                                </w:r>
                              </w:p>
                            </w:tc>
                            <w:tc>
                              <w:tcPr>
                                <w:tcW w:w="5528" w:type="dxa"/>
                              </w:tcPr>
                              <w:p w14:paraId="22251F1F" w14:textId="0D1871AF">
                                <w:pPr>
                                  <w:tabs>
                                    <w:tab w:val="left" w:pos="855"/>
                                  </w:tabs>
                                  <w:jc w:val="center"/>
                                  <w:rPr>
                                    <w:szCs w:val="24"/>
                                    <w:lang w:eastAsia="ar-SA"/>
                                  </w:rPr>
                                </w:pPr>
                                <w:r>
                                  <w:rPr>
                                    <w:szCs w:val="24"/>
                                    <w:lang w:eastAsia="ar-SA"/>
                                  </w:rPr>
                                  <w:t>Asignavimų valdytojas</w:t>
                                </w:r>
                              </w:p>
                            </w:tc>
                          </w:tr>
                          <w:tr w14:paraId="79865BD6" w14:textId="77777777">
                            <w:tc>
                              <w:tcPr>
                                <w:tcW w:w="1483" w:type="dxa"/>
                              </w:tcPr>
                              <w:p w14:paraId="2213C5DA" w14:textId="77777777">
                                <w:pPr>
                                  <w:tabs>
                                    <w:tab w:val="left" w:pos="855"/>
                                  </w:tabs>
                                  <w:jc w:val="center"/>
                                  <w:rPr>
                                    <w:szCs w:val="24"/>
                                    <w:lang w:eastAsia="ar-SA"/>
                                  </w:rPr>
                                </w:pPr>
                                <w:r>
                                  <w:rPr>
                                    <w:szCs w:val="24"/>
                                    <w:lang w:eastAsia="ar-SA"/>
                                  </w:rPr>
                                  <w:t>SB</w:t>
                                </w:r>
                              </w:p>
                            </w:tc>
                            <w:tc>
                              <w:tcPr>
                                <w:tcW w:w="1347" w:type="dxa"/>
                              </w:tcPr>
                              <w:p w14:paraId="6B9A021A" w14:textId="71DCE642">
                                <w:pPr>
                                  <w:tabs>
                                    <w:tab w:val="left" w:pos="855"/>
                                  </w:tabs>
                                  <w:jc w:val="center"/>
                                  <w:rPr>
                                    <w:szCs w:val="24"/>
                                    <w:lang w:eastAsia="ar-SA"/>
                                  </w:rPr>
                                </w:pPr>
                                <w:r>
                                  <w:rPr>
                                    <w:szCs w:val="24"/>
                                    <w:lang w:eastAsia="ar-SA"/>
                                  </w:rPr>
                                  <w:t>19,8</w:t>
                                </w:r>
                              </w:p>
                            </w:tc>
                            <w:tc>
                              <w:tcPr>
                                <w:tcW w:w="1276" w:type="dxa"/>
                              </w:tcPr>
                              <w:p w14:paraId="0E4F8B58" w14:textId="0D1B1A67">
                                <w:pPr>
                                  <w:tabs>
                                    <w:tab w:val="left" w:pos="855"/>
                                  </w:tabs>
                                  <w:jc w:val="center"/>
                                  <w:rPr>
                                    <w:szCs w:val="24"/>
                                    <w:lang w:eastAsia="ar-SA"/>
                                  </w:rPr>
                                </w:pPr>
                              </w:p>
                            </w:tc>
                            <w:tc>
                              <w:tcPr>
                                <w:tcW w:w="5528" w:type="dxa"/>
                              </w:tcPr>
                              <w:p w14:paraId="1CA17807" w14:textId="3DC14315">
                                <w:pPr>
                                  <w:tabs>
                                    <w:tab w:val="left" w:pos="855"/>
                                  </w:tabs>
                                  <w:jc w:val="both"/>
                                </w:pPr>
                                <w:r>
                                  <w:rPr>
                                    <w:szCs w:val="24"/>
                                    <w:lang w:eastAsia="ar-SA"/>
                                  </w:rPr>
                                  <w:t>Lopšelis-darželis „Auksinis raktelis“ (raštas BGF-1405)</w:t>
                                </w:r>
                              </w:p>
                            </w:tc>
                          </w:tr>
                          <w:tr w14:paraId="5324A6CD" w14:textId="77777777">
                            <w:trPr>
                              <w:trHeight w:val="404"/>
                            </w:trPr>
                            <w:tc>
                              <w:tcPr>
                                <w:tcW w:w="1483" w:type="dxa"/>
                              </w:tcPr>
                              <w:p w14:paraId="1AE6B5EA" w14:textId="77777777">
                                <w:pPr>
                                  <w:tabs>
                                    <w:tab w:val="left" w:pos="855"/>
                                  </w:tabs>
                                  <w:jc w:val="center"/>
                                  <w:rPr>
                                    <w:szCs w:val="24"/>
                                    <w:lang w:eastAsia="ar-SA"/>
                                  </w:rPr>
                                </w:pPr>
                                <w:r>
                                  <w:rPr>
                                    <w:szCs w:val="24"/>
                                    <w:lang w:eastAsia="ar-SA"/>
                                  </w:rPr>
                                  <w:t>SB</w:t>
                                </w:r>
                              </w:p>
                            </w:tc>
                            <w:tc>
                              <w:tcPr>
                                <w:tcW w:w="1347" w:type="dxa"/>
                              </w:tcPr>
                              <w:p w14:paraId="1FDD7F7E" w14:textId="77777777">
                                <w:pPr>
                                  <w:tabs>
                                    <w:tab w:val="left" w:pos="855"/>
                                  </w:tabs>
                                  <w:jc w:val="center"/>
                                  <w:rPr>
                                    <w:szCs w:val="24"/>
                                    <w:lang w:eastAsia="ar-SA"/>
                                  </w:rPr>
                                </w:pPr>
                              </w:p>
                            </w:tc>
                            <w:tc>
                              <w:tcPr>
                                <w:tcW w:w="1276" w:type="dxa"/>
                              </w:tcPr>
                              <w:p w14:paraId="0F70C211" w14:textId="7463B475">
                                <w:pPr>
                                  <w:tabs>
                                    <w:tab w:val="left" w:pos="855"/>
                                  </w:tabs>
                                  <w:jc w:val="center"/>
                                  <w:rPr>
                                    <w:szCs w:val="24"/>
                                    <w:lang w:eastAsia="ar-SA"/>
                                  </w:rPr>
                                </w:pPr>
                                <w:r>
                                  <w:rPr>
                                    <w:szCs w:val="24"/>
                                    <w:lang w:eastAsia="ar-SA"/>
                                  </w:rPr>
                                  <w:t>19,8</w:t>
                                </w:r>
                              </w:p>
                            </w:tc>
                            <w:tc>
                              <w:tcPr>
                                <w:tcW w:w="5528" w:type="dxa"/>
                              </w:tcPr>
                              <w:p w14:paraId="73D1CFFA" w14:textId="36EB851E">
                                <w:pPr>
                                  <w:tabs>
                                    <w:tab w:val="left" w:pos="855"/>
                                  </w:tabs>
                                  <w:ind w:firstLine="62"/>
                                  <w:jc w:val="both"/>
                                </w:pPr>
                                <w:r>
                                  <w:rPr>
                                    <w:szCs w:val="24"/>
                                    <w:lang w:eastAsia="ar-SA"/>
                                  </w:rPr>
                                  <w:t>Zoknių progimnazija (raštas Nr. BGF-1405)</w:t>
                                </w:r>
                                <w:r>
                                  <w:t xml:space="preserve"> </w:t>
                                </w:r>
                              </w:p>
                            </w:tc>
                          </w:tr>
                          <w:tr w14:paraId="052E3C45" w14:textId="77777777">
                            <w:tc>
                              <w:tcPr>
                                <w:tcW w:w="1483" w:type="dxa"/>
                              </w:tcPr>
                              <w:p w14:paraId="21CAB04A" w14:textId="29A65DB0">
                                <w:pPr>
                                  <w:tabs>
                                    <w:tab w:val="left" w:pos="855"/>
                                  </w:tabs>
                                  <w:jc w:val="center"/>
                                  <w:rPr>
                                    <w:szCs w:val="24"/>
                                    <w:lang w:eastAsia="ar-SA"/>
                                  </w:rPr>
                                </w:pPr>
                                <w:r>
                                  <w:rPr>
                                    <w:szCs w:val="24"/>
                                    <w:lang w:eastAsia="ar-SA"/>
                                  </w:rPr>
                                  <w:t>SB</w:t>
                                </w:r>
                              </w:p>
                            </w:tc>
                            <w:tc>
                              <w:tcPr>
                                <w:tcW w:w="1347" w:type="dxa"/>
                              </w:tcPr>
                              <w:p w14:paraId="77D9C4FF" w14:textId="4A5BC5CD">
                                <w:pPr>
                                  <w:tabs>
                                    <w:tab w:val="left" w:pos="855"/>
                                  </w:tabs>
                                  <w:jc w:val="center"/>
                                  <w:rPr>
                                    <w:szCs w:val="24"/>
                                    <w:lang w:eastAsia="ar-SA"/>
                                  </w:rPr>
                                </w:pPr>
                                <w:r>
                                  <w:rPr>
                                    <w:szCs w:val="24"/>
                                    <w:lang w:eastAsia="ar-SA"/>
                                  </w:rPr>
                                  <w:t>34,1</w:t>
                                </w:r>
                              </w:p>
                            </w:tc>
                            <w:tc>
                              <w:tcPr>
                                <w:tcW w:w="1276" w:type="dxa"/>
                              </w:tcPr>
                              <w:p w14:paraId="78675ABA" w14:textId="687D9304">
                                <w:pPr>
                                  <w:tabs>
                                    <w:tab w:val="left" w:pos="855"/>
                                  </w:tabs>
                                  <w:jc w:val="center"/>
                                  <w:rPr>
                                    <w:szCs w:val="24"/>
                                    <w:lang w:eastAsia="ar-SA"/>
                                  </w:rPr>
                                </w:pPr>
                              </w:p>
                            </w:tc>
                            <w:tc>
                              <w:tcPr>
                                <w:tcW w:w="5528" w:type="dxa"/>
                              </w:tcPr>
                              <w:p w14:paraId="30108795" w14:textId="54D7C9E7">
                                <w:pPr>
                                  <w:tabs>
                                    <w:tab w:val="left" w:pos="855"/>
                                  </w:tabs>
                                  <w:jc w:val="both"/>
                                </w:pPr>
                                <w:r>
                                  <w:t>Lopšelis-darželis „Žilvitis“ (raštas BGF-1411)</w:t>
                                </w:r>
                              </w:p>
                            </w:tc>
                          </w:tr>
                          <w:tr w14:paraId="2506DA1C" w14:textId="77777777">
                            <w:tc>
                              <w:tcPr>
                                <w:tcW w:w="1483" w:type="dxa"/>
                              </w:tcPr>
                              <w:p w14:paraId="321BE15E" w14:textId="77777777">
                                <w:pPr>
                                  <w:tabs>
                                    <w:tab w:val="left" w:pos="855"/>
                                  </w:tabs>
                                  <w:jc w:val="center"/>
                                  <w:rPr>
                                    <w:szCs w:val="24"/>
                                    <w:lang w:eastAsia="ar-SA"/>
                                  </w:rPr>
                                </w:pPr>
                                <w:r>
                                  <w:rPr>
                                    <w:szCs w:val="24"/>
                                    <w:lang w:eastAsia="ar-SA"/>
                                  </w:rPr>
                                  <w:t>SB</w:t>
                                </w:r>
                              </w:p>
                            </w:tc>
                            <w:tc>
                              <w:tcPr>
                                <w:tcW w:w="1347" w:type="dxa"/>
                              </w:tcPr>
                              <w:p w14:paraId="72A19D66" w14:textId="77777777">
                                <w:pPr>
                                  <w:tabs>
                                    <w:tab w:val="left" w:pos="855"/>
                                  </w:tabs>
                                  <w:jc w:val="center"/>
                                  <w:rPr>
                                    <w:szCs w:val="24"/>
                                    <w:lang w:eastAsia="ar-SA"/>
                                  </w:rPr>
                                </w:pPr>
                              </w:p>
                            </w:tc>
                            <w:tc>
                              <w:tcPr>
                                <w:tcW w:w="1276" w:type="dxa"/>
                              </w:tcPr>
                              <w:p w14:paraId="3D20527B" w14:textId="5BE007C9">
                                <w:pPr>
                                  <w:tabs>
                                    <w:tab w:val="left" w:pos="855"/>
                                  </w:tabs>
                                  <w:jc w:val="center"/>
                                  <w:rPr>
                                    <w:szCs w:val="24"/>
                                    <w:lang w:eastAsia="ar-SA"/>
                                  </w:rPr>
                                </w:pPr>
                                <w:r>
                                  <w:rPr>
                                    <w:szCs w:val="24"/>
                                    <w:lang w:eastAsia="ar-SA"/>
                                  </w:rPr>
                                  <w:t>34,1</w:t>
                                </w:r>
                              </w:p>
                            </w:tc>
                            <w:tc>
                              <w:tcPr>
                                <w:tcW w:w="5528" w:type="dxa"/>
                              </w:tcPr>
                              <w:p w14:paraId="1C091F6A" w14:textId="5F1DE9FB">
                                <w:pPr>
                                  <w:tabs>
                                    <w:tab w:val="left" w:pos="855"/>
                                  </w:tabs>
                                  <w:ind w:firstLine="62"/>
                                  <w:jc w:val="both"/>
                                  <w:rPr>
                                    <w:lang w:val="en-US"/>
                                  </w:rPr>
                                </w:pPr>
                                <w:r>
                                  <w:rPr>
                                    <w:szCs w:val="24"/>
                                    <w:lang w:eastAsia="ar-SA"/>
                                  </w:rPr>
                                  <w:t xml:space="preserve">Medelyno progimnazija </w:t>
                                </w:r>
                                <w:r>
                                  <w:t>(raštas BGF-1411)</w:t>
                                </w:r>
                              </w:p>
                            </w:tc>
                          </w:tr>
                          <w:tr w14:paraId="734248C7" w14:textId="77777777">
                            <w:tc>
                              <w:tcPr>
                                <w:tcW w:w="1483" w:type="dxa"/>
                              </w:tcPr>
                              <w:p w14:paraId="7FA4977F" w14:textId="1A42D0B6">
                                <w:pPr>
                                  <w:tabs>
                                    <w:tab w:val="left" w:pos="855"/>
                                  </w:tabs>
                                  <w:jc w:val="center"/>
                                  <w:rPr>
                                    <w:szCs w:val="24"/>
                                    <w:lang w:eastAsia="ar-SA"/>
                                  </w:rPr>
                                </w:pPr>
                                <w:r>
                                  <w:rPr>
                                    <w:szCs w:val="24"/>
                                    <w:lang w:eastAsia="ar-SA"/>
                                  </w:rPr>
                                  <w:t>VB(ML)</w:t>
                                </w:r>
                              </w:p>
                            </w:tc>
                            <w:tc>
                              <w:tcPr>
                                <w:tcW w:w="1347" w:type="dxa"/>
                              </w:tcPr>
                              <w:p w14:paraId="6854EAE8" w14:textId="7551C871">
                                <w:pPr>
                                  <w:tabs>
                                    <w:tab w:val="left" w:pos="855"/>
                                  </w:tabs>
                                  <w:jc w:val="center"/>
                                  <w:rPr>
                                    <w:szCs w:val="24"/>
                                    <w:lang w:eastAsia="ar-SA"/>
                                  </w:rPr>
                                </w:pPr>
                                <w:r>
                                  <w:rPr>
                                    <w:szCs w:val="24"/>
                                    <w:lang w:eastAsia="ar-SA"/>
                                  </w:rPr>
                                  <w:t>19,8</w:t>
                                </w:r>
                              </w:p>
                            </w:tc>
                            <w:tc>
                              <w:tcPr>
                                <w:tcW w:w="1276" w:type="dxa"/>
                              </w:tcPr>
                              <w:p w14:paraId="1CC4A538" w14:textId="77777777">
                                <w:pPr>
                                  <w:tabs>
                                    <w:tab w:val="left" w:pos="855"/>
                                  </w:tabs>
                                  <w:jc w:val="center"/>
                                  <w:rPr>
                                    <w:szCs w:val="24"/>
                                    <w:lang w:eastAsia="ar-SA"/>
                                  </w:rPr>
                                </w:pPr>
                              </w:p>
                            </w:tc>
                            <w:tc>
                              <w:tcPr>
                                <w:tcW w:w="5528" w:type="dxa"/>
                              </w:tcPr>
                              <w:p w14:paraId="3F030E24" w14:textId="5E56CCC6">
                                <w:pPr>
                                  <w:tabs>
                                    <w:tab w:val="left" w:pos="855"/>
                                  </w:tabs>
                                  <w:jc w:val="both"/>
                                </w:pPr>
                                <w:r>
                                  <w:rPr>
                                    <w:szCs w:val="24"/>
                                    <w:lang w:eastAsia="ar-SA"/>
                                  </w:rPr>
                                  <w:t>Lopšelis-darželis „Auksinis raktelis“ (raštas BGF-1405)</w:t>
                                </w:r>
                              </w:p>
                            </w:tc>
                          </w:tr>
                          <w:tr w14:paraId="5A2A8F76" w14:textId="77777777">
                            <w:tc>
                              <w:tcPr>
                                <w:tcW w:w="1483" w:type="dxa"/>
                              </w:tcPr>
                              <w:p w14:paraId="50EEE1FE" w14:textId="7AB97B95">
                                <w:pPr>
                                  <w:tabs>
                                    <w:tab w:val="left" w:pos="855"/>
                                  </w:tabs>
                                  <w:jc w:val="center"/>
                                  <w:rPr>
                                    <w:szCs w:val="24"/>
                                    <w:lang w:eastAsia="ar-SA"/>
                                  </w:rPr>
                                </w:pPr>
                                <w:r>
                                  <w:rPr>
                                    <w:szCs w:val="24"/>
                                    <w:lang w:eastAsia="ar-SA"/>
                                  </w:rPr>
                                  <w:t>VB(ML)</w:t>
                                </w:r>
                              </w:p>
                            </w:tc>
                            <w:tc>
                              <w:tcPr>
                                <w:tcW w:w="1347" w:type="dxa"/>
                              </w:tcPr>
                              <w:p w14:paraId="7760B618" w14:textId="77777777">
                                <w:pPr>
                                  <w:tabs>
                                    <w:tab w:val="left" w:pos="855"/>
                                  </w:tabs>
                                  <w:jc w:val="center"/>
                                  <w:rPr>
                                    <w:szCs w:val="24"/>
                                    <w:lang w:eastAsia="ar-SA"/>
                                  </w:rPr>
                                </w:pPr>
                              </w:p>
                            </w:tc>
                            <w:tc>
                              <w:tcPr>
                                <w:tcW w:w="1276" w:type="dxa"/>
                              </w:tcPr>
                              <w:p w14:paraId="5436BB57" w14:textId="13D51A64">
                                <w:pPr>
                                  <w:tabs>
                                    <w:tab w:val="left" w:pos="855"/>
                                  </w:tabs>
                                  <w:jc w:val="center"/>
                                  <w:rPr>
                                    <w:szCs w:val="24"/>
                                    <w:lang w:eastAsia="ar-SA"/>
                                  </w:rPr>
                                </w:pPr>
                                <w:r>
                                  <w:rPr>
                                    <w:szCs w:val="24"/>
                                    <w:lang w:eastAsia="ar-SA"/>
                                  </w:rPr>
                                  <w:t>19,8</w:t>
                                </w:r>
                              </w:p>
                            </w:tc>
                            <w:tc>
                              <w:tcPr>
                                <w:tcW w:w="5528" w:type="dxa"/>
                              </w:tcPr>
                              <w:p w14:paraId="52BDE5ED" w14:textId="42FAC1B0">
                                <w:pPr>
                                  <w:tabs>
                                    <w:tab w:val="left" w:pos="855"/>
                                  </w:tabs>
                                  <w:ind w:firstLine="62"/>
                                  <w:jc w:val="both"/>
                                </w:pPr>
                                <w:r>
                                  <w:rPr>
                                    <w:szCs w:val="24"/>
                                    <w:lang w:eastAsia="ar-SA"/>
                                  </w:rPr>
                                  <w:t>Zoknių progimnazija (raštas Nr. BGF-1405)</w:t>
                                </w:r>
                                <w:r>
                                  <w:t xml:space="preserve"> </w:t>
                                </w:r>
                              </w:p>
                            </w:tc>
                          </w:tr>
                          <w:tr w14:paraId="1DD25DE8" w14:textId="77777777">
                            <w:tc>
                              <w:tcPr>
                                <w:tcW w:w="1483" w:type="dxa"/>
                              </w:tcPr>
                              <w:p w14:paraId="3BCF37E3" w14:textId="38C6F76B">
                                <w:pPr>
                                  <w:tabs>
                                    <w:tab w:val="left" w:pos="855"/>
                                  </w:tabs>
                                  <w:jc w:val="center"/>
                                  <w:rPr>
                                    <w:szCs w:val="24"/>
                                    <w:lang w:eastAsia="ar-SA"/>
                                  </w:rPr>
                                </w:pPr>
                                <w:r>
                                  <w:rPr>
                                    <w:szCs w:val="24"/>
                                    <w:lang w:eastAsia="ar-SA"/>
                                  </w:rPr>
                                  <w:t>VB(ML)</w:t>
                                </w:r>
                              </w:p>
                            </w:tc>
                            <w:tc>
                              <w:tcPr>
                                <w:tcW w:w="1347" w:type="dxa"/>
                              </w:tcPr>
                              <w:p w14:paraId="179FC30E" w14:textId="70727FD4">
                                <w:pPr>
                                  <w:tabs>
                                    <w:tab w:val="left" w:pos="855"/>
                                  </w:tabs>
                                  <w:jc w:val="center"/>
                                  <w:rPr>
                                    <w:szCs w:val="24"/>
                                    <w:lang w:eastAsia="ar-SA"/>
                                  </w:rPr>
                                </w:pPr>
                                <w:r>
                                  <w:rPr>
                                    <w:szCs w:val="24"/>
                                    <w:lang w:eastAsia="ar-SA"/>
                                  </w:rPr>
                                  <w:t>34,1</w:t>
                                </w:r>
                              </w:p>
                            </w:tc>
                            <w:tc>
                              <w:tcPr>
                                <w:tcW w:w="1276" w:type="dxa"/>
                              </w:tcPr>
                              <w:p w14:paraId="670A9D6A" w14:textId="77777777">
                                <w:pPr>
                                  <w:tabs>
                                    <w:tab w:val="left" w:pos="855"/>
                                  </w:tabs>
                                  <w:jc w:val="center"/>
                                  <w:rPr>
                                    <w:szCs w:val="24"/>
                                    <w:lang w:eastAsia="ar-SA"/>
                                  </w:rPr>
                                </w:pPr>
                              </w:p>
                            </w:tc>
                            <w:tc>
                              <w:tcPr>
                                <w:tcW w:w="5528" w:type="dxa"/>
                              </w:tcPr>
                              <w:p w14:paraId="1D45E797" w14:textId="5E9B73A2">
                                <w:pPr>
                                  <w:tabs>
                                    <w:tab w:val="left" w:pos="855"/>
                                  </w:tabs>
                                  <w:jc w:val="both"/>
                                </w:pPr>
                                <w:r>
                                  <w:t>Lopšelis-darželis „Žilvitis“ (raštas BGF-1411)</w:t>
                                </w:r>
                              </w:p>
                            </w:tc>
                          </w:tr>
                          <w:tr w14:paraId="6343A486" w14:textId="77777777">
                            <w:tc>
                              <w:tcPr>
                                <w:tcW w:w="1483" w:type="dxa"/>
                              </w:tcPr>
                              <w:p w14:paraId="2A693CCA" w14:textId="440E9A1D">
                                <w:pPr>
                                  <w:tabs>
                                    <w:tab w:val="left" w:pos="855"/>
                                  </w:tabs>
                                  <w:jc w:val="center"/>
                                  <w:rPr>
                                    <w:szCs w:val="24"/>
                                    <w:lang w:eastAsia="ar-SA"/>
                                  </w:rPr>
                                </w:pPr>
                                <w:r>
                                  <w:rPr>
                                    <w:szCs w:val="24"/>
                                    <w:lang w:eastAsia="ar-SA"/>
                                  </w:rPr>
                                  <w:t>VB(ML)</w:t>
                                </w:r>
                              </w:p>
                            </w:tc>
                            <w:tc>
                              <w:tcPr>
                                <w:tcW w:w="1347" w:type="dxa"/>
                              </w:tcPr>
                              <w:p w14:paraId="224DCB01" w14:textId="77777777">
                                <w:pPr>
                                  <w:tabs>
                                    <w:tab w:val="left" w:pos="855"/>
                                  </w:tabs>
                                  <w:jc w:val="center"/>
                                  <w:rPr>
                                    <w:szCs w:val="24"/>
                                    <w:lang w:eastAsia="ar-SA"/>
                                  </w:rPr>
                                </w:pPr>
                              </w:p>
                            </w:tc>
                            <w:tc>
                              <w:tcPr>
                                <w:tcW w:w="1276" w:type="dxa"/>
                              </w:tcPr>
                              <w:p w14:paraId="1D71B2FE" w14:textId="4CB288BD">
                                <w:pPr>
                                  <w:tabs>
                                    <w:tab w:val="left" w:pos="855"/>
                                  </w:tabs>
                                  <w:jc w:val="center"/>
                                  <w:rPr>
                                    <w:szCs w:val="24"/>
                                    <w:lang w:eastAsia="ar-SA"/>
                                  </w:rPr>
                                </w:pPr>
                                <w:r>
                                  <w:rPr>
                                    <w:szCs w:val="24"/>
                                    <w:lang w:eastAsia="ar-SA"/>
                                  </w:rPr>
                                  <w:t>34,1</w:t>
                                </w:r>
                              </w:p>
                            </w:tc>
                            <w:tc>
                              <w:tcPr>
                                <w:tcW w:w="5528" w:type="dxa"/>
                              </w:tcPr>
                              <w:p w14:paraId="2DEC74A5" w14:textId="0CB009B6">
                                <w:pPr>
                                  <w:tabs>
                                    <w:tab w:val="left" w:pos="855"/>
                                  </w:tabs>
                                  <w:ind w:firstLine="62"/>
                                  <w:jc w:val="both"/>
                                </w:pPr>
                                <w:r>
                                  <w:rPr>
                                    <w:szCs w:val="24"/>
                                    <w:lang w:eastAsia="ar-SA"/>
                                  </w:rPr>
                                  <w:t xml:space="preserve">Medelyno progimnazija </w:t>
                                </w:r>
                                <w:r>
                                  <w:t>(raštas BGF-1411)</w:t>
                                </w:r>
                              </w:p>
                            </w:tc>
                          </w:tr>
                          <w:tr w14:paraId="20F6C757" w14:textId="77777777">
                            <w:tc>
                              <w:tcPr>
                                <w:tcW w:w="1483" w:type="dxa"/>
                              </w:tcPr>
                              <w:p w14:paraId="014ACE36" w14:textId="38106116">
                                <w:pPr>
                                  <w:tabs>
                                    <w:tab w:val="left" w:pos="855"/>
                                  </w:tabs>
                                  <w:jc w:val="center"/>
                                  <w:rPr>
                                    <w:szCs w:val="24"/>
                                    <w:lang w:eastAsia="ar-SA"/>
                                  </w:rPr>
                                </w:pPr>
                                <w:r>
                                  <w:rPr>
                                    <w:szCs w:val="24"/>
                                    <w:lang w:eastAsia="ar-SA"/>
                                  </w:rPr>
                                  <w:t>PL</w:t>
                                </w:r>
                              </w:p>
                            </w:tc>
                            <w:tc>
                              <w:tcPr>
                                <w:tcW w:w="1347" w:type="dxa"/>
                              </w:tcPr>
                              <w:p w14:paraId="2DD59315" w14:textId="5F2E0D8B">
                                <w:pPr>
                                  <w:tabs>
                                    <w:tab w:val="left" w:pos="855"/>
                                  </w:tabs>
                                  <w:jc w:val="center"/>
                                  <w:rPr>
                                    <w:szCs w:val="24"/>
                                    <w:lang w:eastAsia="ar-SA"/>
                                  </w:rPr>
                                </w:pPr>
                                <w:r>
                                  <w:rPr>
                                    <w:szCs w:val="24"/>
                                    <w:lang w:eastAsia="ar-SA"/>
                                  </w:rPr>
                                  <w:t>18,2</w:t>
                                </w:r>
                              </w:p>
                            </w:tc>
                            <w:tc>
                              <w:tcPr>
                                <w:tcW w:w="1276" w:type="dxa"/>
                              </w:tcPr>
                              <w:p w14:paraId="75785F93" w14:textId="77777777">
                                <w:pPr>
                                  <w:tabs>
                                    <w:tab w:val="left" w:pos="855"/>
                                  </w:tabs>
                                  <w:jc w:val="center"/>
                                  <w:rPr>
                                    <w:szCs w:val="24"/>
                                    <w:lang w:eastAsia="ar-SA"/>
                                  </w:rPr>
                                </w:pPr>
                              </w:p>
                            </w:tc>
                            <w:tc>
                              <w:tcPr>
                                <w:tcW w:w="5528" w:type="dxa"/>
                              </w:tcPr>
                              <w:p w14:paraId="25F772AB" w14:textId="3CBBBBBC">
                                <w:pPr>
                                  <w:tabs>
                                    <w:tab w:val="left" w:pos="855"/>
                                  </w:tabs>
                                  <w:jc w:val="both"/>
                                </w:pPr>
                                <w:r>
                                  <w:rPr>
                                    <w:szCs w:val="24"/>
                                    <w:lang w:eastAsia="ar-SA"/>
                                  </w:rPr>
                                  <w:t>Lopšelis-darželis „Auksinis raktelis“ (raštas BGF-1405)</w:t>
                                </w:r>
                              </w:p>
                            </w:tc>
                          </w:tr>
                          <w:tr w14:paraId="0FF1D17D" w14:textId="77777777">
                            <w:tc>
                              <w:tcPr>
                                <w:tcW w:w="1483" w:type="dxa"/>
                              </w:tcPr>
                              <w:p w14:paraId="364A1771" w14:textId="542DE95D">
                                <w:pPr>
                                  <w:tabs>
                                    <w:tab w:val="left" w:pos="855"/>
                                  </w:tabs>
                                  <w:jc w:val="center"/>
                                  <w:rPr>
                                    <w:szCs w:val="24"/>
                                    <w:lang w:eastAsia="ar-SA"/>
                                  </w:rPr>
                                </w:pPr>
                                <w:r>
                                  <w:rPr>
                                    <w:szCs w:val="24"/>
                                    <w:lang w:eastAsia="ar-SA"/>
                                  </w:rPr>
                                  <w:t>PL</w:t>
                                </w:r>
                              </w:p>
                            </w:tc>
                            <w:tc>
                              <w:tcPr>
                                <w:tcW w:w="1347" w:type="dxa"/>
                              </w:tcPr>
                              <w:p w14:paraId="537224CA" w14:textId="77777777">
                                <w:pPr>
                                  <w:tabs>
                                    <w:tab w:val="left" w:pos="855"/>
                                  </w:tabs>
                                  <w:jc w:val="center"/>
                                  <w:rPr>
                                    <w:szCs w:val="24"/>
                                    <w:lang w:eastAsia="ar-SA"/>
                                  </w:rPr>
                                </w:pPr>
                              </w:p>
                            </w:tc>
                            <w:tc>
                              <w:tcPr>
                                <w:tcW w:w="1276" w:type="dxa"/>
                              </w:tcPr>
                              <w:p w14:paraId="5CFA31F2" w14:textId="1E76FE0D">
                                <w:pPr>
                                  <w:tabs>
                                    <w:tab w:val="left" w:pos="855"/>
                                  </w:tabs>
                                  <w:jc w:val="center"/>
                                  <w:rPr>
                                    <w:szCs w:val="24"/>
                                    <w:lang w:eastAsia="ar-SA"/>
                                  </w:rPr>
                                </w:pPr>
                                <w:r>
                                  <w:rPr>
                                    <w:szCs w:val="24"/>
                                    <w:lang w:eastAsia="ar-SA"/>
                                  </w:rPr>
                                  <w:t>18,2</w:t>
                                </w:r>
                              </w:p>
                            </w:tc>
                            <w:tc>
                              <w:tcPr>
                                <w:tcW w:w="5528" w:type="dxa"/>
                              </w:tcPr>
                              <w:p w14:paraId="055B0595" w14:textId="091DE3D5">
                                <w:pPr>
                                  <w:tabs>
                                    <w:tab w:val="left" w:pos="855"/>
                                  </w:tabs>
                                  <w:ind w:firstLine="62"/>
                                  <w:jc w:val="both"/>
                                </w:pPr>
                                <w:r>
                                  <w:rPr>
                                    <w:szCs w:val="24"/>
                                    <w:lang w:eastAsia="ar-SA"/>
                                  </w:rPr>
                                  <w:t>Zoknių progimnazija (raštas Nr. BGF-1405)</w:t>
                                </w:r>
                                <w:r>
                                  <w:t xml:space="preserve"> </w:t>
                                </w:r>
                              </w:p>
                            </w:tc>
                          </w:tr>
                          <w:tr w14:paraId="0BBB2E04" w14:textId="77777777">
                            <w:tc>
                              <w:tcPr>
                                <w:tcW w:w="1483" w:type="dxa"/>
                              </w:tcPr>
                              <w:p w14:paraId="1B041765" w14:textId="005E6856">
                                <w:pPr>
                                  <w:tabs>
                                    <w:tab w:val="left" w:pos="855"/>
                                  </w:tabs>
                                  <w:jc w:val="center"/>
                                  <w:rPr>
                                    <w:szCs w:val="24"/>
                                    <w:lang w:eastAsia="ar-SA"/>
                                  </w:rPr>
                                </w:pPr>
                                <w:r>
                                  <w:rPr>
                                    <w:szCs w:val="24"/>
                                    <w:lang w:eastAsia="ar-SA"/>
                                  </w:rPr>
                                  <w:t>PL</w:t>
                                </w:r>
                              </w:p>
                            </w:tc>
                            <w:tc>
                              <w:tcPr>
                                <w:tcW w:w="1347" w:type="dxa"/>
                              </w:tcPr>
                              <w:p w14:paraId="07023EA8" w14:textId="0556BDF3">
                                <w:pPr>
                                  <w:tabs>
                                    <w:tab w:val="left" w:pos="855"/>
                                  </w:tabs>
                                  <w:jc w:val="center"/>
                                  <w:rPr>
                                    <w:szCs w:val="24"/>
                                    <w:lang w:eastAsia="ar-SA"/>
                                  </w:rPr>
                                </w:pPr>
                                <w:r>
                                  <w:rPr>
                                    <w:szCs w:val="24"/>
                                    <w:lang w:eastAsia="ar-SA"/>
                                  </w:rPr>
                                  <w:t>7,3</w:t>
                                </w:r>
                              </w:p>
                            </w:tc>
                            <w:tc>
                              <w:tcPr>
                                <w:tcW w:w="1276" w:type="dxa"/>
                              </w:tcPr>
                              <w:p w14:paraId="7C2A7903" w14:textId="77777777">
                                <w:pPr>
                                  <w:tabs>
                                    <w:tab w:val="left" w:pos="855"/>
                                  </w:tabs>
                                  <w:jc w:val="center"/>
                                  <w:rPr>
                                    <w:szCs w:val="24"/>
                                    <w:lang w:eastAsia="ar-SA"/>
                                  </w:rPr>
                                </w:pPr>
                              </w:p>
                            </w:tc>
                            <w:tc>
                              <w:tcPr>
                                <w:tcW w:w="5528" w:type="dxa"/>
                              </w:tcPr>
                              <w:p w14:paraId="04715AF5" w14:textId="5ABA0F42">
                                <w:pPr>
                                  <w:tabs>
                                    <w:tab w:val="left" w:pos="855"/>
                                  </w:tabs>
                                  <w:jc w:val="both"/>
                                </w:pPr>
                                <w:r>
                                  <w:t>Lopšelis-darželis „Žilvitis“ (raštas BGF-1411)</w:t>
                                </w:r>
                              </w:p>
                            </w:tc>
                          </w:tr>
                          <w:tr w14:paraId="6692CEFB" w14:textId="77777777">
                            <w:tc>
                              <w:tcPr>
                                <w:tcW w:w="1483" w:type="dxa"/>
                              </w:tcPr>
                              <w:p w14:paraId="26E10E18" w14:textId="40D54CA9">
                                <w:pPr>
                                  <w:tabs>
                                    <w:tab w:val="left" w:pos="855"/>
                                  </w:tabs>
                                  <w:jc w:val="center"/>
                                  <w:rPr>
                                    <w:szCs w:val="24"/>
                                    <w:lang w:eastAsia="ar-SA"/>
                                  </w:rPr>
                                </w:pPr>
                                <w:r>
                                  <w:rPr>
                                    <w:szCs w:val="24"/>
                                    <w:lang w:eastAsia="ar-SA"/>
                                  </w:rPr>
                                  <w:t>PL</w:t>
                                </w:r>
                              </w:p>
                            </w:tc>
                            <w:tc>
                              <w:tcPr>
                                <w:tcW w:w="1347" w:type="dxa"/>
                              </w:tcPr>
                              <w:p w14:paraId="22E682DE" w14:textId="77777777">
                                <w:pPr>
                                  <w:tabs>
                                    <w:tab w:val="left" w:pos="855"/>
                                  </w:tabs>
                                  <w:jc w:val="center"/>
                                  <w:rPr>
                                    <w:szCs w:val="24"/>
                                    <w:lang w:eastAsia="ar-SA"/>
                                  </w:rPr>
                                </w:pPr>
                              </w:p>
                            </w:tc>
                            <w:tc>
                              <w:tcPr>
                                <w:tcW w:w="1276" w:type="dxa"/>
                              </w:tcPr>
                              <w:p w14:paraId="00373174" w14:textId="3F0E1070">
                                <w:pPr>
                                  <w:tabs>
                                    <w:tab w:val="left" w:pos="855"/>
                                  </w:tabs>
                                  <w:jc w:val="center"/>
                                  <w:rPr>
                                    <w:szCs w:val="24"/>
                                    <w:lang w:eastAsia="ar-SA"/>
                                  </w:rPr>
                                </w:pPr>
                                <w:r>
                                  <w:rPr>
                                    <w:szCs w:val="24"/>
                                    <w:lang w:eastAsia="ar-SA"/>
                                  </w:rPr>
                                  <w:t>7,3</w:t>
                                </w:r>
                              </w:p>
                            </w:tc>
                            <w:tc>
                              <w:tcPr>
                                <w:tcW w:w="5528" w:type="dxa"/>
                              </w:tcPr>
                              <w:p w14:paraId="6070E876" w14:textId="2EE84F9D">
                                <w:pPr>
                                  <w:tabs>
                                    <w:tab w:val="left" w:pos="855"/>
                                  </w:tabs>
                                  <w:ind w:firstLine="62"/>
                                  <w:jc w:val="both"/>
                                </w:pPr>
                                <w:r>
                                  <w:rPr>
                                    <w:szCs w:val="24"/>
                                    <w:lang w:eastAsia="ar-SA"/>
                                  </w:rPr>
                                  <w:t xml:space="preserve">Medelyno progimnazija </w:t>
                                </w:r>
                                <w:r>
                                  <w:t>(raštas BGF-1411)</w:t>
                                </w:r>
                              </w:p>
                            </w:tc>
                          </w:tr>
                          <w:tr w14:paraId="0B64FA27" w14:textId="77777777">
                            <w:tc>
                              <w:tcPr>
                                <w:tcW w:w="1483" w:type="dxa"/>
                              </w:tcPr>
                              <w:p w14:paraId="7F49705B" w14:textId="7A9C1E11">
                                <w:pPr>
                                  <w:tabs>
                                    <w:tab w:val="left" w:pos="855"/>
                                  </w:tabs>
                                  <w:jc w:val="center"/>
                                  <w:rPr>
                                    <w:b/>
                                    <w:bCs/>
                                    <w:szCs w:val="24"/>
                                    <w:lang w:eastAsia="ar-SA"/>
                                  </w:rPr>
                                </w:pPr>
                                <w:r>
                                  <w:rPr>
                                    <w:b/>
                                    <w:bCs/>
                                    <w:szCs w:val="24"/>
                                    <w:lang w:eastAsia="ar-SA"/>
                                  </w:rPr>
                                  <w:t>Iš viso</w:t>
                                </w:r>
                              </w:p>
                            </w:tc>
                            <w:tc>
                              <w:tcPr>
                                <w:tcW w:w="1347" w:type="dxa"/>
                              </w:tcPr>
                              <w:p w14:paraId="3F6851EA" w14:textId="49660D31">
                                <w:pPr>
                                  <w:tabs>
                                    <w:tab w:val="left" w:pos="855"/>
                                  </w:tabs>
                                  <w:jc w:val="center"/>
                                  <w:rPr>
                                    <w:b/>
                                    <w:bCs/>
                                    <w:szCs w:val="24"/>
                                    <w:lang w:eastAsia="ar-SA"/>
                                  </w:rPr>
                                </w:pPr>
                                <w:r>
                                  <w:rPr>
                                    <w:b/>
                                    <w:bCs/>
                                    <w:szCs w:val="24"/>
                                    <w:lang w:eastAsia="ar-SA"/>
                                  </w:rPr>
                                  <w:t>133,3</w:t>
                                </w:r>
                              </w:p>
                            </w:tc>
                            <w:tc>
                              <w:tcPr>
                                <w:tcW w:w="1276" w:type="dxa"/>
                              </w:tcPr>
                              <w:p w14:paraId="201B456B" w14:textId="51D088C9">
                                <w:pPr>
                                  <w:tabs>
                                    <w:tab w:val="left" w:pos="855"/>
                                  </w:tabs>
                                  <w:jc w:val="center"/>
                                  <w:rPr>
                                    <w:b/>
                                    <w:bCs/>
                                    <w:szCs w:val="24"/>
                                    <w:lang w:eastAsia="ar-SA"/>
                                  </w:rPr>
                                </w:pPr>
                                <w:r>
                                  <w:rPr>
                                    <w:b/>
                                    <w:bCs/>
                                    <w:szCs w:val="24"/>
                                    <w:lang w:eastAsia="ar-SA"/>
                                  </w:rPr>
                                  <w:t>133,3</w:t>
                                </w:r>
                              </w:p>
                            </w:tc>
                            <w:tc>
                              <w:tcPr>
                                <w:tcW w:w="5528" w:type="dxa"/>
                              </w:tcPr>
                              <w:p w14:paraId="5142D151" w14:textId="481C7277">
                                <w:pPr>
                                  <w:tabs>
                                    <w:tab w:val="left" w:pos="855"/>
                                  </w:tabs>
                                  <w:jc w:val="center"/>
                                  <w:rPr>
                                    <w:b/>
                                    <w:bCs/>
                                  </w:rPr>
                                </w:pPr>
                                <w:r>
                                  <w:rPr>
                                    <w:b/>
                                    <w:bCs/>
                                  </w:rPr>
                                  <w:t>X</w:t>
                                </w:r>
                              </w:p>
                            </w:tc>
                          </w:tr>
                        </w:tbl>
                        <w:p w14:paraId="481122C3" w14:textId="27975558">
                          <w:pPr>
                            <w:jc w:val="both"/>
                          </w:pPr>
                        </w:p>
                        <w:p w14:paraId="2E8A5C62" w14:textId="6A2BD602">
                          <w:pPr>
                            <w:widowControl w:val="0"/>
                            <w:suppressAutoHyphens/>
                            <w:ind w:left="-142" w:firstLine="709"/>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2024–2026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2E9E4037">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patarėja Irena Paliulytė, tel. 59 62 71.</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09C4D223" w14:textId="77777777">
                          <w:pPr>
                            <w:tabs>
                              <w:tab w:val="left" w:pos="855"/>
                            </w:tabs>
                            <w:jc w:val="both"/>
                            <w:rPr>
                              <w:rFonts w:eastAsia="Calibri"/>
                              <w:szCs w:val="24"/>
                            </w:rPr>
                          </w:pPr>
                        </w:p>
                        <w:p w14:paraId="6E26ECA5" w14:textId="77777777">
                          <w:pPr>
                            <w:tabs>
                              <w:tab w:val="left" w:pos="855"/>
                            </w:tabs>
                            <w:jc w:val="both"/>
                            <w:rPr>
                              <w:rFonts w:eastAsia="Calibri"/>
                              <w:szCs w:val="24"/>
                            </w:rPr>
                          </w:pPr>
                        </w:p>
                        <w:p w14:paraId="5B1A9E9F" w14:textId="77777777">
                          <w:pPr>
                            <w:tabs>
                              <w:tab w:val="left" w:pos="855"/>
                            </w:tabs>
                            <w:jc w:val="both"/>
                            <w:rPr>
                              <w:rFonts w:eastAsia="Calibri"/>
                              <w:szCs w:val="24"/>
                            </w:rPr>
                          </w:pPr>
                        </w:p>
                        <w:p w14:paraId="7D2904A7" w14:textId="77777777">
                          <w:pPr>
                            <w:tabs>
                              <w:tab w:val="left" w:pos="855"/>
                            </w:tabs>
                            <w:jc w:val="both"/>
                            <w:rPr>
                              <w:rFonts w:eastAsia="Calibri"/>
                              <w:szCs w:val="24"/>
                            </w:rPr>
                          </w:pPr>
                        </w:p>
                        <w:p w14:paraId="24DCBC6A" w14:textId="77777777">
                          <w:pPr>
                            <w:tabs>
                              <w:tab w:val="left" w:pos="855"/>
                            </w:tabs>
                            <w:jc w:val="both"/>
                            <w:rPr>
                              <w:rFonts w:eastAsia="Calibri"/>
                              <w:szCs w:val="24"/>
                            </w:rPr>
                          </w:pPr>
                        </w:p>
                      </w:sdtContent>
                    </w:sdt>
                  </w:sdtContent>
                </w:sdt>
              </w:sdtContent>
            </w:sdt>
          </w:sdtContent>
        </w:sdt>
        <w:sdt>
          <w:sdtPr>
            <w:alias w:val="signatura"/>
            <w:tag w:val="part_737d171ebe464f2a939c2db7863f8bc1"/>
            <w:lock w:val="sdtLocked"/>
            <w:richText/>
          </w:sdtPr>
          <w:sdtContent>
            <w:p w14:paraId="42A5F6BE" w14:textId="1895C043">
              <w:pPr>
                <w:tabs>
                  <w:tab w:val="left" w:pos="855"/>
                </w:tabs>
                <w:jc w:val="both"/>
                <w:rPr>
                  <w:szCs w:val="24"/>
                  <w:lang w:val="en-US" w:eastAsia="ar-SA"/>
                </w:rPr>
              </w:pPr>
              <w:r>
                <w:rPr>
                  <w:szCs w:val="24"/>
                  <w:lang w:eastAsia="ar-SA"/>
                </w:rPr>
                <w:t xml:space="preserve">Strateginio planavimo ir finansų skyriaus vedėja                                            Vaida Kalasevičienė</w:t>
              </w:r>
            </w:p>
            <w:p w14:paraId="7BB263DD" w14:textId="77777777">
              <w:pPr>
                <w:tabs>
                  <w:tab w:val="left" w:pos="855"/>
                </w:tabs>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FD3B0B" w14:textId="77777777">
      <w:r>
        <w:separator/>
      </w:r>
    </w:p>
  </w:endnote>
  <w:endnote w:type="continuationSeparator" w:id="0">
    <w:p w14:paraId="154BF4D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02E8A"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15675"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7E567"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664BF" w14:textId="77777777">
      <w:r>
        <w:separator/>
      </w:r>
    </w:p>
  </w:footnote>
  <w:footnote w:type="continuationSeparator" w:id="0">
    <w:p w14:paraId="56365C1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58976652">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1993949998">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38d1692f6a1424e980fe4c5abef50b0" PartId="4079ca6227694224906c82f52221695e">
    <Part Type="skyrius" Nr="999" Title="SPRENDIMO „DĖL ŠIAULIŲ MIESTO SAVIVALDYBĖS TARYBOS 2024 M. VASARIO 1 D. SPRENDIMO NR. T-2 „DĖL ŠIAULIŲ MIESTO SAVIVALDYBĖS 2024 METŲ BIUDŽETO PATVIRTINIMO“ PAKEITIMO“ PROJEKTO AIŠKINAMASIS RAŠTAS" DocPartId="d5bc23321b844684b9bc1bc40639b17f" PartId="5d3c7e02d2404cefb67e899e03edfe33">
      <Part Type="poskyris" Title="Parengto sprendimo projekto tikslas ir uždaviniai." DocPartId="81225cf36f734fb7aac476cd02078832" PartId="2b37d73287ae450687fb1d5782961bd1"/>
      <Part Type="poskyris" Title="Dabartinis sprendimo projekte aptariamų klausimų reguliavimas." DocPartId="f34d061d4e4b461bb79ef9de65fe4b8e" PartId="1aa08f786c4b4069a30c7c2204eff9ca"/>
      <Part Type="poskyris" Title="Sprendimo projekte numatytos naujos teisinio reglamentavimo nuostatos." DocPartId="10396a3714ab4e418bbc1d2425cdbcef" PartId="06847134f30c431b8f6addec010a287a">
        <Part Type="punktas" Nr="1" Abbr="1 p." DocPartId="4be67c6e93f04fd1b59cc3f38445c6ea" PartId="a9e1c6a54a1b41008e9aa60160eadac4">
          <Part Type="papunktis" Nr="1.1" Abbr="1.1 pp." DocPartId="af342ea338754efcbcf903d424467cf3" PartId="34e5641553744528bdf372ce87826c76"/>
          <Part Type="papunktis" Nr="1.2" Abbr="1.2 pp." DocPartId="2964d149612c410f8e47b81503a5e877" PartId="b4c7933be8794bd4886db9ac78fe2f35"/>
          <Part Type="papunktis" Nr="1.3" Abbr="1.3 pp." DocPartId="e79649868ca84153808d5ee6a384d92a" PartId="9af3c3d17a004cb39f097df0db55ad24"/>
          <Part Type="papunktis" Nr="1.4" Abbr="1.4 pp." DocPartId="a69505b4f3064936986443d21e86958b" PartId="eba0db123bbc48928c27bfc18389af70"/>
          <Part Type="papunktis" Nr="1.5" Abbr="1.5 pp." DocPartId="73da4756e4d64e23acc6aceeae419f9b" PartId="348112adb24641a5865ea89d7935893d"/>
          <Part Type="papunktis" Nr="1.6" Abbr="1.6 pp." DocPartId="73a499fd198c4dcebcc7746fb59e4c57" PartId="38d4c108ee1b4de8a4e471fffc740d5e"/>
          <Part Type="papunktis" Nr="1.7" Abbr="1.7 pp." DocPartId="acd638ceb211436aa270991bd444fcf5" PartId="6663cf0a52084a90ab5b1d30d87bb6f7"/>
        </Part>
        <Part Type="punktas" Nr="2" Abbr="2 p." DocPartId="6ac4e71de527450f8e63e067f2483d8f" PartId="af8b6c9ed3ab405196dcd4c0c73891c3">
          <Part Type="papunktis" Nr="2.1" Abbr="2.1 pp." DocPartId="b82f6e5cfd124ea3ac5208b2b0dc3d84" PartId="ae493a5100974035bf561fc2c1f48b7b"/>
          <Part Type="papunktis" Nr="2.2" Abbr="2.2 pp." DocPartId="29fd4ca974bb4722a0ac5936690568b0" PartId="10bad18cd26c49d3b07e7d7f9c00d8a2"/>
        </Part>
      </Part>
    </Part>
    <Part Type="signatura" DocPartId="a96d309a45ae4f50801f91c88318ace4" PartId="737d171ebe464f2a939c2db7863f8bc1"/>
  </Part>
</Parts>
</file>

<file path=customXml/itemProps1.xml><?xml version="1.0" encoding="utf-8"?>
<ds:datastoreItem xmlns:ds="http://schemas.openxmlformats.org/officeDocument/2006/customXml" ds:itemID="{50BDEB02-D9E3-40BB-8BFD-2B31E0EEF575}">
  <ds:schemaRefs>
    <ds:schemaRef ds:uri="http://schemas.openxmlformats.org/officeDocument/2006/bibliography"/>
  </ds:schemaRefs>
</ds:datastoreItem>
</file>

<file path=customXml/itemProps2.xml><?xml version="1.0" encoding="utf-8"?>
<ds:datastoreItem xmlns:ds="http://schemas.openxmlformats.org/officeDocument/2006/customXml" ds:itemID="{554132AC-9A33-44C0-A4A0-C862F2AC6B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1737</Words>
  <Characters>12632</Characters>
  <Application>Microsoft Office Word</Application>
  <DocSecurity>4</DocSecurity>
  <Lines>451</Lines>
  <Paragraphs>189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14180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2024-09-24T07:58:00Z</dcterms:created>
  <dc:creator>Irmina Volskienė</dc:creator>
  <lastModifiedBy>adlibuser</lastModifiedBy>
  <lastPrinted>2024-03-13T10:47:00Z</lastPrinted>
  <dcterms:modified xsi:type="dcterms:W3CDTF">2024-09-24T07:58:00Z</dcterms:modified>
  <revision>2</revision>
</coreProperties>
</file>