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386840134d04c5e918ded549857ac7f"/>
        <w:lock w:val="sdtLocked"/>
        <w:richText/>
      </w:sdtPr>
      <w:sdtContent>
        <w:p w14:paraId="3503C41F" w14:textId="77777777">
          <w:pPr>
            <w:tabs>
              <w:tab w:val="center" w:pos="4153"/>
              <w:tab w:val="right" w:pos="8306"/>
            </w:tabs>
            <w:jc w:val="center"/>
            <w:rPr>
              <w:sz w:val="20"/>
            </w:rPr>
          </w:pPr>
          <w:r>
            <w:rPr>
              <w:szCs w:val="24"/>
              <w:lang w:val="en-US"/>
            </w:rPr>
            <w:drawing>
              <wp:inline distT="0" distB="0" distL="0" distR="0" wp14:anchorId="3CAA5973" wp14:editId="6E366345">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r:link="rId7"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14:paraId="6C87B87E" w14:textId="77777777">
          <w:pPr>
            <w:tabs>
              <w:tab w:val="center" w:pos="4153"/>
              <w:tab w:val="right" w:pos="8306"/>
            </w:tabs>
            <w:jc w:val="center"/>
            <w:rPr>
              <w:sz w:val="20"/>
            </w:rPr>
          </w:pPr>
        </w:p>
        <w:p w14:paraId="2DBDB4CF" w14:textId="77777777">
          <w:pPr>
            <w:tabs>
              <w:tab w:val="center" w:pos="4153"/>
              <w:tab w:val="right" w:pos="8306"/>
            </w:tabs>
            <w:jc w:val="center"/>
            <w:rPr>
              <w:b/>
              <w:bCs/>
              <w:color w:val="000000"/>
              <w:sz w:val="28"/>
              <w:szCs w:val="28"/>
            </w:rPr>
          </w:pPr>
          <w:r>
            <w:rPr>
              <w:b/>
              <w:bCs/>
              <w:color w:val="000000"/>
              <w:sz w:val="28"/>
              <w:szCs w:val="28"/>
            </w:rPr>
            <w:t>LIETUVOS RESPUBLIKOS SVEIKATOS APSAUGOS MINISTERIJA</w:t>
          </w:r>
        </w:p>
        <w:p w14:paraId="61CE2690" w14:textId="77777777">
          <w:pPr>
            <w:tabs>
              <w:tab w:val="center" w:pos="4153"/>
              <w:tab w:val="right" w:pos="8306"/>
            </w:tabs>
            <w:rPr>
              <w:color w:val="000000"/>
              <w:szCs w:val="24"/>
            </w:rPr>
          </w:pPr>
        </w:p>
        <w:p w14:paraId="46DB4EAF" w14:textId="77777777">
          <w:pPr>
            <w:rPr>
              <w:szCs w:val="24"/>
            </w:rPr>
          </w:pPr>
        </w:p>
        <w:p w14:paraId="02C70F19" w14:textId="77777777"/>
        <w:sdt>
          <w:sdtPr>
            <w:alias w:val="preambule"/>
            <w:tag w:val="part_0bf0e72f139446a6bfc77d34f8c1cfac"/>
            <w:lock w:val="sdtLocked"/>
            <w:richText/>
          </w:sdtPr>
          <w:sdtContent>
            <w:p w14:paraId="024D7144" w14:textId="356D8A20">
              <w:pPr>
                <w:rPr>
                  <w:szCs w:val="24"/>
                </w:rPr>
              </w:pPr>
              <w:r>
                <w:rPr>
                  <w:szCs w:val="24"/>
                </w:rPr>
                <w:t>Pagal adresatų sąrašą</w:t>
                <w:tab/>
                <w:tab/>
                <w:tab/>
                <w:tab/>
                <w:t xml:space="preserve"> 2026-07-      Nr. </w:t>
              </w:r>
            </w:p>
            <w:p w14:paraId="6FFEF36D" w14:textId="77777777">
              <w:pPr>
                <w:ind w:right="-219" w:firstLine="2184"/>
                <w:jc w:val="both"/>
                <w:rPr>
                  <w:bCs/>
                  <w:szCs w:val="24"/>
                </w:rPr>
              </w:pPr>
            </w:p>
            <w:p w14:paraId="22CD7F82" w14:textId="77777777">
              <w:pPr>
                <w:ind w:right="-219" w:firstLine="3376"/>
                <w:jc w:val="both"/>
                <w:rPr>
                  <w:b/>
                  <w:bCs/>
                  <w:szCs w:val="24"/>
                </w:rPr>
              </w:pPr>
            </w:p>
            <w:p w14:paraId="40A15FC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19"/>
                <w:jc w:val="both"/>
                <w:rPr>
                  <w:b/>
                  <w:bCs/>
                  <w:szCs w:val="24"/>
                </w:rPr>
              </w:pPr>
            </w:p>
          </w:sdtContent>
        </w:sdt>
        <w:sdt>
          <w:sdtPr>
            <w:alias w:val="skirsnis"/>
            <w:tag w:val="part_d0860286d39047b28df584becb6ae989"/>
            <w:lock w:val="sdtLocked"/>
            <w:richText/>
          </w:sdtPr>
          <w:sdtContent>
            <w:p w14:paraId="09E49FC1" w14:textId="65DEDF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82"/>
                <w:jc w:val="both"/>
                <w:rPr>
                  <w:b/>
                  <w:bCs/>
                  <w:szCs w:val="24"/>
                </w:rPr>
              </w:pPr>
              <w:sdt>
                <w:sdtPr>
                  <w:alias w:val="Pavadinimas"/>
                  <w:tag w:val="title_d0860286d39047b28df584becb6ae989"/>
                  <w:lock w:val="sdtLocked"/>
                  <w:richText/>
                </w:sdtPr>
                <w:sdtContent>
                  <w:r>
                    <w:rPr>
                      <w:b/>
                      <w:bCs/>
                      <w:szCs w:val="24"/>
                    </w:rPr>
                    <w:t>DĖL INTENSYVIOSIOS TERAPIJOS ASMENS SVEIKATOS PRIEŽIŪROS PASLAUGŲ TEIKIMO SUAUGUSIESIEMS REIKALAVIMŲ PAKEITIMO</w:t>
                  </w:r>
                </w:sdtContent>
              </w:sdt>
            </w:p>
            <w:p w14:paraId="22D15AA6" w14:textId="77777777">
              <w:pPr>
                <w:widowControl w:val="0"/>
                <w:shd w:val="clear" w:color="auto" w:fill="FFFFFF"/>
                <w:tabs>
                  <w:tab w:val="left" w:pos="5670"/>
                  <w:tab w:val="left" w:pos="8669"/>
                </w:tabs>
                <w:spacing w:line="264" w:lineRule="exact"/>
                <w:ind w:right="282"/>
                <w:rPr>
                  <w:szCs w:val="24"/>
                </w:rPr>
              </w:pPr>
            </w:p>
            <w:p w14:paraId="548F5A3C" w14:textId="77777777">
              <w:pPr>
                <w:widowControl w:val="0"/>
                <w:shd w:val="clear" w:color="auto" w:fill="FFFFFF"/>
                <w:tabs>
                  <w:tab w:val="left" w:pos="5670"/>
                  <w:tab w:val="left" w:pos="8669"/>
                </w:tabs>
                <w:spacing w:line="264" w:lineRule="exact"/>
                <w:ind w:firstLine="1134"/>
                <w:jc w:val="both"/>
                <w:rPr>
                  <w:szCs w:val="24"/>
                </w:rPr>
              </w:pPr>
            </w:p>
            <w:p w14:paraId="1A859806" w14:textId="11C8DAA0">
              <w:pPr>
                <w:shd w:val="clear" w:color="auto" w:fill="FFFFFF"/>
                <w:ind w:right="142" w:firstLine="851"/>
                <w:jc w:val="both"/>
                <w:rPr>
                  <w:szCs w:val="24"/>
                </w:rPr>
              </w:pPr>
              <w:r>
                <w:rPr>
                  <w:szCs w:val="24"/>
                </w:rPr>
                <w:t>Lietuvos Respublikos sveikatos apsaugos ministerija parengė ir teikia išvadoms gauti Lietuvos Respublikos sveikatos apsaugos ministro įsakymo „Dėl Lietuvos Respublikos sveikatos apsaugos ministro 2022 m. kovo 2 d. įsakymo Nr. V-465 „Dėl Intensyviosios terapijos asmens sveikatos priežiūros paslaugų teikimo suaugusiesiems reikalavimų ir Intensyviosios priežiūros asmens sveikatos priežiūros paslaugų teikimo suaugusiesiems reikalavimų aprašų patvirtinimo“ pakeitimo“ projektą (toliau – Įsakymo projektas).</w:t>
              </w:r>
            </w:p>
            <w:p w14:paraId="4A9BD884" w14:textId="3F46BE98">
              <w:pPr>
                <w:tabs>
                  <w:tab w:val="left" w:pos="3810"/>
                </w:tabs>
                <w:ind w:right="142" w:firstLine="851"/>
                <w:jc w:val="both"/>
                <w:rPr>
                  <w:szCs w:val="24"/>
                  <w:lang w:eastAsia="lt-LT"/>
                </w:rPr>
              </w:pPr>
              <w:r>
                <w:rPr>
                  <w:szCs w:val="24"/>
                  <w:lang w:eastAsia="lt-LT"/>
                </w:rPr>
                <w:t xml:space="preserve">Įsakymo projektu optimizuoti intensyviosios terapijos paslaugų teikimo organizavimą, užtikrinant jų teikimą regionuose, didinant paslaugų prieinamumą, mažinant teritorinius netolygumus ir stiprinant visos sveikatos sistemos atsparumą bei siekiama peržiūrėti ir atnaujinti intensyviosios terapijos paslaugų teikimo reikalavimus, juos pritaikant prie realių asmens sveikatos priežiūros įstaigų veiklos sąlygų ir sveikatos sistemos struktūrinių pokyčių. Įsakymo projektu siūloma nustatyti lankstesnį reguliavimą, leidžiantį racionaliau naudoti esamus išteklius, išlaikyti paslaugų prieinamumą bei stiprinti regioninę sveikatos priežiūros sistemą. </w:t>
              </w:r>
            </w:p>
            <w:p w14:paraId="177B8109" w14:textId="3F372865">
              <w:pPr>
                <w:tabs>
                  <w:tab w:val="left" w:pos="3810"/>
                </w:tabs>
                <w:ind w:right="142" w:firstLine="851"/>
                <w:jc w:val="both"/>
                <w:rPr>
                  <w:szCs w:val="24"/>
                  <w:lang w:eastAsia="lt-LT"/>
                </w:rPr>
              </w:pPr>
              <w:r>
                <w:rPr>
                  <w:szCs w:val="24"/>
                  <w:lang w:eastAsia="lt-LT"/>
                </w:rPr>
                <w:t>Įsakymo projektu siūloma patikslinti intensyviosios terapijos padalinio sampratą, numatant galimybę šį padalinį organizuoti tiek kaip savarankišką struktūrą, tiek kaip bendrą su intensyviosios priežiūros padaliniu. Tokiu reguliavimu atsisakoma perteklinio struktūrinio skaidymo ir sudaromos sąlygos integruotam pacientų gydymo procesui, kai pacientas, pagerėjus jo būklei, gali būti toliau gydomas to paties padalinio ribose, užtikrinant paslaugų tęstinumą. Toks paslaugų teikimo modelis leis optimizuoti lovų panaudojimą, mažinti pacientų perkėlimo poreikį ir didinti gydymo efektyvumą, kas ypač svarbu mažesnėse ir regioninėse įstaigose, kur infrastruktūros apimtys ribotos. Įsakymo projektu siūloma įtvirtinti lankstesnį diagnostinių paslaugų užtikrinimo modelį, numatant galimybę reikiamas kompiuterinės tomografijos angiografijos paslaugas teikti ne tik pačiai ASPĮ, bet ir pasitelkiant kitas įstaigas, jei paslaugos užtikrinamos nepertraukiamai ir toje pačioje vietoje. Tai iš esmės mažina finansinę naštą įstaigoms, nes nebereikalaujama investuoti į itin brangią įrangą kiekvienoje ASPĮ. Toks tarpinstitucinis bendradarbiavimas leidžia racionaliau naudoti valstybės mastu turimus diagnostinius išteklius ir kartu užtikrinti pacientams savalaikę pagalbą.</w:t>
              </w:r>
            </w:p>
            <w:p w14:paraId="7811EE9D" w14:textId="4047E83E">
              <w:pPr>
                <w:tabs>
                  <w:tab w:val="left" w:pos="3810"/>
                </w:tabs>
                <w:ind w:right="142" w:firstLine="851"/>
                <w:jc w:val="both"/>
                <w:rPr>
                  <w:szCs w:val="24"/>
                  <w:lang w:eastAsia="lt-LT"/>
                </w:rPr>
              </w:pPr>
              <w:r>
                <w:rPr>
                  <w:szCs w:val="24"/>
                  <w:lang w:eastAsia="lt-LT"/>
                </w:rPr>
                <w:t xml:space="preserve">Įsakymo projektu siūloma nustatyti, kad įstaigoms, turinčioms iki trijų intensyviosios terapijos lovų, gali būti taikomi supaprastinti reikalavimai: leidžiama naudoti deguonies koncentratorius vietoje centralizuotų sistemų, netaikomi kai kurie sudėtingi technologiniai sprendimai, taip pat sudaroma galimybė gydytojams dirbti ir kituose padaliniuose, nepažeidžiant pacientų saugos. Tokie sprendimai reikšmingai mažina finansinę ir organizacinę naštą mažoms ligoninėms, sudarydami realias sąlygas jose išlaikyti intensyviosios terapijos funkciją. </w:t>
              </w:r>
            </w:p>
            <w:p w14:paraId="1FF44162" w14:textId="76D7ECBF">
              <w:pPr>
                <w:tabs>
                  <w:tab w:val="left" w:pos="3810"/>
                </w:tabs>
                <w:ind w:right="142" w:firstLine="851"/>
                <w:jc w:val="both"/>
                <w:rPr>
                  <w:szCs w:val="24"/>
                  <w:lang w:eastAsia="lt-LT"/>
                </w:rPr>
              </w:pPr>
              <w:r>
                <w:rPr>
                  <w:szCs w:val="24"/>
                  <w:lang w:eastAsia="lt-LT"/>
                </w:rPr>
                <w:t xml:space="preserve">Įsakymo projektu siūloma stiprinti pacientų srautų valdymą ir klasterinį paslaugų organizavimo modelį. Numatoma, kad pacientai, kuriems reikalinga aukštesnio lygio pagalba, transportuojami į regioninius centrus, tačiau stabilizavus būklę ar esant tam tikroms sąlygoms, gydymas gali būti tęsiamas arčiau paciento gyvenamosios vietos. Taip pat įtvirtinamas principas, kad sprendimai dėl gydymo tęstinumo priimami bendradarbiaujant su klasterio koordinatoriais, užtikrinant koordinuotą ir racionalų pacientų judėjimą sistemoje, kad pacientas galėtų gauti paslaugas kuo arčiau savo gyvenamosios vietos. Tai reiškia ne tik mažesnę socialinę ir logistinių iššūkių naštą pacientams ir jų artimiesiems, bet ir tolygesnį sveikatos sistemos apkrovos pasiskirstymą tarp didžiųjų centrų ir regioninių ligoninių. </w:t>
              </w:r>
            </w:p>
            <w:p w14:paraId="3B2B813D" w14:textId="749B6B45">
              <w:pPr>
                <w:tabs>
                  <w:tab w:val="left" w:pos="3810"/>
                </w:tabs>
                <w:ind w:right="142" w:firstLine="851"/>
                <w:jc w:val="both"/>
                <w:rPr>
                  <w:szCs w:val="24"/>
                  <w:lang w:eastAsia="lt-LT"/>
                </w:rPr>
              </w:pPr>
              <w:r>
                <w:rPr>
                  <w:szCs w:val="24"/>
                  <w:lang w:eastAsia="lt-LT"/>
                </w:rPr>
                <w:t>Numatoma, kad įgyvendinus Įsakymo projektą ASPĮ įgis didesnį veiklos lankstumą, leidžiantį prisitaikyti prie vietos sąlygų, bus mažinamos investicinės ir veiklos sąnaudos, nes sudaromos galimybės dalintis resursais ir taikyti diferencijuotus reikalavimus, taip pat bus gerinamas žmogiškųjų išteklių panaudojimas, kas ypač aktualu esant specialistų trūkumui. Projektu siūlomi pakeitimai sudarys realias sąlygas regioninėms gydymo įstaigoms išlikti aktyviomis sveikatos sistemos dalyvėmis, teikiant intensyviosios terapijos ir priežiūros paslaugas. Lankstesni reikalavimai, bendradarbiavimo galimybės ir klasterinis modelis leidžia užtikrinti, kad paslaugos nebūtų koncentruojamos tik didžiuosiuose miestuose, o būtų prieinamos visoje šalies teritorijoje.</w:t>
              </w:r>
            </w:p>
            <w:p w14:paraId="53B75FDC" w14:textId="3EA606DF">
              <w:pPr>
                <w:tabs>
                  <w:tab w:val="left" w:pos="3810"/>
                </w:tabs>
                <w:ind w:right="142" w:firstLine="851"/>
                <w:jc w:val="both"/>
                <w:rPr>
                  <w:szCs w:val="24"/>
                  <w:lang w:eastAsia="lt-LT"/>
                </w:rPr>
              </w:pPr>
              <w:r>
                <w:rPr>
                  <w:szCs w:val="24"/>
                  <w:lang w:eastAsia="lt-LT"/>
                </w:rPr>
                <w:t xml:space="preserve">Įsakymo projektas skelbiamas Lietuvos Respublikos Seimo kanceliarijos teisės aktų informacinėje sistemoje ir teikiamas derinti suinteresuotoms institucijoms bei visuomenei. </w:t>
              </w:r>
            </w:p>
            <w:p w14:paraId="3CE56AB7" w14:textId="4D742E14">
              <w:pPr>
                <w:shd w:val="clear" w:color="auto" w:fill="FFFFFF"/>
                <w:ind w:right="142" w:firstLine="851"/>
                <w:jc w:val="both"/>
                <w:rPr>
                  <w:szCs w:val="24"/>
                </w:rPr>
              </w:pPr>
              <w:r>
                <w:rPr>
                  <w:szCs w:val="24"/>
                  <w:lang w:eastAsia="lt-LT"/>
                </w:rPr>
                <w:t xml:space="preserve">Įsakymo projekto rengimą inicijavo Lietuvos ligoninių asociacija, </w:t>
              </w:r>
              <w:r>
                <w:rPr>
                  <w:szCs w:val="24"/>
                </w:rPr>
                <w:t>Įsakymo projektą parengė Sveikatos apsaugos ministerijos Asmens sveikatos departamento Specializuotos sveikatos priežiūros skyriaus patarėja Vilija Kondrotienė (tel. 852055287, el. paštas vilija.kondrotiene@sam.lt).</w:t>
              </w:r>
            </w:p>
            <w:p w14:paraId="483BC89E" w14:textId="77777777">
              <w:pPr>
                <w:widowControl w:val="0"/>
                <w:shd w:val="clear" w:color="auto" w:fill="FFFFFF"/>
                <w:tabs>
                  <w:tab w:val="left" w:pos="5670"/>
                  <w:tab w:val="left" w:pos="8669"/>
                </w:tabs>
                <w:ind w:right="142" w:firstLine="851"/>
                <w:jc w:val="both"/>
                <w:rPr>
                  <w:szCs w:val="24"/>
                </w:rPr>
              </w:pPr>
              <w:r>
                <w:rPr>
                  <w:szCs w:val="24"/>
                </w:rPr>
                <w:t>Maloniai prašome per 10 darbo dienų nuo projekto Jūsų įstaigoje gavimo teikti siūlymus Įsakymo projektui tobulinti.</w:t>
              </w:r>
            </w:p>
            <w:p w14:paraId="388C42F2" w14:textId="195474D3">
              <w:pPr>
                <w:widowControl w:val="0"/>
                <w:shd w:val="clear" w:color="auto" w:fill="FFFFFF"/>
                <w:tabs>
                  <w:tab w:val="left" w:pos="0"/>
                  <w:tab w:val="left" w:pos="851"/>
                </w:tabs>
                <w:ind w:right="142" w:firstLine="851"/>
                <w:jc w:val="both"/>
                <w:rPr>
                  <w:szCs w:val="24"/>
                </w:rPr>
              </w:pPr>
              <w:r>
                <w:rPr>
                  <w:szCs w:val="24"/>
                </w:rPr>
                <w:t>PRIDEDAMA. Įsakymo projektas ir lydimieji dokumentai, 10 lapų.</w:t>
              </w:r>
            </w:p>
            <w:p w14:paraId="247F351F" w14:textId="77777777">
              <w:pPr>
                <w:tabs>
                  <w:tab w:val="left" w:pos="1296"/>
                </w:tabs>
                <w:jc w:val="both"/>
                <w:rPr>
                  <w:szCs w:val="24"/>
                </w:rPr>
              </w:pPr>
            </w:p>
            <w:p w14:paraId="0ADCCD03" w14:textId="77777777">
              <w:pPr>
                <w:jc w:val="both"/>
                <w:rPr>
                  <w:szCs w:val="24"/>
                </w:rPr>
              </w:pPr>
            </w:p>
            <w:p w14:paraId="3F25AC9F" w14:textId="65934B6A">
              <w:pPr>
                <w:jc w:val="both"/>
                <w:rPr>
                  <w:szCs w:val="24"/>
                </w:rPr>
              </w:pPr>
              <w:r>
                <w:rPr>
                  <w:szCs w:val="24"/>
                </w:rPr>
                <w:t xml:space="preserve">Viceministrė </w:t>
                <w:tab/>
                <w:tab/>
                <w:tab/>
                <w:tab/>
                <w:t xml:space="preserve">                   Laimutė Vaidelienė</w:t>
                <w:tab/>
              </w:r>
            </w:p>
            <w:p w14:paraId="2355DDFD" w14:textId="77777777">
              <w:pPr>
                <w:ind w:right="-261"/>
                <w:jc w:val="both"/>
                <w:rPr>
                  <w:szCs w:val="24"/>
                </w:rPr>
              </w:pPr>
            </w:p>
            <w:p w14:paraId="31204156" w14:textId="77777777">
              <w:pPr>
                <w:ind w:right="-261"/>
                <w:jc w:val="both"/>
                <w:rPr>
                  <w:szCs w:val="24"/>
                </w:rPr>
              </w:pPr>
            </w:p>
            <w:p w14:paraId="2360B07D" w14:textId="77777777">
              <w:pPr>
                <w:ind w:right="-261"/>
                <w:jc w:val="both"/>
                <w:rPr>
                  <w:szCs w:val="24"/>
                </w:rPr>
              </w:pPr>
            </w:p>
            <w:p w14:paraId="4A37A295" w14:textId="77777777">
              <w:pPr>
                <w:ind w:right="-261"/>
                <w:jc w:val="both"/>
                <w:rPr>
                  <w:szCs w:val="24"/>
                </w:rPr>
              </w:pPr>
            </w:p>
            <w:p w14:paraId="67317847" w14:textId="77777777">
              <w:pPr>
                <w:ind w:right="-261"/>
                <w:jc w:val="both"/>
                <w:rPr>
                  <w:szCs w:val="24"/>
                </w:rPr>
              </w:pPr>
            </w:p>
            <w:p w14:paraId="082B3A28" w14:textId="77777777">
              <w:pPr>
                <w:ind w:right="-261"/>
                <w:jc w:val="both"/>
                <w:rPr>
                  <w:szCs w:val="24"/>
                </w:rPr>
              </w:pPr>
            </w:p>
            <w:p w14:paraId="530BBB1E" w14:textId="77777777">
              <w:pPr>
                <w:ind w:right="-261"/>
                <w:jc w:val="both"/>
                <w:rPr>
                  <w:szCs w:val="24"/>
                </w:rPr>
              </w:pPr>
            </w:p>
            <w:p w14:paraId="6990C3E0" w14:textId="77777777">
              <w:pPr>
                <w:ind w:right="-261"/>
                <w:jc w:val="both"/>
                <w:rPr>
                  <w:szCs w:val="24"/>
                </w:rPr>
              </w:pPr>
            </w:p>
            <w:p w14:paraId="23988E6C" w14:textId="77777777">
              <w:pPr>
                <w:ind w:right="-261"/>
                <w:jc w:val="both"/>
                <w:rPr>
                  <w:szCs w:val="24"/>
                </w:rPr>
              </w:pPr>
            </w:p>
            <w:p w14:paraId="4858FB8B" w14:textId="77777777">
              <w:pPr>
                <w:ind w:right="-261"/>
                <w:jc w:val="both"/>
                <w:rPr>
                  <w:szCs w:val="24"/>
                </w:rPr>
              </w:pPr>
            </w:p>
            <w:p w14:paraId="1BDE7893" w14:textId="77777777">
              <w:pPr>
                <w:ind w:right="-261"/>
                <w:jc w:val="both"/>
                <w:rPr>
                  <w:szCs w:val="24"/>
                </w:rPr>
              </w:pPr>
            </w:p>
            <w:p w14:paraId="493E95CB" w14:textId="77777777">
              <w:pPr>
                <w:ind w:right="-261"/>
                <w:jc w:val="both"/>
                <w:rPr>
                  <w:szCs w:val="24"/>
                </w:rPr>
              </w:pPr>
            </w:p>
            <w:p w14:paraId="4979606E" w14:textId="77777777">
              <w:pPr>
                <w:ind w:right="-261"/>
                <w:jc w:val="both"/>
                <w:rPr>
                  <w:szCs w:val="24"/>
                </w:rPr>
              </w:pPr>
            </w:p>
            <w:p w14:paraId="3961D058" w14:textId="77777777">
              <w:pPr>
                <w:ind w:right="-261"/>
                <w:jc w:val="both"/>
                <w:rPr>
                  <w:szCs w:val="24"/>
                </w:rPr>
              </w:pPr>
            </w:p>
            <w:p w14:paraId="46396186" w14:textId="77777777">
              <w:pPr>
                <w:ind w:right="-261"/>
                <w:jc w:val="both"/>
                <w:rPr>
                  <w:szCs w:val="24"/>
                </w:rPr>
              </w:pPr>
            </w:p>
            <w:p w14:paraId="3A5FC49B" w14:textId="77777777">
              <w:pPr>
                <w:ind w:right="-261"/>
                <w:jc w:val="both"/>
                <w:rPr>
                  <w:szCs w:val="24"/>
                </w:rPr>
              </w:pPr>
            </w:p>
            <w:p w14:paraId="636B0B01" w14:textId="77777777">
              <w:pPr>
                <w:ind w:right="-261"/>
                <w:jc w:val="both"/>
                <w:rPr>
                  <w:szCs w:val="24"/>
                </w:rPr>
              </w:pPr>
            </w:p>
            <w:p w14:paraId="29655589" w14:textId="382FC514">
              <w:pPr>
                <w:tabs>
                  <w:tab w:val="left" w:pos="2560"/>
                </w:tabs>
                <w:rPr>
                  <w:szCs w:val="24"/>
                </w:rPr>
              </w:pPr>
              <w:r>
                <w:rPr>
                  <w:szCs w:val="24"/>
                </w:rPr>
                <w:t xml:space="preserve">Vilija Kondrotienė, tel. 852055287, el. paštas vilija.kondrotiene@sam.lt </w:t>
                <w:br w:type="page"/>
              </w:r>
              <w:r>
                <w:rPr>
                  <w:b/>
                  <w:bCs/>
                  <w:szCs w:val="24"/>
                </w:rPr>
                <w:t xml:space="preserve">LR SVEIKATOS APSAUGOS MINISTERIJOS </w:t>
              </w:r>
              <w:r>
                <w:rPr>
                  <w:b/>
                  <w:bCs/>
                  <w:szCs w:val="24"/>
                  <w:lang w:val="fi-FI"/>
                </w:rPr>
                <w:t xml:space="preserve">2026 M. </w:t>
                <w:tab/>
                <w:tab/>
                <w:t>RA</w:t>
              </w:r>
              <w:r>
                <w:rPr>
                  <w:b/>
                  <w:bCs/>
                  <w:szCs w:val="24"/>
                </w:rPr>
                <w:t>ŠTO NR.</w:t>
                <w:tab/>
              </w:r>
            </w:p>
          </w:sdtContent>
        </w:sdt>
        <w:sdt>
          <w:sdtPr>
            <w:alias w:val="skirsnis"/>
            <w:tag w:val="part_18880899f57043e4b889455358a069e8"/>
            <w:lock w:val="sdtLocked"/>
            <w:richText/>
          </w:sdtPr>
          <w:sdtContent>
            <w:p w14:paraId="2F8F2157" w14:textId="77777777">
              <w:pPr>
                <w:jc w:val="center"/>
                <w:rPr>
                  <w:szCs w:val="24"/>
                </w:rPr>
              </w:pPr>
              <w:sdt>
                <w:sdtPr>
                  <w:alias w:val="Pavadinimas"/>
                  <w:tag w:val="title_18880899f57043e4b889455358a069e8"/>
                  <w:lock w:val="sdtLocked"/>
                  <w:richText/>
                </w:sdtPr>
                <w:sdtContent>
                  <w:r>
                    <w:rPr>
                      <w:b/>
                      <w:bCs/>
                      <w:szCs w:val="24"/>
                    </w:rPr>
                    <w:t>ADRESATŲ SĄRAŠAS</w:t>
                  </w:r>
                </w:sdtContent>
              </w:sdt>
            </w:p>
            <w:p w14:paraId="20FEE5C4" w14:textId="77777777">
              <w:pPr>
                <w:ind w:firstLine="709"/>
                <w:rPr>
                  <w:szCs w:val="24"/>
                </w:rPr>
              </w:pPr>
            </w:p>
            <w:p w14:paraId="6DC15DE7" w14:textId="77777777">
              <w:pPr>
                <w:rPr>
                  <w:szCs w:val="24"/>
                </w:rPr>
              </w:pPr>
              <w:r>
                <w:rPr>
                  <w:szCs w:val="24"/>
                </w:rPr>
                <w:t>Valstybinė ligonių kasa prie Sveikatos apsaugos ministerijos</w:t>
              </w:r>
            </w:p>
            <w:p w14:paraId="5AA0EC39" w14:textId="77777777">
              <w:pPr>
                <w:tabs>
                  <w:tab w:val="left" w:pos="6379"/>
                </w:tabs>
                <w:rPr>
                  <w:szCs w:val="24"/>
                </w:rPr>
              </w:pPr>
              <w:r>
                <w:rPr>
                  <w:szCs w:val="24"/>
                </w:rPr>
                <w:t>Valstybinė akreditavimo sveikatos priežiūros veiklai tarnyba prie Sveikatos apsaugos ministerijos</w:t>
              </w:r>
            </w:p>
          </w:sdtContent>
        </w:sdt>
        <w:sdt>
          <w:sdtPr>
            <w:alias w:val="signatura"/>
            <w:tag w:val="part_7dc37b6c27fd410f9fa56daa57bfa654"/>
            <w:lock w:val="sdtLocked"/>
            <w:richText/>
          </w:sdtPr>
          <w:sdtContent>
            <w:p w14:paraId="29FE04E7" w14:textId="77777777">
              <w:pPr>
                <w:rPr>
                  <w:szCs w:val="24"/>
                </w:rPr>
              </w:pPr>
              <w:r>
                <w:rPr>
                  <w:szCs w:val="24"/>
                </w:rPr>
                <w:t>VšĮ Vilniaus universiteto ligoninė Santaros klinikos</w:t>
              </w:r>
            </w:p>
            <w:p w14:paraId="66F5D6CB" w14:textId="1628493F">
              <w:pPr>
                <w:rPr>
                  <w:szCs w:val="24"/>
                </w:rPr>
              </w:pPr>
              <w:r>
                <w:rPr>
                  <w:szCs w:val="24"/>
                </w:rPr>
                <w:t>VšĮ Respublikinė Vilniaus universitetinė ligoninė</w:t>
              </w:r>
            </w:p>
            <w:p w14:paraId="6683DE82" w14:textId="77777777">
              <w:pPr>
                <w:rPr>
                  <w:szCs w:val="24"/>
                </w:rPr>
              </w:pPr>
              <w:r>
                <w:rPr>
                  <w:szCs w:val="24"/>
                </w:rPr>
                <w:t>VšĮ Vilniaus miesto klinikinė ligoninė</w:t>
              </w:r>
            </w:p>
            <w:p w14:paraId="3D8DD337" w14:textId="77777777">
              <w:pPr>
                <w:rPr>
                  <w:szCs w:val="24"/>
                </w:rPr>
              </w:pPr>
              <w:r>
                <w:rPr>
                  <w:szCs w:val="24"/>
                </w:rPr>
                <w:t>VšĮ Utenos ligoninė</w:t>
              </w:r>
            </w:p>
            <w:p w14:paraId="0A8C4284" w14:textId="77777777">
              <w:pPr>
                <w:rPr>
                  <w:szCs w:val="24"/>
                </w:rPr>
              </w:pPr>
              <w:r>
                <w:rPr>
                  <w:szCs w:val="24"/>
                </w:rPr>
                <w:t>VšĮ Ukmergės ligoninė</w:t>
              </w:r>
            </w:p>
            <w:p w14:paraId="59F79ACA" w14:textId="77777777">
              <w:pPr>
                <w:rPr>
                  <w:szCs w:val="24"/>
                </w:rPr>
              </w:pPr>
              <w:r>
                <w:rPr>
                  <w:szCs w:val="24"/>
                </w:rPr>
                <w:t>VšĮ Druskininkų ligoninė</w:t>
              </w:r>
            </w:p>
            <w:p w14:paraId="36F203B0" w14:textId="564083BD">
              <w:pPr>
                <w:rPr>
                  <w:szCs w:val="24"/>
                </w:rPr>
              </w:pPr>
              <w:r>
                <w:rPr>
                  <w:szCs w:val="24"/>
                </w:rPr>
                <w:t>VšĮ Visagino ligoninė</w:t>
              </w:r>
            </w:p>
            <w:p w14:paraId="4AD542A8" w14:textId="77777777">
              <w:pPr>
                <w:rPr>
                  <w:szCs w:val="24"/>
                </w:rPr>
              </w:pPr>
              <w:r>
                <w:rPr>
                  <w:szCs w:val="24"/>
                </w:rPr>
                <w:t>Lietuvos sveikatos mokslų universiteto ligoninė Kauno klinikos</w:t>
              </w:r>
            </w:p>
            <w:p w14:paraId="0FFBA671" w14:textId="77777777">
              <w:pPr>
                <w:rPr>
                  <w:szCs w:val="24"/>
                </w:rPr>
              </w:pPr>
              <w:r>
                <w:rPr>
                  <w:szCs w:val="24"/>
                </w:rPr>
                <w:t>Lietuvos sveikatos mokslų universiteto Kauno ligoninė</w:t>
              </w:r>
            </w:p>
            <w:p w14:paraId="0E0B1A93" w14:textId="77777777">
              <w:pPr>
                <w:rPr>
                  <w:szCs w:val="24"/>
                </w:rPr>
              </w:pPr>
              <w:r>
                <w:rPr>
                  <w:szCs w:val="24"/>
                </w:rPr>
                <w:t>VšĮ Alytaus apskrities S. Kudirkos ligoninė</w:t>
              </w:r>
            </w:p>
            <w:p w14:paraId="40EF1BC4" w14:textId="77777777">
              <w:pPr>
                <w:rPr>
                  <w:szCs w:val="24"/>
                </w:rPr>
              </w:pPr>
              <w:r>
                <w:rPr>
                  <w:szCs w:val="24"/>
                </w:rPr>
                <w:t>VšĮ Marijampolės ligoninė</w:t>
              </w:r>
            </w:p>
            <w:p w14:paraId="67D0C549" w14:textId="040ADF9A">
              <w:pPr>
                <w:rPr>
                  <w:szCs w:val="24"/>
                </w:rPr>
              </w:pPr>
              <w:r>
                <w:rPr>
                  <w:szCs w:val="24"/>
                </w:rPr>
                <w:t>VšĮ Kėdainių ligoninė</w:t>
              </w:r>
            </w:p>
            <w:p w14:paraId="1A83E52F" w14:textId="3030C6AD">
              <w:pPr>
                <w:rPr>
                  <w:szCs w:val="24"/>
                </w:rPr>
              </w:pPr>
              <w:r>
                <w:rPr>
                  <w:szCs w:val="24"/>
                </w:rPr>
                <w:t>VšĮ Jonavos ligoninė</w:t>
              </w:r>
            </w:p>
            <w:p w14:paraId="6B97CC1A" w14:textId="5A42A95F">
              <w:pPr>
                <w:rPr>
                  <w:szCs w:val="24"/>
                </w:rPr>
              </w:pPr>
              <w:r>
                <w:rPr>
                  <w:szCs w:val="24"/>
                </w:rPr>
                <w:t>VšĮ Jurbarko ligoninė</w:t>
              </w:r>
            </w:p>
            <w:p w14:paraId="547424EC" w14:textId="4A688923">
              <w:pPr>
                <w:rPr>
                  <w:szCs w:val="24"/>
                </w:rPr>
              </w:pPr>
              <w:r>
                <w:rPr>
                  <w:szCs w:val="24"/>
                </w:rPr>
                <w:t>Klaipėdos universiteto ligoninė</w:t>
              </w:r>
            </w:p>
            <w:p w14:paraId="0CB7C209" w14:textId="77777777">
              <w:pPr>
                <w:rPr>
                  <w:szCs w:val="24"/>
                </w:rPr>
              </w:pPr>
              <w:r>
                <w:rPr>
                  <w:szCs w:val="24"/>
                </w:rPr>
                <w:t>VšĮ Respublikinė Klaipėdos ligoninė</w:t>
              </w:r>
            </w:p>
            <w:p w14:paraId="6B0B6DDB" w14:textId="77777777">
              <w:pPr>
                <w:rPr>
                  <w:szCs w:val="24"/>
                </w:rPr>
              </w:pPr>
              <w:r>
                <w:rPr>
                  <w:szCs w:val="24"/>
                </w:rPr>
                <w:t>VšĮ Tauragės ligoninė</w:t>
              </w:r>
            </w:p>
            <w:p w14:paraId="2C9A6D8D" w14:textId="77777777">
              <w:pPr>
                <w:rPr>
                  <w:szCs w:val="24"/>
                </w:rPr>
              </w:pPr>
              <w:r>
                <w:rPr>
                  <w:szCs w:val="24"/>
                </w:rPr>
                <w:t>VšĮ Respublikinė Šiaulių ligoninė</w:t>
              </w:r>
            </w:p>
            <w:p w14:paraId="57AD91AC" w14:textId="77777777">
              <w:pPr>
                <w:rPr>
                  <w:szCs w:val="24"/>
                </w:rPr>
              </w:pPr>
              <w:r>
                <w:rPr>
                  <w:szCs w:val="24"/>
                </w:rPr>
                <w:t>VšĮ Regioninė Telšių ligoninė</w:t>
              </w:r>
            </w:p>
            <w:p w14:paraId="5E325AF4" w14:textId="77777777">
              <w:pPr>
                <w:rPr>
                  <w:szCs w:val="24"/>
                </w:rPr>
              </w:pPr>
              <w:r>
                <w:rPr>
                  <w:szCs w:val="24"/>
                </w:rPr>
                <w:t>VšĮ Regioninė Mažeikių ligoninė</w:t>
              </w:r>
            </w:p>
            <w:p w14:paraId="0BA23BF1" w14:textId="77777777">
              <w:pPr>
                <w:rPr>
                  <w:szCs w:val="24"/>
                </w:rPr>
              </w:pPr>
              <w:r>
                <w:rPr>
                  <w:szCs w:val="24"/>
                </w:rPr>
                <w:t>VšĮ Respublikinė Panevėžio ligoninė</w:t>
              </w:r>
            </w:p>
            <w:p w14:paraId="2888552A" w14:textId="77777777">
              <w:pPr>
                <w:rPr>
                  <w:szCs w:val="24"/>
                </w:rPr>
              </w:pPr>
              <w:r>
                <w:rPr>
                  <w:szCs w:val="24"/>
                </w:rPr>
                <w:t>VšĮ Rokiškio rajono ligoninė</w:t>
              </w:r>
            </w:p>
            <w:p w14:paraId="110EDE59" w14:textId="2761E593">
              <w:pPr>
                <w:rPr>
                  <w:szCs w:val="24"/>
                </w:rPr>
              </w:pPr>
              <w:r>
                <w:rPr>
                  <w:szCs w:val="24"/>
                </w:rPr>
                <w:t>VšĮ Pasvalio ligoninė</w:t>
              </w:r>
            </w:p>
            <w:p w14:paraId="316A057F" w14:textId="77777777">
              <w:pPr>
                <w:jc w:val="both"/>
                <w:rPr>
                  <w:szCs w:val="24"/>
                </w:rPr>
              </w:pPr>
              <w:r>
                <w:rPr>
                  <w:szCs w:val="24"/>
                </w:rPr>
                <w:t xml:space="preserve">Lietuvos anesteziologų-reanimatologų draugija </w:t>
              </w:r>
            </w:p>
            <w:p w14:paraId="799B4659" w14:textId="77777777">
              <w:pPr>
                <w:jc w:val="both"/>
                <w:rPr>
                  <w:szCs w:val="24"/>
                </w:rPr>
              </w:pPr>
              <w:r>
                <w:rPr>
                  <w:szCs w:val="24"/>
                </w:rPr>
                <w:t>Lietuvos gydytojų vadovų sąjunga</w:t>
              </w:r>
            </w:p>
            <w:p w14:paraId="1777E691" w14:textId="671441D4">
              <w:pPr>
                <w:jc w:val="both"/>
                <w:rPr>
                  <w:szCs w:val="24"/>
                </w:rPr>
              </w:pPr>
              <w:r>
                <w:rPr>
                  <w:szCs w:val="24"/>
                </w:rPr>
                <w:t>Lietuvos ligoninių asociacija</w:t>
              </w:r>
            </w:p>
            <w:p w14:paraId="6468A7D5" w14:textId="77777777">
              <w:pPr>
                <w:jc w:val="both"/>
                <w:rPr>
                  <w:szCs w:val="24"/>
                </w:rPr>
              </w:pPr>
              <w:r>
                <w:rPr>
                  <w:szCs w:val="24"/>
                </w:rPr>
                <w:t>TAIS</w:t>
              </w:r>
            </w:p>
            <w:p w14:paraId="1DFB70F8" w14:textId="77777777">
              <w:pPr>
                <w:ind w:right="-261"/>
                <w:jc w:val="both"/>
                <w:rPr>
                  <w:szCs w:val="24"/>
                </w:rPr>
              </w:pPr>
            </w:p>
            <w:p w14:paraId="5229A4B9" w14:textId="77777777">
              <w:pPr>
                <w:ind w:right="-261"/>
                <w:jc w:val="both"/>
                <w:rPr>
                  <w:szCs w:val="24"/>
                </w:rPr>
              </w:pPr>
            </w:p>
            <w:p w14:paraId="1E341185" w14:textId="7CDA8F7E">
              <w:pPr>
                <w:rPr>
                  <w:rFonts w:eastAsia="Calibri"/>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1134" w:footer="113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CB7835" w14:textId="77777777">
      <w:pPr>
        <w:rPr>
          <w:szCs w:val="24"/>
        </w:rPr>
      </w:pPr>
      <w:r>
        <w:rPr>
          <w:szCs w:val="24"/>
        </w:rPr>
        <w:separator/>
      </w:r>
    </w:p>
  </w:endnote>
  <w:endnote w:type="continuationSeparator" w:id="0">
    <w:p w14:paraId="009289FC"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venir Next">
    <w:altName w:val="Calibri"/>
    <w:charset w:val="00"/>
    <w:family w:val="swiss"/>
    <w:pitch w:val="variable"/>
    <w:sig w:usb0="8000002F" w:usb1="5000204A" w:usb2="00000000" w:usb3="00000000" w:csb0="0000009B"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902FC" w14:textId="77777777">
    <w:pPr>
      <w:tabs>
        <w:tab w:val="center" w:pos="4819"/>
        <w:tab w:val="right" w:pos="9638"/>
      </w:tabs>
      <w:jc w:val="center"/>
      <w:rPr>
        <w:kern w:val="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3A400" w14:textId="77777777">
    <w:pPr>
      <w:tabs>
        <w:tab w:val="center" w:pos="4819"/>
        <w:tab w:val="right" w:pos="9638"/>
      </w:tabs>
      <w:jc w:val="center"/>
      <w:rPr>
        <w:kern w:val="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F22D7" w14:textId="5F5AC86B">
    <w:pPr>
      <w:tabs>
        <w:tab w:val="right" w:pos="9638"/>
      </w:tabs>
      <w:spacing w:line="360" w:lineRule="auto"/>
      <w:rPr>
        <w:rFonts w:ascii="Avenir Next" w:eastAsia="Calibri" w:hAnsi="Avenir Next"/>
        <w:sz w:val="2"/>
        <w:szCs w:val="2"/>
        <w:lang w:eastAsia="lt-LT"/>
      </w:rPr>
    </w:pPr>
  </w:p>
  <w:tbl>
    <w:tblPr>
      <w:tblW w:w="0" w:type="auto"/>
      <w:tblBorders>
        <w:top w:val="single" w:sz="4" w:space="0" w:color="auto"/>
      </w:tblBorders>
      <w:tblLook w:val="04A0" w:firstRow="1" w:lastRow="0" w:firstColumn="1" w:lastColumn="0" w:noHBand="0" w:noVBand="1"/>
    </w:tblPr>
    <w:tblGrid>
      <w:gridCol w:w="1555"/>
      <w:gridCol w:w="1842"/>
      <w:gridCol w:w="3686"/>
      <w:gridCol w:w="2545"/>
    </w:tblGrid>
    <w:tr w14:paraId="370DBE55" w14:textId="1B341660">
      <w:tc>
        <w:tcPr>
          <w:tcW w:w="1555" w:type="dxa"/>
          <w:vAlign w:val="center"/>
        </w:tcPr>
        <w:p w14:paraId="761711D2" w14:textId="77777777">
          <w:pPr>
            <w:rPr>
              <w:sz w:val="10"/>
              <w:szCs w:val="10"/>
            </w:rPr>
          </w:pPr>
        </w:p>
        <w:p w14:paraId="7FE87A67" w14:textId="43BAF35D">
          <w:pPr>
            <w:rPr>
              <w:szCs w:val="24"/>
            </w:rPr>
          </w:pPr>
          <w:r>
            <w:rPr>
              <w:szCs w:val="24"/>
              <w:lang w:val="en-US"/>
            </w:rPr>
            <w:drawing>
              <wp:inline distT="0" distB="0" distL="0" distR="0" wp14:anchorId="2D314714" wp14:editId="56809E1C">
                <wp:extent cx="533400" cy="628608"/>
                <wp:effectExtent l="0" t="0" r="0" b="635"/>
                <wp:docPr id="3"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14:paraId="229710BF" w14:textId="77777777">
          <w:pPr>
            <w:rPr>
              <w:rFonts w:eastAsia="Calibri"/>
              <w:color w:val="000000"/>
              <w:sz w:val="18"/>
              <w:szCs w:val="18"/>
              <w:lang w:eastAsia="lt-LT"/>
            </w:rPr>
          </w:pPr>
          <w:r>
            <w:rPr>
              <w:rFonts w:eastAsia="Calibri"/>
              <w:color w:val="000000"/>
              <w:sz w:val="18"/>
              <w:szCs w:val="18"/>
              <w:lang w:eastAsia="lt-LT"/>
            </w:rPr>
            <w:t>Biudžetinė įstaiga</w:t>
          </w:r>
        </w:p>
        <w:p w14:paraId="45A6E089" w14:textId="77777777">
          <w:pPr>
            <w:rPr>
              <w:rFonts w:eastAsia="Calibri"/>
              <w:color w:val="000000"/>
              <w:sz w:val="18"/>
              <w:szCs w:val="18"/>
              <w:lang w:eastAsia="lt-LT"/>
            </w:rPr>
          </w:pPr>
          <w:r>
            <w:rPr>
              <w:rFonts w:eastAsia="Calibri"/>
              <w:color w:val="000000"/>
              <w:sz w:val="18"/>
              <w:szCs w:val="18"/>
              <w:lang w:eastAsia="lt-LT"/>
            </w:rPr>
            <w:t>Vilniaus g. 33</w:t>
          </w:r>
        </w:p>
        <w:p w14:paraId="41A6CCDB" w14:textId="605F5D1A">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14:paraId="26556CB6" w14:textId="3B2E1FF7">
          <w:pPr>
            <w:rPr>
              <w:rFonts w:eastAsia="Calibri"/>
              <w:color w:val="000000"/>
              <w:sz w:val="18"/>
              <w:szCs w:val="18"/>
              <w:lang w:eastAsia="lt-LT"/>
            </w:rPr>
          </w:pPr>
          <w:r>
            <w:rPr>
              <w:rFonts w:eastAsia="Calibri"/>
              <w:color w:val="000000"/>
              <w:sz w:val="18"/>
              <w:szCs w:val="18"/>
              <w:lang w:eastAsia="lt-LT"/>
            </w:rPr>
            <w:t>Tel. +370 800 66 004</w:t>
          </w:r>
        </w:p>
        <w:p w14:paraId="62812D0E" w14:textId="0411A481">
          <w:pPr>
            <w:rPr>
              <w:rFonts w:eastAsia="Calibri"/>
              <w:sz w:val="18"/>
              <w:szCs w:val="18"/>
              <w:lang w:eastAsia="lt-LT"/>
            </w:rPr>
          </w:pPr>
          <w:r>
            <w:rPr>
              <w:rFonts w:eastAsia="Calibri"/>
              <w:color w:val="000000"/>
              <w:sz w:val="18"/>
              <w:szCs w:val="18"/>
              <w:lang w:eastAsia="lt-LT"/>
            </w:rPr>
            <w:t xml:space="preserve">El. p. </w:t>
          </w:r>
          <w:r>
            <w:rPr>
              <w:rFonts w:eastAsia="Calibri"/>
              <w:sz w:val="18"/>
              <w:szCs w:val="18"/>
              <w:lang w:eastAsia="lt-LT"/>
            </w:rPr>
            <w:t>ministerija@sam.lt</w:t>
          </w:r>
          <w:r>
            <w:rPr>
              <w:rFonts w:eastAsia="Calibri"/>
              <w:color w:val="000000"/>
              <w:sz w:val="18"/>
              <w:szCs w:val="18"/>
              <w:lang w:eastAsia="lt-LT"/>
            </w:rPr>
            <w:t xml:space="preserve">, </w:t>
          </w:r>
          <w:r>
            <w:rPr>
              <w:rFonts w:eastAsia="Calibri"/>
              <w:sz w:val="18"/>
              <w:szCs w:val="18"/>
              <w:lang w:eastAsia="lt-LT"/>
            </w:rPr>
            <w:t>https://sam.lrv.lt</w:t>
          </w:r>
        </w:p>
        <w:p w14:paraId="11447E82" w14:textId="1C136A58">
          <w:pPr>
            <w:rPr>
              <w:szCs w:val="24"/>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14:paraId="5BDDC245" w14:textId="77777777">
          <w:pPr>
            <w:rPr>
              <w:rFonts w:eastAsia="Calibri"/>
              <w:color w:val="000000"/>
              <w:sz w:val="18"/>
              <w:szCs w:val="18"/>
              <w:lang w:eastAsia="lt-LT"/>
            </w:rPr>
          </w:pPr>
          <w:r>
            <w:rPr>
              <w:rFonts w:eastAsia="Calibri"/>
              <w:color w:val="000000"/>
              <w:sz w:val="18"/>
              <w:szCs w:val="18"/>
              <w:lang w:eastAsia="lt-LT"/>
            </w:rPr>
            <w:t>Duomenys kaupiami ir saugomi Juridinių asmenų registre</w:t>
          </w:r>
        </w:p>
        <w:p w14:paraId="384B2848" w14:textId="43E2846B">
          <w:pPr>
            <w:rPr>
              <w:szCs w:val="24"/>
            </w:rPr>
          </w:pPr>
          <w:r>
            <w:rPr>
              <w:rFonts w:eastAsia="Calibri"/>
              <w:color w:val="000000"/>
              <w:sz w:val="18"/>
              <w:szCs w:val="18"/>
              <w:lang w:eastAsia="lt-LT"/>
            </w:rPr>
            <w:t>Kodas 188603472</w:t>
          </w:r>
        </w:p>
      </w:tc>
    </w:tr>
  </w:tbl>
  <w:p w14:paraId="254B9560" w14:textId="77777777">
    <w:pPr>
      <w:tabs>
        <w:tab w:val="right" w:pos="9638"/>
      </w:tabs>
      <w:spacing w:line="360" w:lineRule="auto"/>
      <w:rPr>
        <w:rFonts w:ascii="Avenir Next" w:eastAsia="Calibri" w:hAnsi="Avenir Next"/>
        <w:sz w:val="2"/>
        <w:szCs w:val="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AC57B1" w14:textId="77777777">
      <w:pPr>
        <w:rPr>
          <w:szCs w:val="24"/>
        </w:rPr>
      </w:pPr>
      <w:r>
        <w:rPr>
          <w:szCs w:val="24"/>
        </w:rPr>
        <w:separator/>
      </w:r>
    </w:p>
  </w:footnote>
  <w:footnote w:type="continuationSeparator" w:id="0">
    <w:p w14:paraId="63AD16F3"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0EA97" w14:textId="77777777">
    <w:pPr>
      <w:framePr w:wrap="auto" w:vAnchor="text" w:hAnchor="margin" w:xAlign="center" w:y="1"/>
      <w:tabs>
        <w:tab w:val="center" w:pos="4819"/>
        <w:tab w:val="right" w:pos="9638"/>
      </w:tabs>
      <w:jc w:val="center"/>
      <w:rPr>
        <w:kern w:val="2"/>
        <w:szCs w:val="22"/>
      </w:rPr>
    </w:pPr>
    <w:r>
      <w:rPr>
        <w:kern w:val="2"/>
        <w:szCs w:val="22"/>
      </w:rPr>
      <w:fldChar w:fldCharType="begin"/>
    </w:r>
    <w:r>
      <w:rPr>
        <w:kern w:val="2"/>
        <w:szCs w:val="22"/>
      </w:rPr>
      <w:instrText xml:space="preserve">PAGE  </w:instrText>
    </w:r>
    <w:r>
      <w:rPr>
        <w:kern w:val="2"/>
        <w:szCs w:val="22"/>
      </w:rPr>
      <w:fldChar w:fldCharType="end"/>
    </w:r>
  </w:p>
  <w:p w14:paraId="28848371" w14:textId="77777777">
    <w:pPr>
      <w:tabs>
        <w:tab w:val="center" w:pos="4819"/>
        <w:tab w:val="right" w:pos="9638"/>
      </w:tabs>
      <w:jc w:val="center"/>
      <w:rPr>
        <w:kern w:val="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918CB" w14:textId="77777777">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14:paraId="69B8ED66" w14:textId="77777777">
    <w:pPr>
      <w:tabs>
        <w:tab w:val="center" w:pos="4819"/>
        <w:tab w:val="right" w:pos="9638"/>
      </w:tabs>
      <w:jc w:val="center"/>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AE279" w14:textId="759ADE99">
    <w:pPr>
      <w:tabs>
        <w:tab w:val="center" w:pos="4819"/>
        <w:tab w:val="right" w:pos="9638"/>
      </w:tabs>
      <w:jc w:val="center"/>
      <w:rPr>
        <w:kern w:val="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9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A2A2E8"/>
  <w15:chartTrackingRefBased/>
  <w15:docId w15:val="{3D77DAF1-34BD-4417-A4D4-AE6BA0CC057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image" TargetMode="External" Target="cid:image010.jpg@01DA495F.B01CF720"/>
  <Relationship Id="rId8" Type="http://schemas.openxmlformats.org/officeDocument/2006/relationships/header" Target="header1.xml"/>
  <Relationship Id="rId9" Type="http://schemas.openxmlformats.org/officeDocument/2006/relationships/header" Target="header2.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79ca5fb998408aae3de0ae7a151497" PartId="2386840134d04c5e918ded549857ac7f">
    <Part Type="preambule" DocPartId="11929a04056e4d59aeb06179a34787a7" PartId="0bf0e72f139446a6bfc77d34f8c1cfac"/>
    <Part Type="skirsnis" Title="DĖL INTENSYVIOSIOS TERAPIJOS ASMENS SVEIKATOS PRIEŽIŪROS PASLAUGŲ TEIKIMO SUAUGUSIESIEMS REIKALAVIMŲ PAKEITIMO" DocPartId="d8c61fcbe9424c47b1dc0afe6c91f864" PartId="d0860286d39047b28df584becb6ae989"/>
    <Part Type="skirsnis" Title="ADRESATŲ SĄRAŠAS" DocPartId="0042fb85e7a34f86a44ec76460ae7ad0" PartId="18880899f57043e4b889455358a069e8"/>
    <Part Type="signatura" DocPartId="6a218b7fe69544d9b9dfc3bcf6beb082" PartId="7dc37b6c27fd410f9fa56daa57bfa654"/>
  </Part>
</Parts>
</file>

<file path=customXml/itemProps1.xml><?xml version="1.0" encoding="utf-8"?>
<ds:datastoreItem xmlns:ds="http://schemas.openxmlformats.org/officeDocument/2006/customXml" ds:itemID="{46C185E9-8E4F-401A-B964-B56B4E72A5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757</Words>
  <Characters>5867</Characters>
  <Application>Microsoft Office Word</Application>
  <DocSecurity>4</DocSecurity>
  <Lines>130</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2026-07-08T10:00:00Z</dcterms:created>
  <dc:creator>Oksana Kavaliauskienė</dc:creator>
  <lastModifiedBy>adlibuser</lastModifiedBy>
  <dcterms:modified xsi:type="dcterms:W3CDTF">2026-07-08T10:00:00Z</dcterms:modified>
  <revision>2</revision>
</coreProperties>
</file>