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4f09c8af83743109a56c8e98e95fdc5"/>
        <w:lock w:val="sdtLocked"/>
        <w:richText/>
      </w:sdtPr>
      <w:sdtContent>
        <w:p>
          <w:pPr>
            <w:tabs>
              <w:tab w:val="center" w:pos="4819"/>
              <w:tab w:val="right" w:pos="9638"/>
            </w:tabs>
            <w:jc w:val="both"/>
            <w:rPr>
              <w:szCs w:val="24"/>
            </w:rPr>
          </w:pPr>
        </w:p>
        <w:p>
          <w:pPr>
            <w:widowControl w:val="0"/>
            <w:suppressAutoHyphens/>
            <w:jc w:val="center"/>
            <w:rPr>
              <w:rFonts w:eastAsia="Lucida Sans Unicode"/>
              <w:b/>
              <w:lang w:eastAsia="lt-LT"/>
            </w:rPr>
          </w:pPr>
          <w:r>
            <w:rPr>
              <w:rFonts w:eastAsia="Lucida Sans Unicode"/>
              <w:b/>
              <w:lang w:eastAsia="lt-LT"/>
            </w:rPr>
            <w:t xml:space="preserve">DIREKTYVOS (ES) 2019/520 IR LIETUVOS RESPUBLIKOS NACIONALINĖS TEISĖS AKTŲ </w:t>
          </w:r>
        </w:p>
        <w:p>
          <w:pPr>
            <w:widowControl w:val="0"/>
            <w:suppressAutoHyphens/>
            <w:jc w:val="center"/>
            <w:rPr>
              <w:rFonts w:eastAsia="Lucida Sans Unicode"/>
              <w:b/>
              <w:lang w:eastAsia="lt-LT"/>
            </w:rPr>
          </w:pPr>
          <w:r>
            <w:rPr>
              <w:rFonts w:eastAsia="Lucida Sans Unicode"/>
              <w:b/>
              <w:lang w:eastAsia="lt-LT"/>
            </w:rPr>
            <w:t>ATITIKTIES LENTELĖ</w:t>
          </w:r>
        </w:p>
        <w:p>
          <w:pPr>
            <w:jc w:val="both"/>
            <w:rPr>
              <w:szCs w:val="24"/>
            </w:rPr>
          </w:pPr>
        </w:p>
        <w:tbl>
          <w:tblPr>
            <w:tblW w:w="1573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8"/>
            <w:gridCol w:w="6095"/>
            <w:gridCol w:w="2552"/>
          </w:tblGrid>
          <w:tr>
            <w:tc>
              <w:tcPr>
                <w:tcW w:w="7088" w:type="dxa"/>
              </w:tcPr>
              <w:p>
                <w:pPr>
                  <w:jc w:val="both"/>
                  <w:rPr>
                    <w:b/>
                    <w:color w:val="FF0000"/>
                    <w:szCs w:val="24"/>
                  </w:rPr>
                </w:pPr>
                <w:r>
                  <w:rPr>
                    <w:b/>
                    <w:szCs w:val="24"/>
                  </w:rPr>
                  <w:t>2019 m. kovo 19 d. Europos Parlamento ir Tarybos direktyva (ES) 2019/520 dėl elektroninių kelių rinkliavos sistemų sąveikumo, kuria sudaromos palankesnės sąlygos tarpvalstybiniu lygmeniu keistis informacija apie kelių rinkliavų nesumokėjimo atvejus Sąjungoje</w:t>
                </w:r>
              </w:p>
            </w:tc>
            <w:tc>
              <w:tcPr>
                <w:tcW w:w="6095" w:type="dxa"/>
              </w:tcPr>
              <w:p>
                <w:pPr>
                  <w:jc w:val="both"/>
                  <w:rPr>
                    <w:color w:val="000000"/>
                    <w:szCs w:val="24"/>
                  </w:rPr>
                </w:pPr>
                <w:r>
                  <w:rPr>
                    <w:b/>
                    <w:bCs/>
                    <w:color w:val="000000"/>
                    <w:szCs w:val="24"/>
                    <w:lang w:eastAsia="lt-LT"/>
                  </w:rPr>
                  <w:t>Lietuvos transporto saugos administracijos direktoriaus įsakymo „Dėl Tarpvalstybinio keitimosi transporto priemonių registracijos ir jų savininkų arba valdytojų duomenimis, nustačius kelių naudotojo mokesčių ir kelių rinkliavų nesumokėjimo atvejus, tvarkos aprašo patvirtinimo“ projektas (toliau - Tvarkos aprašo projektas)</w:t>
                </w:r>
              </w:p>
            </w:tc>
            <w:tc>
              <w:tcPr>
                <w:tcW w:w="2552" w:type="dxa"/>
              </w:tcPr>
              <w:p>
                <w:pPr>
                  <w:widowControl w:val="0"/>
                  <w:suppressAutoHyphens/>
                  <w:jc w:val="both"/>
                  <w:rPr>
                    <w:rFonts w:eastAsia="Lucida Sans Unicode"/>
                    <w:b/>
                    <w:color w:val="000000"/>
                    <w:szCs w:val="24"/>
                    <w:lang w:eastAsia="lt-LT"/>
                  </w:rPr>
                </w:pPr>
                <w:r>
                  <w:rPr>
                    <w:rFonts w:eastAsia="Lucida Sans Unicode"/>
                    <w:b/>
                    <w:color w:val="000000"/>
                    <w:szCs w:val="24"/>
                    <w:lang w:eastAsia="lt-LT"/>
                  </w:rPr>
                  <w:t>Direktyvos perkėlimo (įgyvendinimo) lygis (visiškas, dalinis)</w:t>
                </w:r>
              </w:p>
            </w:tc>
          </w:tr>
          <w:tr>
            <w:tc>
              <w:tcPr>
                <w:tcW w:w="7088" w:type="dxa"/>
              </w:tcPr>
              <w:p>
                <w:pPr>
                  <w:jc w:val="both"/>
                  <w:rPr>
                    <w:b/>
                    <w:szCs w:val="24"/>
                  </w:rPr>
                </w:pPr>
                <w:r>
                  <w:rPr>
                    <w:b/>
                    <w:szCs w:val="24"/>
                  </w:rPr>
                  <w:t>VIII SKYRIUS</w:t>
                </w:r>
              </w:p>
              <w:p>
                <w:pPr>
                  <w:jc w:val="both"/>
                  <w:rPr>
                    <w:b/>
                    <w:szCs w:val="24"/>
                  </w:rPr>
                </w:pPr>
                <w:r>
                  <w:rPr>
                    <w:b/>
                    <w:szCs w:val="24"/>
                  </w:rPr>
                  <w:t xml:space="preserve">KEITIMASIS INFORMACIJA APIE KELIŲ RINKLIAVŲ NESUMOKĖJIMĄ </w:t>
                </w:r>
              </w:p>
              <w:p>
                <w:pPr>
                  <w:jc w:val="both"/>
                  <w:rPr>
                    <w:bCs/>
                    <w:szCs w:val="24"/>
                  </w:rPr>
                </w:pPr>
              </w:p>
              <w:p>
                <w:pPr>
                  <w:jc w:val="both"/>
                  <w:rPr>
                    <w:bCs/>
                    <w:i/>
                    <w:iCs/>
                    <w:szCs w:val="24"/>
                  </w:rPr>
                </w:pPr>
                <w:r>
                  <w:rPr>
                    <w:bCs/>
                    <w:i/>
                    <w:iCs/>
                    <w:szCs w:val="24"/>
                  </w:rPr>
                  <w:t>23 straipsnis</w:t>
                </w:r>
              </w:p>
              <w:p>
                <w:pPr>
                  <w:jc w:val="both"/>
                  <w:rPr>
                    <w:b/>
                    <w:szCs w:val="24"/>
                  </w:rPr>
                </w:pPr>
                <w:r>
                  <w:rPr>
                    <w:b/>
                    <w:szCs w:val="24"/>
                  </w:rPr>
                  <w:t>Valstybių narių keitimosi informacija tvarka</w:t>
                </w:r>
              </w:p>
              <w:p>
                <w:pPr>
                  <w:jc w:val="both"/>
                  <w:rPr>
                    <w:bCs/>
                    <w:szCs w:val="24"/>
                  </w:rPr>
                </w:pPr>
              </w:p>
              <w:p>
                <w:pPr>
                  <w:jc w:val="both"/>
                  <w:rPr>
                    <w:bCs/>
                    <w:szCs w:val="24"/>
                  </w:rPr>
                </w:pPr>
                <w:r>
                  <w:rPr>
                    <w:bCs/>
                    <w:szCs w:val="24"/>
                  </w:rPr>
                  <w:t>1. Siekiant sudaryti sąlygas identifikuoti transporto priemonę ir tos transporto priemonės, kurios atžvilgiu buvo nustatytas kelių rinkliavos nesumokėjimas, savininką ar valdytoją, kiekviena valstybė narė tik kitų valstybių narių nacionaliniams ryšių palaikymo punktams suteikia prieigą prie šių nacionalinių transporto priemonių registracijos duomenų kartu su įgaliojimais atlikti jų automatinę paiešką:</w:t>
                </w:r>
              </w:p>
              <w:p>
                <w:pPr>
                  <w:jc w:val="both"/>
                  <w:rPr>
                    <w:bCs/>
                    <w:szCs w:val="24"/>
                  </w:rPr>
                </w:pPr>
                <w:r>
                  <w:rPr>
                    <w:bCs/>
                    <w:szCs w:val="24"/>
                  </w:rPr>
                  <w:t>a) transporto priemonių duomenų ir</w:t>
                </w:r>
              </w:p>
              <w:p>
                <w:pPr>
                  <w:jc w:val="both"/>
                  <w:rPr>
                    <w:bCs/>
                    <w:szCs w:val="24"/>
                  </w:rPr>
                </w:pPr>
                <w:r>
                  <w:rPr>
                    <w:bCs/>
                    <w:szCs w:val="24"/>
                  </w:rPr>
                  <w:t>b) transporto priemonių savininkų ar valdytojų duomenų.</w:t>
                </w:r>
              </w:p>
              <w:p>
                <w:pPr>
                  <w:jc w:val="both"/>
                  <w:rPr>
                    <w:bCs/>
                    <w:szCs w:val="24"/>
                  </w:rPr>
                </w:pPr>
                <w:r>
                  <w:rPr>
                    <w:bCs/>
                    <w:szCs w:val="24"/>
                  </w:rPr>
                  <w:t>a ir b punktuose nurodytų duomenų elementai, kurie yra būtini atlikti automatinę paiešką, turi atitikti I priedą.</w:t>
                </w:r>
              </w:p>
              <w:p>
                <w:pPr>
                  <w:jc w:val="both"/>
                  <w:rPr>
                    <w:bCs/>
                    <w:szCs w:val="24"/>
                  </w:rPr>
                </w:pPr>
                <w:r>
                  <w:rPr>
                    <w:bCs/>
                    <w:szCs w:val="24"/>
                  </w:rPr>
                  <w:t>2. 1 dalyje nurodytiems duomenims keistis kiekviena valstybė narė paskiria nacionalinį ryšių palaikymo punktą. Valstybės narės imasi priemonių, būtinų užtikrinti, kad valstybių narių keitimasis informacija būtų vykdomas tik per nacionalinius ryšių palaikymo punktus. Nacionalinius ryšių palaikymo punktų įgaliojimus reglamentuoja taikytini atitinkamos valstybės narės teisės aktai. Vykdant tą informacijos keitimosi procesą ypatingas dėmesys skiriamas tinkamai asmens duomenų apsaugai.</w:t>
                </w:r>
              </w:p>
              <w:p>
                <w:pPr>
                  <w:jc w:val="both"/>
                  <w:rPr>
                    <w:bCs/>
                    <w:szCs w:val="24"/>
                  </w:rPr>
                </w:pPr>
                <w:r>
                  <w:rPr>
                    <w:bCs/>
                    <w:szCs w:val="24"/>
                  </w:rPr>
                  <w:t>3. Atlikdamas automatinę paiešką, t. y. siųsdamas užklausą, valstybės narės, kurios teritorijoje nustatytas kelių rinkliavos nesumokėjimas, nacionalinis ryšių palaikymo punktas naudoja visą registracijos numerį.</w:t>
                </w:r>
              </w:p>
              <w:p>
                <w:pPr>
                  <w:jc w:val="both"/>
                  <w:rPr>
                    <w:bCs/>
                    <w:szCs w:val="24"/>
                  </w:rPr>
                </w:pPr>
                <w:r>
                  <w:rPr>
                    <w:bCs/>
                    <w:szCs w:val="24"/>
                  </w:rPr>
                  <w:t>Ta automatinė paieška atliekama laikantis Tarybos sprendimo 2008/616/TVR priedo 3 skyriaus 2 ir 3 punktuose nurodytų procedūrų ir šios direktyvos I priede nustatytų reikalavimų.</w:t>
                </w:r>
              </w:p>
              <w:p>
                <w:pPr>
                  <w:jc w:val="both"/>
                  <w:rPr>
                    <w:bCs/>
                    <w:szCs w:val="24"/>
                  </w:rPr>
                </w:pPr>
                <w:r>
                  <w:rPr>
                    <w:bCs/>
                    <w:szCs w:val="24"/>
                  </w:rPr>
                  <w:t>Kad nustatytų už kelių rinkliavos nesumokėjimą atsakingą asmenį, valstybė narė, kurios teritorijoje nustatytas kelių rinkliavos nesumokėjimas, naudoja gautus duomenis.</w:t>
                </w:r>
              </w:p>
              <w:p>
                <w:pPr>
                  <w:jc w:val="both"/>
                  <w:rPr>
                    <w:bCs/>
                    <w:szCs w:val="24"/>
                  </w:rPr>
                </w:pPr>
                <w:r>
                  <w:rPr>
                    <w:bCs/>
                    <w:szCs w:val="24"/>
                  </w:rPr>
                  <w:t>4. Valstybės narės imasi priemonių, būtinų užtikrinti, kad informacija būtų keičiamasi naudojantis Europos transporto priemonių ir vairuotojo pažymėjimų informacinės sistemos (EUCARIS) programinės įrangos taikomąja programa ir pakeistomis šios programinės įrangos versijomis, laikantis šios direktyvos I priedo ir Sprendimo 2008/616/TVR priedo 3 skyriaus 2 ir 3 punktų.</w:t>
                </w:r>
              </w:p>
            </w:tc>
            <w:tc>
              <w:tcPr>
                <w:tcW w:w="6095" w:type="dxa"/>
              </w:tcPr>
              <w:p>
                <w:pPr>
                  <w:jc w:val="both"/>
                  <w:rPr>
                    <w:b/>
                    <w:bCs/>
                    <w:color w:val="000000"/>
                    <w:szCs w:val="24"/>
                    <w:lang w:eastAsia="lt-LT"/>
                  </w:rPr>
                </w:pPr>
                <w:r>
                  <w:rPr>
                    <w:b/>
                    <w:bCs/>
                    <w:color w:val="000000"/>
                    <w:szCs w:val="24"/>
                    <w:lang w:eastAsia="lt-LT"/>
                  </w:rPr>
                  <w:t xml:space="preserve">Tvarkos aprašo projektas </w:t>
                </w:r>
              </w:p>
              <w:p>
                <w:pPr>
                  <w:jc w:val="both"/>
                  <w:rPr>
                    <w:b/>
                    <w:bCs/>
                    <w:color w:val="000000"/>
                    <w:szCs w:val="24"/>
                    <w:lang w:eastAsia="lt-LT"/>
                  </w:rPr>
                </w:pPr>
              </w:p>
              <w:p>
                <w:pPr>
                  <w:widowControl w:val="0"/>
                  <w:suppressAutoHyphens/>
                  <w:jc w:val="both"/>
                  <w:rPr>
                    <w:rFonts w:eastAsia="Lucida Sans Unicode"/>
                    <w:color w:val="000000"/>
                    <w:lang w:eastAsia="lt-LT"/>
                  </w:rPr>
                </w:pPr>
                <w:r>
                  <w:rPr>
                    <w:rFonts w:eastAsia="Lucida Sans Unicode"/>
                    <w:color w:val="000000"/>
                    <w:lang w:eastAsia="lt-LT"/>
                  </w:rPr>
                  <w:t xml:space="preserve">„5. Registro tvarkytoja ir asmens duomenų tvarkytoja valstybės įmonė „Regitra“ kitų ES valstybių narių nacionaliniams ryšių palaikymo centrams suteikia galimybę naudotis Registre tvarkomais: </w:t>
                </w:r>
              </w:p>
              <w:p>
                <w:pPr>
                  <w:rPr>
                    <w:sz w:val="10"/>
                    <w:szCs w:val="10"/>
                  </w:rPr>
                </w:pPr>
              </w:p>
              <w:p>
                <w:pPr>
                  <w:widowControl w:val="0"/>
                  <w:suppressAutoHyphens/>
                  <w:jc w:val="both"/>
                  <w:rPr>
                    <w:rFonts w:eastAsia="Lucida Sans Unicode"/>
                    <w:color w:val="000000"/>
                    <w:lang w:eastAsia="lt-LT"/>
                  </w:rPr>
                </w:pPr>
                <w:r>
                  <w:rPr>
                    <w:rFonts w:eastAsia="Lucida Sans Unicode"/>
                    <w:color w:val="000000"/>
                    <w:lang w:eastAsia="lt-LT"/>
                  </w:rPr>
                  <w:t>5.1. duomenimis, susijusiais su transporto priemonėmis;</w:t>
                </w:r>
              </w:p>
              <w:p>
                <w:pPr>
                  <w:rPr>
                    <w:sz w:val="10"/>
                    <w:szCs w:val="10"/>
                  </w:rPr>
                </w:pPr>
              </w:p>
              <w:p>
                <w:pPr>
                  <w:widowControl w:val="0"/>
                  <w:suppressAutoHyphens/>
                  <w:jc w:val="both"/>
                  <w:rPr>
                    <w:rFonts w:eastAsia="Lucida Sans Unicode"/>
                    <w:color w:val="000000"/>
                    <w:lang w:eastAsia="lt-LT"/>
                  </w:rPr>
                </w:pPr>
                <w:r>
                  <w:rPr>
                    <w:rFonts w:eastAsia="Lucida Sans Unicode"/>
                    <w:color w:val="000000"/>
                    <w:lang w:eastAsia="lt-LT"/>
                  </w:rPr>
                  <w:t>5.2. duomenimis, susijusiais su transporto priemonių savininkais ar valdytojais.</w:t>
                </w:r>
              </w:p>
              <w:p>
                <w:pPr>
                  <w:rPr>
                    <w:sz w:val="10"/>
                    <w:szCs w:val="10"/>
                  </w:rPr>
                </w:pPr>
              </w:p>
              <w:p>
                <w:pPr>
                  <w:widowControl w:val="0"/>
                  <w:suppressAutoHyphens/>
                  <w:jc w:val="both"/>
                  <w:rPr>
                    <w:rFonts w:eastAsia="Lucida Sans Unicode"/>
                    <w:color w:val="000000"/>
                    <w:lang w:eastAsia="lt-LT"/>
                  </w:rPr>
                </w:pPr>
                <w:r>
                  <w:rPr>
                    <w:rFonts w:eastAsia="Lucida Sans Unicode"/>
                    <w:color w:val="000000"/>
                    <w:lang w:eastAsia="lt-LT"/>
                  </w:rPr>
                  <w:t xml:space="preserve">6. Automatizuotai paieškai atlikti būtini duomenų elementai turi atitikti Aprašo 1 priedą. </w:t>
                </w:r>
              </w:p>
              <w:p>
                <w:pPr>
                  <w:rPr>
                    <w:sz w:val="10"/>
                    <w:szCs w:val="10"/>
                  </w:rPr>
                </w:pPr>
              </w:p>
              <w:p>
                <w:pPr>
                  <w:widowControl w:val="0"/>
                  <w:suppressAutoHyphens/>
                  <w:jc w:val="both"/>
                  <w:rPr>
                    <w:rFonts w:eastAsia="Lucida Sans Unicode"/>
                    <w:color w:val="000000"/>
                    <w:lang w:eastAsia="lt-LT"/>
                  </w:rPr>
                </w:pPr>
                <w:r>
                  <w:rPr>
                    <w:rFonts w:eastAsia="Lucida Sans Unicode"/>
                    <w:color w:val="000000"/>
                    <w:lang w:eastAsia="lt-LT"/>
                  </w:rPr>
                  <w:t>7. Automatizuota paieška Registre atliekama įvedant visą transporto priemonės valstybinį registracijos numerį, transporto priemonės registracijos valstybės narės pavadinimą, pažeidimo datą ir laiką.</w:t>
                </w:r>
              </w:p>
              <w:p>
                <w:pPr>
                  <w:widowControl w:val="0"/>
                  <w:suppressAutoHyphens/>
                  <w:jc w:val="both"/>
                  <w:rPr>
                    <w:rFonts w:eastAsia="Lucida Sans Unicode"/>
                    <w:color w:val="000000"/>
                    <w:lang w:eastAsia="lt-LT"/>
                  </w:rPr>
                </w:pPr>
                <w:r>
                  <w:rPr>
                    <w:rFonts w:eastAsia="Lucida Sans Unicode"/>
                    <w:color w:val="000000"/>
                    <w:lang w:eastAsia="lt-LT"/>
                  </w:rPr>
                  <w:t>&lt;...&gt;</w:t>
                </w:r>
              </w:p>
              <w:p>
                <w:pPr>
                  <w:widowControl w:val="0"/>
                  <w:suppressAutoHyphens/>
                  <w:jc w:val="both"/>
                  <w:rPr>
                    <w:rFonts w:eastAsia="Lucida Sans Unicode"/>
                    <w:color w:val="000000"/>
                    <w:lang w:eastAsia="lt-LT"/>
                  </w:rPr>
                </w:pPr>
                <w:r>
                  <w:rPr>
                    <w:rFonts w:eastAsia="Lucida Sans Unicode"/>
                    <w:color w:val="000000"/>
                    <w:lang w:eastAsia="lt-LT"/>
                  </w:rPr>
                  <w:t xml:space="preserve">9. Automatizuotą paiešką kitų ES valstybių narių automatizuotose duomenų rinkmenose, ieškodami transporto priemonių, jų savininkų ir valdytojų duomenų, atlieka Lietuvos transporto saugos administracijos valstybės tarnautojai ir darbuotojai, dirbantys pagal darbo sutartis, kurie ANK nustatyta tvarka atlieka administracinių nusižengimų tyrimą, surašo administracinių nusižengimų protokolus ir (ar) nagrinėja administracinių nusižengimų bylas ne teismo tvarka (toliau – Įgaliotas asmuo). </w:t>
                </w:r>
              </w:p>
              <w:p>
                <w:pPr>
                  <w:rPr>
                    <w:sz w:val="10"/>
                    <w:szCs w:val="10"/>
                  </w:rPr>
                </w:pPr>
              </w:p>
              <w:p>
                <w:pPr>
                  <w:widowControl w:val="0"/>
                  <w:suppressAutoHyphens/>
                  <w:jc w:val="both"/>
                  <w:rPr>
                    <w:rFonts w:eastAsia="Lucida Sans Unicode"/>
                    <w:color w:val="000000"/>
                    <w:lang w:eastAsia="lt-LT"/>
                  </w:rPr>
                </w:pPr>
                <w:r>
                  <w:rPr>
                    <w:rFonts w:eastAsia="Lucida Sans Unicode"/>
                    <w:color w:val="000000"/>
                    <w:lang w:eastAsia="lt-LT"/>
                  </w:rPr>
                  <w:t>10. Įgaliotas asmuo gali atlikti duomenų, susijusių su transporto priemone, jos savininkais ar valdytojais, automatizuotą paiešką kitos ES valstybės narės automatizuotoje duomenų rinkmenoje, tik pateikdamas visą transporto priemonės registracijos numerį, nurodydamas valstybę, kurios automatizuotoje duomenų rinkmenoje vykdoma automatizuota paieška, pažeidimo laiką ir datą.“</w:t>
                </w:r>
              </w:p>
            </w:tc>
            <w:tc>
              <w:tcPr>
                <w:tcW w:w="2552" w:type="dxa"/>
              </w:tcPr>
              <w:p>
                <w:pPr>
                  <w:widowControl w:val="0"/>
                  <w:suppressAutoHyphens/>
                  <w:jc w:val="both"/>
                  <w:rPr>
                    <w:color w:val="000000"/>
                    <w:lang w:eastAsia="lt-LT"/>
                  </w:rPr>
                </w:pPr>
                <w:r>
                  <w:rPr>
                    <w:color w:val="000000"/>
                    <w:lang w:eastAsia="lt-LT"/>
                  </w:rPr>
                  <w:t>Dalinis</w:t>
                </w:r>
              </w:p>
              <w:p>
                <w:pPr>
                  <w:widowControl w:val="0"/>
                  <w:suppressAutoHyphens/>
                  <w:jc w:val="both"/>
                  <w:rPr>
                    <w:color w:val="000000"/>
                    <w:lang w:eastAsia="lt-LT"/>
                  </w:rPr>
                </w:pPr>
              </w:p>
              <w:p>
                <w:pPr>
                  <w:widowControl w:val="0"/>
                  <w:suppressAutoHyphens/>
                  <w:jc w:val="both"/>
                  <w:rPr>
                    <w:color w:val="000000"/>
                    <w:lang w:eastAsia="lt-LT"/>
                  </w:rPr>
                </w:pPr>
              </w:p>
            </w:tc>
          </w:tr>
          <w:tr>
            <w:tc>
              <w:tcPr>
                <w:tcW w:w="7088" w:type="dxa"/>
              </w:tcPr>
              <w:p>
                <w:pPr>
                  <w:jc w:val="both"/>
                  <w:rPr>
                    <w:bCs/>
                    <w:i/>
                    <w:iCs/>
                    <w:szCs w:val="24"/>
                  </w:rPr>
                </w:pPr>
                <w:r>
                  <w:rPr>
                    <w:bCs/>
                    <w:i/>
                    <w:iCs/>
                    <w:szCs w:val="24"/>
                  </w:rPr>
                  <w:t>24 straipsnis</w:t>
                </w:r>
              </w:p>
              <w:p>
                <w:pPr>
                  <w:jc w:val="both"/>
                  <w:rPr>
                    <w:b/>
                    <w:szCs w:val="24"/>
                  </w:rPr>
                </w:pPr>
                <w:r>
                  <w:rPr>
                    <w:b/>
                    <w:szCs w:val="24"/>
                  </w:rPr>
                  <w:t>Informacinis raštas dėl kelių rinkliavos nesumokėjimo</w:t>
                </w:r>
              </w:p>
              <w:p>
                <w:pPr>
                  <w:jc w:val="both"/>
                  <w:rPr>
                    <w:bCs/>
                    <w:szCs w:val="24"/>
                  </w:rPr>
                </w:pPr>
              </w:p>
              <w:p>
                <w:pPr>
                  <w:jc w:val="both"/>
                  <w:rPr>
                    <w:bCs/>
                    <w:szCs w:val="24"/>
                  </w:rPr>
                </w:pPr>
                <w:r>
                  <w:rPr>
                    <w:bCs/>
                    <w:szCs w:val="24"/>
                  </w:rPr>
                  <w:t>1. Valstybė narė, kurios teritorijoje nustatytas kelių rinkliavos nesumokėjimas, nusprendžia, ar reikia inicijuoti tolesnę procedūrą dėl kelių rinkliavos nesumokėjimo.</w:t>
                </w:r>
              </w:p>
              <w:p>
                <w:pPr>
                  <w:jc w:val="both"/>
                  <w:rPr>
                    <w:bCs/>
                    <w:szCs w:val="24"/>
                  </w:rPr>
                </w:pPr>
                <w:r>
                  <w:rPr>
                    <w:bCs/>
                    <w:szCs w:val="24"/>
                  </w:rPr>
                  <w:t>Jeigu valstybė narė, kurios teritorijoje nustatytas kelių rinkliavos nesumokėjimas, nusprendžia inicijuoti tokią procedūrą, ta valstybė narė pagal savo nacionalinės teisės aktus informuoja transporto priemonės savininką, valdytoją arba kitą identifikuotą asmenį, įtariamą kelių rinkliavos nesumokėjimu.</w:t>
                </w:r>
              </w:p>
              <w:p>
                <w:pPr>
                  <w:jc w:val="both"/>
                  <w:rPr>
                    <w:bCs/>
                    <w:szCs w:val="24"/>
                  </w:rPr>
                </w:pPr>
                <w:r>
                  <w:rPr>
                    <w:bCs/>
                    <w:szCs w:val="24"/>
                  </w:rPr>
                  <w:t>Taip informuojant pagal galiojančius nacionalinės teisės aktus pateikiama informacija apie teisines kelių rinkliavos nesumokėjimo pasekmes valstybės narės, kurioje nustatytas kelių rinkliavos nesumokėjimas, teritorijoje, numatytas tos valstybės narės teisės aktuose.</w:t>
                </w:r>
              </w:p>
              <w:p>
                <w:pPr>
                  <w:jc w:val="both"/>
                  <w:rPr>
                    <w:bCs/>
                    <w:szCs w:val="24"/>
                  </w:rPr>
                </w:pPr>
                <w:r>
                  <w:rPr>
                    <w:bCs/>
                    <w:szCs w:val="24"/>
                  </w:rPr>
                  <w:t>2. Siųsdama informacinį raštą transporto priemonės savininkui, valdytojui arba kitam identifikuotam asmeniui, įtariamam kelių rinkliavos nesumokėjimu, valstybė narė, kurios teritorijoje nustatytas kelių rinkliavos nesumokėjimas, pagal savo nacionalinės teisės aktus pateikia visą susijusią informaciją, visų pirma nurodo kelių rinkliavos nesumokėjimo pobūdį, vietą, datą ir laiką, pažeisto nacionalinės teisės akto pavadinimą, teisę apskųsti ir gauti prieigą prie informacijos ir sankciją, taip pat, kai taikytina, duomenis apie prietaisą, kuriuo naudotasi nustatant kelių rinkliavos nesumokėjimą. Tuo tikslu valstybė narė, kurios teritorijoje nustatytas kelių rinkliavos nesumokėjimas, informacinį raštą gali parengti naudodamasi II priede pateiktu šablonu.</w:t>
                </w:r>
              </w:p>
              <w:p>
                <w:pPr>
                  <w:jc w:val="both"/>
                  <w:rPr>
                    <w:bCs/>
                    <w:szCs w:val="24"/>
                  </w:rPr>
                </w:pPr>
                <w:r>
                  <w:rPr>
                    <w:bCs/>
                    <w:szCs w:val="24"/>
                  </w:rPr>
                  <w:t>3. Nusprendusi inicijuoti tolesnę procedūrą dėl kelių rinkliavos nesumokėjimo ir siekdama užtikrinti, kad būtų laikomasi pagrindinių teisių, valstybė narė, kurios teritorijoje nustatytas kelių rinkliavos nesumokėjimas, informacinį raštą siunčia parengtą tokia kalba, kokia surašytas transporto priemonės registracijos dokumentas (jei toks dokumentas prieinamas), arba viena iš registracijos valstybės narės valstybinių kalbų.</w:t>
                </w:r>
              </w:p>
              <w:p>
                <w:pPr>
                  <w:jc w:val="both"/>
                  <w:rPr>
                    <w:bCs/>
                    <w:szCs w:val="24"/>
                  </w:rPr>
                </w:pPr>
              </w:p>
            </w:tc>
            <w:tc>
              <w:tcPr>
                <w:tcW w:w="6095" w:type="dxa"/>
              </w:tcPr>
              <w:p>
                <w:pPr>
                  <w:jc w:val="both"/>
                  <w:rPr>
                    <w:b/>
                    <w:bCs/>
                    <w:color w:val="000000"/>
                    <w:szCs w:val="24"/>
                    <w:lang w:eastAsia="lt-LT"/>
                  </w:rPr>
                </w:pPr>
                <w:r>
                  <w:rPr>
                    <w:b/>
                    <w:bCs/>
                    <w:color w:val="000000"/>
                    <w:szCs w:val="24"/>
                    <w:lang w:eastAsia="lt-LT"/>
                  </w:rPr>
                  <w:t>Tvarkos aprašo projektas</w:t>
                </w:r>
              </w:p>
              <w:p>
                <w:pPr>
                  <w:jc w:val="both"/>
                  <w:rPr>
                    <w:b/>
                    <w:bCs/>
                    <w:color w:val="000000"/>
                    <w:szCs w:val="24"/>
                    <w:lang w:eastAsia="lt-LT"/>
                  </w:rPr>
                </w:pPr>
              </w:p>
              <w:p>
                <w:pPr>
                  <w:ind w:firstLine="709"/>
                  <w:jc w:val="both"/>
                  <w:rPr>
                    <w:szCs w:val="24"/>
                  </w:rPr>
                </w:pPr>
                <w:r>
                  <w:rPr>
                    <w:szCs w:val="24"/>
                  </w:rPr>
                  <w:t xml:space="preserve">„12. Nustačius transporto priemonės, už kurią Lietuvos Respublikoje nebuvo sumokėtas kelių naudotojo mokestis arba kelių rinkliava, savininką ar valdytoją, informuojamas transporto priemonės savininkas, valdytojas ar kitas nustatytas asmuo, įtariamas dėl kelių naudotojo mokesčio arba kelių rinkliavos nesumokėjimo. Nustatytam fiziniam asmeniui registruotu laišku siunčiamas pranešimas, kuriame pateikiama Aprašo 2 priede nurodyta informacija, o juridiniam asmeniui – pranešimas, kuriame pateikiama Aprašo 3 priede nurodyta informacija. </w:t>
                </w:r>
              </w:p>
              <w:p>
                <w:pPr>
                  <w:ind w:firstLine="709"/>
                  <w:jc w:val="both"/>
                  <w:rPr>
                    <w:b/>
                    <w:bCs/>
                    <w:caps/>
                    <w:szCs w:val="24"/>
                  </w:rPr>
                </w:pPr>
                <w:r>
                  <w:rPr>
                    <w:szCs w:val="24"/>
                  </w:rPr>
                  <w:t xml:space="preserve">13. Pranešimas siunčiamas tokia kalba, kokia surašytas asmens, įtariamo dėl kelių naudotojo mokesčio arba kelių rinkliavos nesumokėjimo, transporto priemonės registracijos dokumentas (jei toks dokumentas prieinamas), arba viena iš transporto priemonės registracijos valstybės narės valstybinių kalbų.“ </w:t>
                </w:r>
              </w:p>
              <w:p>
                <w:pPr>
                  <w:jc w:val="both"/>
                  <w:rPr>
                    <w:bCs/>
                    <w:color w:val="000000"/>
                    <w:szCs w:val="24"/>
                  </w:rPr>
                </w:pPr>
              </w:p>
              <w:p>
                <w:pPr>
                  <w:widowControl w:val="0"/>
                  <w:suppressAutoHyphens/>
                  <w:jc w:val="both"/>
                  <w:outlineLvl w:val="1"/>
                  <w:rPr>
                    <w:bCs/>
                    <w:color w:val="000000"/>
                    <w:szCs w:val="24"/>
                    <w:lang w:eastAsia="lt-LT"/>
                  </w:rPr>
                </w:pPr>
              </w:p>
            </w:tc>
            <w:tc>
              <w:tcPr>
                <w:tcW w:w="2552" w:type="dxa"/>
              </w:tcPr>
              <w:p>
                <w:pPr>
                  <w:widowControl w:val="0"/>
                  <w:suppressAutoHyphens/>
                  <w:jc w:val="both"/>
                  <w:rPr>
                    <w:color w:val="000000"/>
                    <w:lang w:eastAsia="lt-LT"/>
                  </w:rPr>
                </w:pPr>
                <w:r>
                  <w:rPr>
                    <w:color w:val="000000"/>
                    <w:lang w:eastAsia="lt-LT"/>
                  </w:rPr>
                  <w:t>Dalinis</w:t>
                </w:r>
              </w:p>
              <w:p>
                <w:pPr>
                  <w:widowControl w:val="0"/>
                  <w:suppressAutoHyphens/>
                  <w:jc w:val="both"/>
                  <w:rPr>
                    <w:color w:val="000000"/>
                    <w:lang w:eastAsia="lt-LT"/>
                  </w:rPr>
                </w:pPr>
              </w:p>
              <w:p>
                <w:pPr>
                  <w:widowControl w:val="0"/>
                  <w:suppressAutoHyphens/>
                  <w:jc w:val="both"/>
                  <w:rPr>
                    <w:bCs/>
                    <w:color w:val="000000"/>
                    <w:lang w:eastAsia="lt-LT"/>
                  </w:rPr>
                </w:pPr>
              </w:p>
            </w:tc>
          </w:tr>
          <w:tr>
            <w:tc>
              <w:tcPr>
                <w:tcW w:w="7088" w:type="dxa"/>
              </w:tcPr>
              <w:p>
                <w:pPr>
                  <w:jc w:val="both"/>
                  <w:rPr>
                    <w:bCs/>
                    <w:i/>
                    <w:iCs/>
                    <w:szCs w:val="24"/>
                  </w:rPr>
                </w:pPr>
                <w:r>
                  <w:rPr>
                    <w:bCs/>
                    <w:i/>
                    <w:iCs/>
                    <w:szCs w:val="24"/>
                  </w:rPr>
                  <w:t>25 straipsnis</w:t>
                </w:r>
              </w:p>
              <w:p>
                <w:pPr>
                  <w:jc w:val="both"/>
                  <w:rPr>
                    <w:b/>
                    <w:szCs w:val="24"/>
                  </w:rPr>
                </w:pPr>
                <w:r>
                  <w:rPr>
                    <w:b/>
                    <w:szCs w:val="24"/>
                  </w:rPr>
                  <w:t>Rinkliavas renkančių subjektų vykdomos tolesnės procedūros</w:t>
                </w:r>
              </w:p>
              <w:p>
                <w:pPr>
                  <w:jc w:val="both"/>
                  <w:rPr>
                    <w:bCs/>
                    <w:szCs w:val="24"/>
                  </w:rPr>
                </w:pPr>
              </w:p>
              <w:p>
                <w:pPr>
                  <w:jc w:val="both"/>
                  <w:rPr>
                    <w:bCs/>
                    <w:szCs w:val="24"/>
                  </w:rPr>
                </w:pPr>
                <w:r>
                  <w:rPr>
                    <w:bCs/>
                    <w:szCs w:val="24"/>
                  </w:rPr>
                  <w:t>1. Valstybė narė, kurios teritorijoje nustatytas kelių rinkliavos nesumokėjimas, gali pateikti už kelių rinkliavos rinkimą atsakingam subjektui pagal 23 straipsnio 1 dalyje nurodytą procedūrą gautus duomenis tik tuo atveju, jei įvykdytos šios sąlygos:</w:t>
                </w:r>
              </w:p>
              <w:p>
                <w:pPr>
                  <w:jc w:val="both"/>
                  <w:rPr>
                    <w:bCs/>
                    <w:szCs w:val="24"/>
                  </w:rPr>
                </w:pPr>
                <w:r>
                  <w:rPr>
                    <w:bCs/>
                    <w:szCs w:val="24"/>
                  </w:rPr>
                  <w:t>a) pateikiami duomenys apima tik tai, ko reikia, kad tas subjektas gautų mokėtiną kelio rinkliavą;</w:t>
                </w:r>
              </w:p>
              <w:p>
                <w:pPr>
                  <w:jc w:val="both"/>
                  <w:rPr>
                    <w:bCs/>
                    <w:szCs w:val="24"/>
                  </w:rPr>
                </w:pPr>
                <w:r>
                  <w:rPr>
                    <w:bCs/>
                    <w:szCs w:val="24"/>
                  </w:rPr>
                  <w:t>b) mokėtino kelio rinkliavos gavimo procedūra atitinka 24 straipsnyje nustatytą procedūrą;</w:t>
                </w:r>
              </w:p>
              <w:p>
                <w:pPr>
                  <w:jc w:val="both"/>
                  <w:rPr>
                    <w:bCs/>
                    <w:szCs w:val="24"/>
                  </w:rPr>
                </w:pPr>
                <w:r>
                  <w:rPr>
                    <w:bCs/>
                    <w:szCs w:val="24"/>
                  </w:rPr>
                  <w:t>c) atitinkamas subjektas yra atsakingas už šios procedūros vykdymą ir</w:t>
                </w:r>
              </w:p>
              <w:p>
                <w:pPr>
                  <w:jc w:val="both"/>
                  <w:rPr>
                    <w:bCs/>
                    <w:szCs w:val="24"/>
                  </w:rPr>
                </w:pPr>
                <w:r>
                  <w:rPr>
                    <w:bCs/>
                    <w:szCs w:val="24"/>
                  </w:rPr>
                  <w:t>d) įvykdžius duomenis gavusio subjekto mokėjimo nurodymą panaikinamas kelių rinkliavos nesumokėjimas.</w:t>
                </w:r>
              </w:p>
              <w:p>
                <w:pPr>
                  <w:jc w:val="both"/>
                  <w:rPr>
                    <w:bCs/>
                    <w:szCs w:val="24"/>
                  </w:rPr>
                </w:pPr>
              </w:p>
              <w:p>
                <w:pPr>
                  <w:jc w:val="both"/>
                  <w:rPr>
                    <w:bCs/>
                    <w:szCs w:val="24"/>
                  </w:rPr>
                </w:pPr>
                <w:r>
                  <w:rPr>
                    <w:bCs/>
                    <w:szCs w:val="24"/>
                  </w:rPr>
                  <w:t>2. Valstybės narės užtikrina, kad atsakingam subjektui pateikti duomenys būtų naudojami tik tam, kad būtų sumokėta mokėtina kelio rinkliava, ir ištrinami iškart po to, kai sumokama kelių rinkliava, arba, jei ji nesumokama, per valstybės narės nustatytą pagrįstą laikotarpį po duomenų perdavimo.</w:t>
                </w:r>
              </w:p>
              <w:p>
                <w:pPr>
                  <w:jc w:val="both"/>
                  <w:rPr>
                    <w:bCs/>
                    <w:i/>
                    <w:iCs/>
                    <w:szCs w:val="24"/>
                  </w:rPr>
                </w:pPr>
              </w:p>
            </w:tc>
            <w:tc>
              <w:tcPr>
                <w:tcW w:w="6095" w:type="dxa"/>
              </w:tcPr>
              <w:p>
                <w:pPr>
                  <w:jc w:val="both"/>
                  <w:rPr>
                    <w:b/>
                    <w:bCs/>
                    <w:color w:val="000000"/>
                    <w:szCs w:val="24"/>
                    <w:lang w:eastAsia="lt-LT"/>
                  </w:rPr>
                </w:pPr>
              </w:p>
            </w:tc>
            <w:tc>
              <w:tcPr>
                <w:tcW w:w="2552" w:type="dxa"/>
              </w:tcPr>
              <w:p>
                <w:pPr>
                  <w:widowControl w:val="0"/>
                  <w:suppressAutoHyphens/>
                  <w:jc w:val="both"/>
                  <w:rPr>
                    <w:color w:val="000000"/>
                    <w:lang w:eastAsia="lt-LT"/>
                  </w:rPr>
                </w:pPr>
                <w:r>
                  <w:rPr>
                    <w:color w:val="000000"/>
                    <w:lang w:eastAsia="lt-LT"/>
                  </w:rPr>
                  <w:t>Nacionaliniai teisės aktai numato tik administracinę atsakomybę už kelių rinkliavos / kelių naudotojo mokesčio nesumokėjimą. Nacionaliniai teisės aktai nereikalauja, kad prieš nustatant kelių rinkliavos nesumokėjimo atvejį, ar administracinio proceso pradžią naudotojui būtų pranešta apie pareigą mokėti kelių rinkliavą / kelių naudotojo mokestį. Teisės aktais nėra reglamentuota procedūra, kuri suteiktų galimybę sumokėti mokėtiną kelių rinkliavą arba fiksuotą pakaitinę sumą subjektui, atsakingam už kelių rinkliavų rinkimą, o sumokėjus kelių rinkliavos nesumokėjimo procesas užbaigiamas. Todėl atsakingas už kelių rinkliavos rinkimą subjektas nevykdys jokių procedūrų susijusių su kelių rinkliavos sumokėjimu, dėl to jokie duomenys atsakingam už rinkliavos rinkimą subjektui nebus teikiami. Atsižvelgiant į tai nurodyto straipsnio nuostatos neįgyvendinamos.</w:t>
                </w:r>
              </w:p>
            </w:tc>
          </w:tr>
          <w:tr>
            <w:tc>
              <w:tcPr>
                <w:tcW w:w="7088" w:type="dxa"/>
              </w:tcPr>
              <w:p>
                <w:pPr>
                  <w:jc w:val="both"/>
                  <w:rPr>
                    <w:bCs/>
                    <w:i/>
                    <w:iCs/>
                    <w:szCs w:val="24"/>
                  </w:rPr>
                </w:pPr>
                <w:r>
                  <w:rPr>
                    <w:bCs/>
                    <w:i/>
                    <w:iCs/>
                    <w:szCs w:val="24"/>
                  </w:rPr>
                  <w:t>27 straipsnis</w:t>
                </w:r>
              </w:p>
              <w:p>
                <w:pPr>
                  <w:jc w:val="both"/>
                  <w:rPr>
                    <w:b/>
                    <w:szCs w:val="24"/>
                  </w:rPr>
                </w:pPr>
                <w:r>
                  <w:rPr>
                    <w:b/>
                    <w:szCs w:val="24"/>
                  </w:rPr>
                  <w:t>Duomenų apsauga</w:t>
                </w:r>
              </w:p>
              <w:p>
                <w:pPr>
                  <w:jc w:val="both"/>
                  <w:rPr>
                    <w:bCs/>
                    <w:szCs w:val="24"/>
                  </w:rPr>
                </w:pPr>
              </w:p>
              <w:p>
                <w:pPr>
                  <w:jc w:val="both"/>
                  <w:rPr>
                    <w:bCs/>
                    <w:szCs w:val="24"/>
                  </w:rPr>
                </w:pPr>
                <w:r>
                  <w:rPr>
                    <w:bCs/>
                    <w:szCs w:val="24"/>
                  </w:rPr>
                  <w:t xml:space="preserve">1. Pagal šią direktyvą tvarkomiems duomenims taikomas Reglamentas </w:t>
                </w:r>
                <w:fldSimple w:instr="HYPERLINK http://eur-lex.europa.eu/legal-content/LIT/TXT/?uri=CELEX:3679R2016&amp;locale=lt \t _blank">
                  <w:r>
                    <w:rPr>
                      <w:bCs/>
                      <w:szCs w:val="24"/>
                      <w:u w:val="single"/>
                      <w:color w:val="0000FF" w:themeColor="hyperlink"/>
                    </w:rPr>
                    <w:t>(ES) 2016/679</w:t>
                  </w:r>
                </w:fldSimple>
                <w:r>
                  <w:rPr>
                    <w:bCs/>
                    <w:szCs w:val="24"/>
                  </w:rPr>
                  <w:t xml:space="preserve"> ir įstatymai bei kiti teisės aktai, kuriais į nacionalinę teisę perkeliamos direktyvos </w:t>
                </w:r>
                <w:fldSimple w:instr="HYPERLINK http://eur-lex.europa.eu/legal-content/LIT/TXT/?uri=CELEX:32002L0058&amp;locale=lt \t _blank">
                  <w:r>
                    <w:rPr>
                      <w:bCs/>
                      <w:szCs w:val="24"/>
                      <w:u w:val="single"/>
                      <w:color w:val="0000FF" w:themeColor="hyperlink"/>
                    </w:rPr>
                    <w:t>2002/58/EB</w:t>
                  </w:r>
                </w:fldSimple>
                <w:r>
                  <w:rPr>
                    <w:bCs/>
                    <w:szCs w:val="24"/>
                  </w:rPr>
                  <w:t xml:space="preserve"> ir </w:t>
                </w:r>
                <w:fldSimple w:instr="HYPERLINK http://eur-lex.europa.eu/legal-content/LIT/TXT/?uri=CELEX:3680R2016&amp;locale=lt \t _blank">
                  <w:r>
                    <w:rPr>
                      <w:bCs/>
                      <w:szCs w:val="24"/>
                      <w:u w:val="single"/>
                      <w:color w:val="0000FF" w:themeColor="hyperlink"/>
                    </w:rPr>
                    <w:t>(ES) 2016/680</w:t>
                  </w:r>
                </w:fldSimple>
                <w:r>
                  <w:rPr>
                    <w:bCs/>
                    <w:szCs w:val="24"/>
                  </w:rPr>
                  <w:t>.</w:t>
                </w:r>
              </w:p>
              <w:p>
                <w:pPr>
                  <w:jc w:val="both"/>
                  <w:rPr>
                    <w:bCs/>
                    <w:szCs w:val="24"/>
                  </w:rPr>
                </w:pPr>
                <w:r>
                  <w:rPr>
                    <w:bCs/>
                    <w:szCs w:val="24"/>
                  </w:rPr>
                  <w:t>2. Valstybės narės, vadovaudamosi taikomais duomenų apsaugos teisės aktais, imasi priemonių, būtinų užtikrinti, kad:</w:t>
                </w:r>
              </w:p>
              <w:p>
                <w:pPr>
                  <w:jc w:val="both"/>
                  <w:rPr>
                    <w:bCs/>
                    <w:szCs w:val="24"/>
                  </w:rPr>
                </w:pPr>
                <w:r>
                  <w:rPr>
                    <w:bCs/>
                    <w:szCs w:val="24"/>
                  </w:rPr>
                  <w:t>a) 23, 24 ir 25 straipsniuose nurodytais tikslais būtų tvarkomi tik šios direktyvos I priede išvardytų rūšių asmens duomenys;</w:t>
                </w:r>
              </w:p>
              <w:p>
                <w:pPr>
                  <w:jc w:val="both"/>
                  <w:rPr>
                    <w:bCs/>
                    <w:szCs w:val="24"/>
                  </w:rPr>
                </w:pPr>
                <w:r>
                  <w:rPr>
                    <w:bCs/>
                    <w:szCs w:val="24"/>
                  </w:rPr>
                  <w:t>b) asmens duomenys būtų tikslūs ir atnaujinti, o prašymai ištaisyti ar ištrinti duomenis būtų tvarkomi nepagrįstai nedelsiant ir</w:t>
                </w:r>
              </w:p>
              <w:p>
                <w:pPr>
                  <w:jc w:val="both"/>
                  <w:rPr>
                    <w:bCs/>
                    <w:szCs w:val="24"/>
                  </w:rPr>
                </w:pPr>
                <w:r>
                  <w:rPr>
                    <w:bCs/>
                    <w:szCs w:val="24"/>
                  </w:rPr>
                  <w:t>c) būtų nustatytas asmens duomenų saugojimo laikotarpis.</w:t>
                </w:r>
              </w:p>
              <w:p>
                <w:pPr>
                  <w:jc w:val="both"/>
                  <w:rPr>
                    <w:bCs/>
                    <w:szCs w:val="24"/>
                  </w:rPr>
                </w:pPr>
                <w:r>
                  <w:rPr>
                    <w:bCs/>
                    <w:szCs w:val="24"/>
                  </w:rPr>
                  <w:t>Valstybės narės imasi priemonių, būtinų užtikrinti, kad pagal šią direktyvą tvarkomi asmens duomenys būtų naudojami tik siekiant:</w:t>
                </w:r>
              </w:p>
              <w:p>
                <w:pPr>
                  <w:jc w:val="both"/>
                  <w:rPr>
                    <w:bCs/>
                    <w:szCs w:val="24"/>
                  </w:rPr>
                </w:pPr>
                <w:r>
                  <w:rPr>
                    <w:bCs/>
                    <w:szCs w:val="24"/>
                  </w:rPr>
                  <w:t>a) nustatyti įtariamus pažeidėjus atsižvelgiant į pareigą mokėti kelių rinkliavas pagal 5 straipsnio 8 dalį;</w:t>
                </w:r>
              </w:p>
              <w:p>
                <w:pPr>
                  <w:jc w:val="both"/>
                  <w:rPr>
                    <w:bCs/>
                    <w:szCs w:val="24"/>
                  </w:rPr>
                </w:pPr>
                <w:r>
                  <w:rPr>
                    <w:bCs/>
                    <w:szCs w:val="24"/>
                  </w:rPr>
                  <w:t>b) užtikrinti rinkliavos rinkėjo pareigų mokesčių institucijų atžvilgiu vykdymą pagal 5 straipsnio 9 dalį ir</w:t>
                </w:r>
              </w:p>
              <w:p>
                <w:pPr>
                  <w:jc w:val="both"/>
                  <w:rPr>
                    <w:bCs/>
                    <w:szCs w:val="24"/>
                  </w:rPr>
                </w:pPr>
                <w:r>
                  <w:rPr>
                    <w:bCs/>
                    <w:szCs w:val="24"/>
                  </w:rPr>
                  <w:t>c) identifikuoti transporto priemonę, kurios atžvilgiu nustatytas kelių rinkliavos nesumokėjimas, ir tos transporto priemonės savininką ar valdytoją pagal 23 ir 24 straipsnius.</w:t>
                </w:r>
              </w:p>
              <w:p>
                <w:pPr>
                  <w:jc w:val="both"/>
                  <w:rPr>
                    <w:bCs/>
                    <w:szCs w:val="24"/>
                  </w:rPr>
                </w:pPr>
                <w:r>
                  <w:rPr>
                    <w:bCs/>
                    <w:szCs w:val="24"/>
                  </w:rPr>
                  <w:t xml:space="preserve">Valstybės narės taip pat imasi priemonių, būtinų užtikrinti, kad duomenų subjektai turėtų vienodas teises gauti informaciją, prieigą prie duomenų, juos ištaisyti, ištrinti ir apriboti tvarkymą, bei pateikti skundą duomenų apsaugos priežiūros institucijai, gauti kompensaciją ir naudotis veiksmingomis teisminėmis teisių gynimo priemonėmis, kaip numatyta Reglamente </w:t>
                </w:r>
                <w:fldSimple w:instr="HYPERLINK http://eur-lex.europa.eu/legal-content/LIT/TXT/?uri=CELEX:3679R2016&amp;locale=lt \t _blank">
                  <w:r>
                    <w:rPr>
                      <w:bCs/>
                      <w:szCs w:val="24"/>
                      <w:u w:val="single"/>
                      <w:color w:val="0000FF" w:themeColor="hyperlink"/>
                    </w:rPr>
                    <w:t>(ES) 2016/679</w:t>
                  </w:r>
                </w:fldSimple>
                <w:r>
                  <w:rPr>
                    <w:bCs/>
                    <w:szCs w:val="24"/>
                  </w:rPr>
                  <w:t xml:space="preserve"> ar, kai taikoma, Direktyvoje (ES) 2016/680.</w:t>
                </w:r>
              </w:p>
              <w:p>
                <w:pPr>
                  <w:jc w:val="both"/>
                  <w:rPr>
                    <w:bCs/>
                    <w:szCs w:val="24"/>
                  </w:rPr>
                </w:pPr>
                <w:r>
                  <w:rPr>
                    <w:bCs/>
                    <w:szCs w:val="24"/>
                  </w:rPr>
                  <w:t>4. Kiekvienas suinteresuotas asmuo turi teisę nepagrįstai nedelsiant gauti informaciją apie tai, kokie registracijos valstybėje narėje įrašyti asmens duomenys perduoti valstybei narei, kurioje nustatytas kelių rinkliavos nesumokėjimas, įskaitant užklausos datą ir valstybės narės, kurios teritorijoje nustatytas kelių rinkliavos nesumokėjimas, kompetentingą instituciją</w:t>
                </w:r>
              </w:p>
            </w:tc>
            <w:tc>
              <w:tcPr>
                <w:tcW w:w="6095" w:type="dxa"/>
              </w:tcPr>
              <w:p>
                <w:pPr>
                  <w:jc w:val="both"/>
                  <w:rPr>
                    <w:b/>
                    <w:bCs/>
                    <w:color w:val="000000"/>
                    <w:szCs w:val="24"/>
                    <w:lang w:eastAsia="lt-LT"/>
                  </w:rPr>
                </w:pPr>
                <w:r>
                  <w:rPr>
                    <w:b/>
                    <w:bCs/>
                    <w:color w:val="000000"/>
                    <w:szCs w:val="24"/>
                    <w:lang w:eastAsia="lt-LT"/>
                  </w:rPr>
                  <w:t>Tvarkos aprašo projektas</w:t>
                </w:r>
              </w:p>
              <w:p>
                <w:pPr>
                  <w:jc w:val="both"/>
                  <w:rPr>
                    <w:b/>
                    <w:bCs/>
                    <w:color w:val="000000"/>
                    <w:szCs w:val="24"/>
                    <w:lang w:eastAsia="lt-LT"/>
                  </w:rPr>
                </w:pPr>
              </w:p>
              <w:p>
                <w:pPr>
                  <w:suppressAutoHyphens/>
                  <w:ind w:firstLine="709"/>
                  <w:jc w:val="both"/>
                  <w:rPr>
                    <w:szCs w:val="24"/>
                  </w:rPr>
                </w:pPr>
                <w:r>
                  <w:rPr>
                    <w:color w:val="00000A"/>
                    <w:kern w:val="1"/>
                    <w:szCs w:val="24"/>
                    <w:lang w:eastAsia="ar-SA"/>
                  </w:rPr>
                  <w:t xml:space="preserve">„14. </w:t>
                </w:r>
                <w:r>
                  <w:rPr>
                    <w:szCs w:val="24"/>
                  </w:rPr>
                  <w:t xml:space="preserve">Tvarkant asmens duomenis taikomos Reglamento </w:t>
                </w:r>
                <w:fldSimple w:instr="HYPERLINK http://eur-lex.europa.eu/legal-content/LIT/TXT/?uri=CELEX:3679R2016&amp;locale=lt \t _blank">
                  <w:r>
                    <w:rPr>
                      <w:szCs w:val="24"/>
                      <w:u w:val="single"/>
                      <w:color w:val="0000FF" w:themeColor="hyperlink"/>
                    </w:rPr>
                    <w:t>(ES) 2016/679</w:t>
                  </w:r>
                </w:fldSimple>
                <w:r>
                  <w:rPr>
                    <w:szCs w:val="24"/>
                  </w:rPr>
                  <w:t xml:space="preserve">, Lietuvos Respublikos asmens duomenų teisinės apsaugos įstatymo, Lietuvos Respublikos elektroninių ryšių įstatymo, Lietuvos Respublikos asmens duomenų, tvarkomų nusikalstamų veikų prevencijos, tyrimo, atskleidimo ar baudžiamojo persekiojimo už jas, bausmių vykdymo arba nacionalinio saugumo ar gynybos tikslais, teisinės apsaugos įstatymo, </w:t>
                </w:r>
                <w:r>
                  <w:rPr>
                    <w:i/>
                    <w:iCs/>
                    <w:szCs w:val="24"/>
                  </w:rPr>
                  <w:t>mutatis mutandis</w:t>
                </w:r>
                <w:r>
                  <w:rPr>
                    <w:szCs w:val="24"/>
                  </w:rPr>
                  <w:t xml:space="preserve"> Tarpvalstybinio keitimosi DNR duomenimis, daktiloskopiniais duomenimis, transporto priemonių registracijos, jų savininkų ir valdytojų duomenimis ir informacija, susijusia su didelio masto tarpvalstybinio pobūdžio renginiais ar teroristinių nusikaltimų prevencija, tvarkos aprašo, patvirtinto Lietuvos Respublikos Vyriausybės 2011 m. lapkričio 9 d. nutarimu Nr. 1324 „Dėl Tarpvalstybinio keitimosi DNR duomenimis, daktiloskopiniais duomenimis, transporto priemonių registracijos, jų savininkų ir valdytojų duomenimis ir informacija, susijusia su didelio masto tarpvalstybinio pobūdžio renginiais ar teroristinių nusikaltimų prevencija, tvarkos aprašo patvirtinimo“, VI skyriaus nuostatos ir kitų teisės aktų, reglamentuojančių asmens duomenų tvarkymą ir privatumo apsaugą, reikalavimai.</w:t>
                </w:r>
              </w:p>
              <w:p>
                <w:pPr>
                  <w:suppressAutoHyphens/>
                  <w:ind w:firstLine="709"/>
                  <w:jc w:val="both"/>
                  <w:rPr>
                    <w:szCs w:val="24"/>
                  </w:rPr>
                </w:pPr>
                <w:r>
                  <w:rPr>
                    <w:szCs w:val="24"/>
                  </w:rPr>
                  <w:t>15. Užtikrinant elektroninių kelių rinkliavos sistemų sąveikumą ir sudarant sąlygas, nustačius kelių naudotojo mokesčių arba kelių rinkliavų nesumokėjimo atvejus, tarpvalstybiniu lygmeniu keistis transporto priemonių registracijos ir jų savininkų arba valdytojų duomenimis, tvarkomi asmens duomenys naudojami šiais tikslais:</w:t>
                </w:r>
              </w:p>
              <w:p>
                <w:pPr>
                  <w:suppressAutoHyphens/>
                  <w:ind w:firstLine="709"/>
                  <w:jc w:val="both"/>
                  <w:rPr>
                    <w:szCs w:val="24"/>
                  </w:rPr>
                </w:pPr>
                <w:r>
                  <w:rPr>
                    <w:szCs w:val="24"/>
                  </w:rPr>
                  <w:t>15.1. siekiant nustatyti įtariamus pažeidėjus atsižvelgiant į pareigą mokėti kelių naudotojo mokestį arba kelių rinkliavą;</w:t>
                </w:r>
              </w:p>
              <w:p>
                <w:pPr>
                  <w:suppressAutoHyphens/>
                  <w:ind w:firstLine="709"/>
                  <w:jc w:val="both"/>
                  <w:rPr>
                    <w:szCs w:val="24"/>
                  </w:rPr>
                </w:pPr>
                <w:r>
                  <w:rPr>
                    <w:szCs w:val="24"/>
                  </w:rPr>
                  <w:t>15.2. siekiant užtikrinti kelių rinkliavos rinkėjo pareigų mokesčių institucijoms vykdymą;</w:t>
                </w:r>
              </w:p>
              <w:p>
                <w:pPr>
                  <w:suppressAutoHyphens/>
                  <w:ind w:firstLine="709"/>
                  <w:jc w:val="both"/>
                  <w:rPr>
                    <w:szCs w:val="24"/>
                  </w:rPr>
                </w:pPr>
                <w:r>
                  <w:rPr>
                    <w:szCs w:val="24"/>
                  </w:rPr>
                  <w:t>15.3. siekiant identifikuoti transporto priemonę, nustačius, kad už ją nebuvo sumokėtas kelių naudotojo mokestis arba kelių rinkliava, ir tos transporto priemonės savininką ar valdytoją.“</w:t>
                </w:r>
              </w:p>
              <w:p>
                <w:pPr>
                  <w:jc w:val="both"/>
                  <w:rPr>
                    <w:color w:val="000000"/>
                    <w:szCs w:val="24"/>
                    <w:lang w:eastAsia="lt-LT"/>
                  </w:rPr>
                </w:pPr>
              </w:p>
            </w:tc>
            <w:tc>
              <w:tcPr>
                <w:tcW w:w="2552" w:type="dxa"/>
              </w:tcPr>
              <w:p>
                <w:pPr>
                  <w:widowControl w:val="0"/>
                  <w:suppressAutoHyphens/>
                  <w:jc w:val="both"/>
                  <w:rPr>
                    <w:bCs/>
                    <w:color w:val="000000"/>
                    <w:lang w:eastAsia="lt-LT"/>
                  </w:rPr>
                </w:pPr>
                <w:r>
                  <w:rPr>
                    <w:bCs/>
                    <w:color w:val="000000"/>
                    <w:lang w:eastAsia="lt-LT"/>
                  </w:rPr>
                  <w:t>Dalinis</w:t>
                </w:r>
              </w:p>
              <w:p>
                <w:pPr>
                  <w:widowControl w:val="0"/>
                  <w:suppressAutoHyphens/>
                  <w:jc w:val="both"/>
                  <w:rPr>
                    <w:bCs/>
                    <w:color w:val="000000"/>
                    <w:lang w:eastAsia="lt-LT"/>
                  </w:rPr>
                </w:pPr>
              </w:p>
              <w:p>
                <w:pPr>
                  <w:widowControl w:val="0"/>
                  <w:suppressAutoHyphens/>
                  <w:jc w:val="both"/>
                  <w:rPr>
                    <w:bCs/>
                    <w:color w:val="000000"/>
                    <w:lang w:eastAsia="lt-LT"/>
                  </w:rPr>
                </w:pPr>
              </w:p>
            </w:tc>
          </w:tr>
          <w:tr>
            <w:tc>
              <w:tcPr>
                <w:tcW w:w="7088" w:type="dxa"/>
              </w:tcPr>
              <w:p>
                <w:pPr>
                  <w:jc w:val="both"/>
                  <w:rPr>
                    <w:b/>
                    <w:szCs w:val="24"/>
                  </w:rPr>
                </w:pPr>
                <w:r>
                  <w:rPr>
                    <w:b/>
                    <w:szCs w:val="24"/>
                  </w:rPr>
                  <w:t>I PRIEDAS</w:t>
                </w:r>
              </w:p>
              <w:p>
                <w:pPr>
                  <w:jc w:val="both"/>
                  <w:rPr>
                    <w:bCs/>
                    <w:szCs w:val="24"/>
                  </w:rPr>
                </w:pPr>
              </w:p>
              <w:p>
                <w:pPr>
                  <w:jc w:val="both"/>
                  <w:rPr>
                    <w:bCs/>
                    <w:szCs w:val="24"/>
                  </w:rPr>
                </w:pPr>
                <w:r>
                  <w:rPr>
                    <w:bCs/>
                    <w:szCs w:val="24"/>
                    <w:lang w:val="en-US"/>
                  </w:rPr>
                  <w:drawing>
                    <wp:inline distT="0" distB="0" distL="0" distR="0" wp14:anchorId="68BFB7FA" wp14:editId="1E01E284">
                      <wp:extent cx="4363720" cy="2491105"/>
                      <wp:effectExtent l="0" t="0" r="0" b="444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363720" cy="2491105"/>
                              </a:xfrm>
                              <a:prstGeom prst="rect">
                                <a:avLst/>
                              </a:prstGeom>
                            </pic:spPr>
                          </pic:pic>
                        </a:graphicData>
                      </a:graphic>
                    </wp:inline>
                  </w:drawing>
                </w:r>
              </w:p>
              <w:p>
                <w:pPr>
                  <w:jc w:val="both"/>
                  <w:rPr>
                    <w:bCs/>
                    <w:szCs w:val="24"/>
                  </w:rPr>
                </w:pPr>
              </w:p>
              <w:p>
                <w:pPr>
                  <w:jc w:val="both"/>
                  <w:rPr>
                    <w:bCs/>
                    <w:szCs w:val="24"/>
                  </w:rPr>
                </w:pPr>
                <w:r>
                  <w:rPr>
                    <w:bCs/>
                    <w:szCs w:val="24"/>
                    <w:lang w:val="en-US"/>
                  </w:rPr>
                  <w:drawing>
                    <wp:inline distT="0" distB="0" distL="0" distR="0" wp14:anchorId="35377B68" wp14:editId="2C860B84">
                      <wp:extent cx="4363720" cy="240855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363720" cy="2408555"/>
                              </a:xfrm>
                              <a:prstGeom prst="rect">
                                <a:avLst/>
                              </a:prstGeom>
                            </pic:spPr>
                          </pic:pic>
                        </a:graphicData>
                      </a:graphic>
                    </wp:inline>
                  </w:drawing>
                </w:r>
              </w:p>
              <w:p>
                <w:pPr>
                  <w:jc w:val="both"/>
                  <w:rPr>
                    <w:bCs/>
                    <w:szCs w:val="24"/>
                  </w:rPr>
                </w:pPr>
              </w:p>
              <w:p>
                <w:pPr>
                  <w:jc w:val="both"/>
                  <w:rPr>
                    <w:bCs/>
                    <w:szCs w:val="24"/>
                  </w:rPr>
                </w:pPr>
                <w:r>
                  <w:rPr>
                    <w:bCs/>
                    <w:szCs w:val="24"/>
                    <w:lang w:val="en-US"/>
                  </w:rPr>
                  <w:drawing>
                    <wp:inline distT="0" distB="0" distL="0" distR="0" wp14:anchorId="4C0E4401" wp14:editId="5A53AC55">
                      <wp:extent cx="4363720" cy="1352550"/>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363720" cy="1352550"/>
                              </a:xfrm>
                              <a:prstGeom prst="rect">
                                <a:avLst/>
                              </a:prstGeom>
                            </pic:spPr>
                          </pic:pic>
                        </a:graphicData>
                      </a:graphic>
                    </wp:inline>
                  </w:drawing>
                </w:r>
              </w:p>
              <w:p>
                <w:pPr>
                  <w:jc w:val="both"/>
                  <w:rPr>
                    <w:bCs/>
                    <w:szCs w:val="24"/>
                  </w:rPr>
                </w:pPr>
              </w:p>
              <w:p>
                <w:pPr>
                  <w:jc w:val="both"/>
                  <w:rPr>
                    <w:bCs/>
                    <w:szCs w:val="24"/>
                  </w:rPr>
                </w:pPr>
                <w:r>
                  <w:rPr>
                    <w:bCs/>
                    <w:szCs w:val="24"/>
                    <w:lang w:val="en-US"/>
                  </w:rPr>
                  <w:drawing>
                    <wp:inline distT="0" distB="0" distL="0" distR="0" wp14:anchorId="58DF849D" wp14:editId="11EF595F">
                      <wp:extent cx="4363720" cy="5013325"/>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363720" cy="5013325"/>
                              </a:xfrm>
                              <a:prstGeom prst="rect">
                                <a:avLst/>
                              </a:prstGeom>
                            </pic:spPr>
                          </pic:pic>
                        </a:graphicData>
                      </a:graphic>
                    </wp:inline>
                  </w:drawing>
                </w:r>
              </w:p>
              <w:p>
                <w:pPr>
                  <w:jc w:val="both"/>
                  <w:rPr>
                    <w:bCs/>
                    <w:szCs w:val="24"/>
                  </w:rPr>
                </w:pPr>
              </w:p>
            </w:tc>
            <w:tc>
              <w:tcPr>
                <w:tcW w:w="6095" w:type="dxa"/>
              </w:tcPr>
              <w:p>
                <w:pPr>
                  <w:jc w:val="both"/>
                  <w:rPr>
                    <w:b/>
                    <w:bCs/>
                    <w:color w:val="000000"/>
                    <w:szCs w:val="24"/>
                    <w:lang w:eastAsia="lt-LT"/>
                  </w:rPr>
                </w:pPr>
                <w:r>
                  <w:rPr>
                    <w:b/>
                    <w:bCs/>
                    <w:color w:val="000000"/>
                    <w:szCs w:val="24"/>
                    <w:lang w:eastAsia="lt-LT"/>
                  </w:rPr>
                  <w:t>Tvarkos aprašo projektas</w:t>
                </w:r>
              </w:p>
              <w:p>
                <w:pPr>
                  <w:jc w:val="both"/>
                  <w:rPr>
                    <w:b/>
                    <w:bCs/>
                    <w:color w:val="000000"/>
                    <w:szCs w:val="24"/>
                    <w:lang w:eastAsia="lt-LT"/>
                  </w:rPr>
                </w:pPr>
              </w:p>
              <w:p>
                <w:pPr>
                  <w:widowControl w:val="0"/>
                  <w:suppressAutoHyphens/>
                  <w:jc w:val="both"/>
                  <w:rPr>
                    <w:rFonts w:eastAsia="Lucida Sans Unicode"/>
                    <w:bCs/>
                    <w:color w:val="000000"/>
                    <w:lang w:eastAsia="lt-LT"/>
                  </w:rPr>
                </w:pPr>
                <w:r>
                  <w:rPr>
                    <w:rFonts w:eastAsia="Lucida Sans Unicode"/>
                    <w:bCs/>
                    <w:color w:val="000000"/>
                    <w:lang w:eastAsia="lt-LT"/>
                  </w:rPr>
                  <w:t>1 priedas</w:t>
                </w:r>
              </w:p>
              <w:p>
                <w:pPr>
                  <w:widowControl w:val="0"/>
                  <w:suppressAutoHyphens/>
                  <w:jc w:val="both"/>
                  <w:rPr>
                    <w:rFonts w:eastAsia="Lucida Sans Unicode"/>
                    <w:bCs/>
                    <w:color w:val="000000"/>
                    <w:lang w:eastAsia="lt-LT"/>
                  </w:rPr>
                </w:pPr>
              </w:p>
              <w:p>
                <w:pPr>
                  <w:widowControl w:val="0"/>
                  <w:suppressAutoHyphens/>
                  <w:jc w:val="both"/>
                  <w:rPr>
                    <w:rFonts w:eastAsia="Lucida Sans Unicode"/>
                    <w:bCs/>
                    <w:color w:val="000000"/>
                    <w:lang w:eastAsia="lt-LT"/>
                  </w:rPr>
                </w:pPr>
                <w:r>
                  <w:rPr>
                    <w:rFonts w:eastAsia="Lucida Sans Unicode"/>
                    <w:bCs/>
                    <w:color w:val="000000"/>
                    <w:lang w:val="en-US"/>
                  </w:rPr>
                  <w:drawing>
                    <wp:inline distT="0" distB="0" distL="0" distR="0" wp14:anchorId="284E3FAF" wp14:editId="5840F229">
                      <wp:extent cx="3724275" cy="32670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24275" cy="3267075"/>
                              </a:xfrm>
                              <a:prstGeom prst="rect">
                                <a:avLst/>
                              </a:prstGeom>
                              <a:noFill/>
                              <a:ln>
                                <a:noFill/>
                              </a:ln>
                            </pic:spPr>
                          </pic:pic>
                        </a:graphicData>
                      </a:graphic>
                    </wp:inline>
                  </w:drawing>
                </w:r>
              </w:p>
              <w:p>
                <w:pPr>
                  <w:widowControl w:val="0"/>
                  <w:suppressAutoHyphens/>
                  <w:jc w:val="both"/>
                  <w:rPr>
                    <w:rFonts w:eastAsia="Lucida Sans Unicode"/>
                    <w:bCs/>
                    <w:color w:val="000000"/>
                    <w:lang w:eastAsia="lt-LT"/>
                  </w:rPr>
                </w:pPr>
              </w:p>
              <w:p>
                <w:pPr>
                  <w:widowControl w:val="0"/>
                  <w:suppressAutoHyphens/>
                  <w:jc w:val="both"/>
                  <w:rPr>
                    <w:rFonts w:eastAsia="Lucida Sans Unicode"/>
                    <w:bCs/>
                    <w:color w:val="000000"/>
                    <w:lang w:eastAsia="lt-LT"/>
                  </w:rPr>
                </w:pPr>
                <w:r>
                  <w:rPr>
                    <w:rFonts w:eastAsia="Lucida Sans Unicode"/>
                    <w:bCs/>
                    <w:color w:val="000000"/>
                    <w:lang w:val="en-US"/>
                  </w:rPr>
                  <w:drawing>
                    <wp:inline distT="0" distB="0" distL="0" distR="0" wp14:anchorId="0EFEF4AD" wp14:editId="4C87891F">
                      <wp:extent cx="3724275" cy="30099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24275" cy="3009900"/>
                              </a:xfrm>
                              <a:prstGeom prst="rect">
                                <a:avLst/>
                              </a:prstGeom>
                              <a:noFill/>
                              <a:ln>
                                <a:noFill/>
                              </a:ln>
                            </pic:spPr>
                          </pic:pic>
                        </a:graphicData>
                      </a:graphic>
                    </wp:inline>
                  </w:drawing>
                </w:r>
              </w:p>
              <w:p>
                <w:pPr>
                  <w:widowControl w:val="0"/>
                  <w:suppressAutoHyphens/>
                  <w:jc w:val="both"/>
                  <w:rPr>
                    <w:rFonts w:eastAsia="Lucida Sans Unicode"/>
                    <w:bCs/>
                    <w:color w:val="000000"/>
                    <w:lang w:eastAsia="lt-LT"/>
                  </w:rPr>
                </w:pPr>
              </w:p>
              <w:p>
                <w:pPr>
                  <w:widowControl w:val="0"/>
                  <w:suppressAutoHyphens/>
                  <w:jc w:val="both"/>
                  <w:rPr>
                    <w:rFonts w:eastAsia="Lucida Sans Unicode"/>
                    <w:bCs/>
                    <w:color w:val="000000"/>
                    <w:lang w:eastAsia="lt-LT"/>
                  </w:rPr>
                </w:pPr>
                <w:r>
                  <w:rPr>
                    <w:rFonts w:eastAsia="Lucida Sans Unicode"/>
                    <w:bCs/>
                    <w:color w:val="000000"/>
                    <w:lang w:val="en-US"/>
                  </w:rPr>
                  <w:drawing>
                    <wp:inline distT="0" distB="0" distL="0" distR="0" wp14:anchorId="7D8F1710" wp14:editId="4862637D">
                      <wp:extent cx="3724275" cy="55530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24275" cy="5553075"/>
                              </a:xfrm>
                              <a:prstGeom prst="rect">
                                <a:avLst/>
                              </a:prstGeom>
                              <a:noFill/>
                              <a:ln>
                                <a:noFill/>
                              </a:ln>
                            </pic:spPr>
                          </pic:pic>
                        </a:graphicData>
                      </a:graphic>
                    </wp:inline>
                  </w:drawing>
                </w:r>
              </w:p>
              <w:p>
                <w:pPr>
                  <w:widowControl w:val="0"/>
                  <w:suppressAutoHyphens/>
                  <w:jc w:val="both"/>
                  <w:rPr>
                    <w:rFonts w:eastAsia="Lucida Sans Unicode"/>
                    <w:bCs/>
                    <w:color w:val="000000"/>
                    <w:lang w:eastAsia="lt-LT"/>
                  </w:rPr>
                </w:pPr>
              </w:p>
              <w:p>
                <w:pPr>
                  <w:widowControl w:val="0"/>
                  <w:suppressAutoHyphens/>
                  <w:jc w:val="both"/>
                  <w:rPr>
                    <w:rFonts w:eastAsia="Lucida Sans Unicode"/>
                    <w:bCs/>
                    <w:color w:val="000000"/>
                    <w:lang w:eastAsia="lt-LT"/>
                  </w:rPr>
                </w:pPr>
                <w:r>
                  <w:rPr>
                    <w:rFonts w:eastAsia="Lucida Sans Unicode"/>
                    <w:bCs/>
                    <w:color w:val="000000"/>
                    <w:lang w:val="en-US"/>
                  </w:rPr>
                  <w:drawing>
                    <wp:inline distT="0" distB="0" distL="0" distR="0" wp14:anchorId="4CCD806F" wp14:editId="04E035D4">
                      <wp:extent cx="3724275" cy="10096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24275" cy="1009650"/>
                              </a:xfrm>
                              <a:prstGeom prst="rect">
                                <a:avLst/>
                              </a:prstGeom>
                              <a:noFill/>
                              <a:ln>
                                <a:noFill/>
                              </a:ln>
                            </pic:spPr>
                          </pic:pic>
                        </a:graphicData>
                      </a:graphic>
                    </wp:inline>
                  </w:drawing>
                </w:r>
              </w:p>
              <w:p>
                <w:pPr>
                  <w:widowControl w:val="0"/>
                  <w:suppressAutoHyphens/>
                  <w:jc w:val="both"/>
                  <w:rPr>
                    <w:rFonts w:eastAsia="Lucida Sans Unicode"/>
                    <w:bCs/>
                    <w:color w:val="000000"/>
                    <w:lang w:eastAsia="lt-LT"/>
                  </w:rPr>
                </w:pPr>
              </w:p>
            </w:tc>
            <w:tc>
              <w:tcPr>
                <w:tcW w:w="2552" w:type="dxa"/>
              </w:tcPr>
              <w:p>
                <w:pPr>
                  <w:widowControl w:val="0"/>
                  <w:suppressAutoHyphens/>
                  <w:jc w:val="both"/>
                  <w:rPr>
                    <w:color w:val="000000"/>
                    <w:lang w:eastAsia="lt-LT"/>
                  </w:rPr>
                </w:pPr>
                <w:r>
                  <w:rPr>
                    <w:color w:val="000000"/>
                    <w:lang w:eastAsia="lt-LT"/>
                  </w:rPr>
                  <w:t>Visiškas</w:t>
                </w:r>
              </w:p>
              <w:p>
                <w:pPr>
                  <w:widowControl w:val="0"/>
                  <w:suppressAutoHyphens/>
                  <w:jc w:val="both"/>
                  <w:rPr>
                    <w:color w:val="000000"/>
                    <w:lang w:eastAsia="lt-LT"/>
                  </w:rPr>
                </w:pPr>
              </w:p>
              <w:p>
                <w:pPr>
                  <w:widowControl w:val="0"/>
                  <w:suppressAutoHyphens/>
                  <w:jc w:val="both"/>
                  <w:rPr>
                    <w:bCs/>
                    <w:color w:val="000000"/>
                    <w:lang w:eastAsia="lt-LT"/>
                  </w:rPr>
                </w:pPr>
              </w:p>
            </w:tc>
          </w:tr>
          <w:tr>
            <w:tc>
              <w:tcPr>
                <w:tcW w:w="7088" w:type="dxa"/>
              </w:tcPr>
              <w:p>
                <w:pPr>
                  <w:jc w:val="both"/>
                  <w:rPr>
                    <w:b/>
                    <w:szCs w:val="24"/>
                  </w:rPr>
                </w:pPr>
                <w:r>
                  <w:rPr>
                    <w:b/>
                    <w:szCs w:val="24"/>
                  </w:rPr>
                  <w:t>II PRIEDAS</w:t>
                </w:r>
              </w:p>
              <w:p>
                <w:pPr>
                  <w:jc w:val="both"/>
                  <w:rPr>
                    <w:b/>
                    <w:szCs w:val="24"/>
                  </w:rPr>
                </w:pPr>
                <w:r>
                  <w:rPr>
                    <w:b/>
                    <w:szCs w:val="24"/>
                  </w:rPr>
                  <w:t>INFORMACINIO RAŠTO ŠABLONAS</w:t>
                </w:r>
              </w:p>
              <w:p>
                <w:pPr>
                  <w:jc w:val="both"/>
                  <w:rPr>
                    <w:b/>
                    <w:szCs w:val="24"/>
                  </w:rPr>
                </w:pPr>
                <w:r>
                  <w:rPr>
                    <w:b/>
                    <w:szCs w:val="24"/>
                  </w:rPr>
                  <w:t>nurodytas 24 straipsnyje</w:t>
                </w:r>
              </w:p>
              <w:p>
                <w:pPr>
                  <w:jc w:val="both"/>
                  <w:rPr>
                    <w:bCs/>
                    <w:szCs w:val="24"/>
                  </w:rPr>
                </w:pPr>
              </w:p>
              <w:p>
                <w:pPr>
                  <w:jc w:val="center"/>
                  <w:rPr>
                    <w:bCs/>
                    <w:szCs w:val="24"/>
                  </w:rPr>
                </w:pPr>
                <w:r>
                  <w:rPr>
                    <w:bCs/>
                    <w:szCs w:val="24"/>
                    <w:lang w:val="en-US"/>
                  </w:rPr>
                  <w:drawing>
                    <wp:inline distT="0" distB="0" distL="0" distR="0" wp14:anchorId="49C98484" wp14:editId="52ED8828">
                      <wp:extent cx="3436918" cy="2095682"/>
                      <wp:effectExtent l="0" t="0" r="0"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436918" cy="2095682"/>
                              </a:xfrm>
                              <a:prstGeom prst="rect">
                                <a:avLst/>
                              </a:prstGeom>
                            </pic:spPr>
                          </pic:pic>
                        </a:graphicData>
                      </a:graphic>
                    </wp:inline>
                  </w:drawing>
                </w:r>
              </w:p>
              <w:p>
                <w:pPr>
                  <w:jc w:val="both"/>
                  <w:rPr>
                    <w:bCs/>
                    <w:szCs w:val="24"/>
                  </w:rPr>
                </w:pPr>
              </w:p>
              <w:p>
                <w:pPr>
                  <w:jc w:val="center"/>
                  <w:rPr>
                    <w:bCs/>
                    <w:szCs w:val="24"/>
                  </w:rPr>
                </w:pPr>
                <w:r>
                  <w:rPr>
                    <w:bCs/>
                    <w:szCs w:val="24"/>
                    <w:lang w:val="en-US"/>
                  </w:rPr>
                  <w:drawing>
                    <wp:inline distT="0" distB="0" distL="0" distR="0" wp14:anchorId="3D5F7216" wp14:editId="11A88379">
                      <wp:extent cx="3551228" cy="3063505"/>
                      <wp:effectExtent l="0" t="0" r="0" b="381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551228" cy="3063505"/>
                              </a:xfrm>
                              <a:prstGeom prst="rect">
                                <a:avLst/>
                              </a:prstGeom>
                            </pic:spPr>
                          </pic:pic>
                        </a:graphicData>
                      </a:graphic>
                    </wp:inline>
                  </w:drawing>
                </w:r>
              </w:p>
              <w:p>
                <w:pPr>
                  <w:jc w:val="center"/>
                  <w:rPr>
                    <w:bCs/>
                    <w:szCs w:val="24"/>
                  </w:rPr>
                </w:pPr>
              </w:p>
              <w:p>
                <w:pPr>
                  <w:jc w:val="center"/>
                  <w:rPr>
                    <w:bCs/>
                    <w:szCs w:val="24"/>
                  </w:rPr>
                </w:pPr>
                <w:r>
                  <w:rPr>
                    <w:bCs/>
                    <w:szCs w:val="24"/>
                    <w:lang w:val="en-US"/>
                  </w:rPr>
                  <w:drawing>
                    <wp:inline distT="0" distB="0" distL="0" distR="0" wp14:anchorId="6AEEEBA1" wp14:editId="6AD282C3">
                      <wp:extent cx="3452159" cy="5303980"/>
                      <wp:effectExtent l="0" t="0" r="0"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452159" cy="5303980"/>
                              </a:xfrm>
                              <a:prstGeom prst="rect">
                                <a:avLst/>
                              </a:prstGeom>
                            </pic:spPr>
                          </pic:pic>
                        </a:graphicData>
                      </a:graphic>
                    </wp:inline>
                  </w:drawing>
                </w:r>
              </w:p>
              <w:p>
                <w:pPr>
                  <w:jc w:val="center"/>
                  <w:rPr>
                    <w:bCs/>
                    <w:szCs w:val="24"/>
                  </w:rPr>
                </w:pPr>
              </w:p>
              <w:p>
                <w:pPr>
                  <w:jc w:val="center"/>
                  <w:rPr>
                    <w:bCs/>
                    <w:szCs w:val="24"/>
                  </w:rPr>
                </w:pPr>
                <w:r>
                  <w:rPr>
                    <w:bCs/>
                    <w:szCs w:val="24"/>
                    <w:lang w:val="en-US"/>
                  </w:rPr>
                  <w:drawing>
                    <wp:inline distT="0" distB="0" distL="0" distR="0" wp14:anchorId="6D30462B" wp14:editId="7000C8D1">
                      <wp:extent cx="3482642" cy="5265876"/>
                      <wp:effectExtent l="0" t="0" r="3810" b="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482642" cy="5265876"/>
                              </a:xfrm>
                              <a:prstGeom prst="rect">
                                <a:avLst/>
                              </a:prstGeom>
                            </pic:spPr>
                          </pic:pic>
                        </a:graphicData>
                      </a:graphic>
                    </wp:inline>
                  </w:drawing>
                </w:r>
              </w:p>
              <w:p>
                <w:pPr>
                  <w:jc w:val="center"/>
                  <w:rPr>
                    <w:bCs/>
                    <w:szCs w:val="24"/>
                  </w:rPr>
                </w:pPr>
              </w:p>
              <w:p>
                <w:pPr>
                  <w:jc w:val="center"/>
                  <w:rPr>
                    <w:bCs/>
                    <w:szCs w:val="24"/>
                  </w:rPr>
                </w:pPr>
                <w:r>
                  <w:rPr>
                    <w:bCs/>
                    <w:szCs w:val="24"/>
                    <w:lang w:val="en-US"/>
                  </w:rPr>
                  <w:drawing>
                    <wp:inline distT="0" distB="0" distL="0" distR="0" wp14:anchorId="1C78B40D" wp14:editId="5DA02A31">
                      <wp:extent cx="3482642" cy="5037257"/>
                      <wp:effectExtent l="0" t="0" r="3810" b="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482642" cy="5037257"/>
                              </a:xfrm>
                              <a:prstGeom prst="rect">
                                <a:avLst/>
                              </a:prstGeom>
                            </pic:spPr>
                          </pic:pic>
                        </a:graphicData>
                      </a:graphic>
                    </wp:inline>
                  </w:drawing>
                </w:r>
              </w:p>
              <w:p>
                <w:pPr>
                  <w:jc w:val="both"/>
                  <w:rPr>
                    <w:bCs/>
                    <w:szCs w:val="24"/>
                  </w:rPr>
                </w:pPr>
              </w:p>
            </w:tc>
            <w:tc>
              <w:tcPr>
                <w:tcW w:w="6095" w:type="dxa"/>
              </w:tcPr>
              <w:p>
                <w:pPr>
                  <w:widowControl w:val="0"/>
                  <w:suppressAutoHyphens/>
                  <w:jc w:val="both"/>
                  <w:outlineLvl w:val="1"/>
                  <w:rPr>
                    <w:rFonts w:ascii="Cambria" w:hAnsi="Cambria"/>
                    <w:b/>
                    <w:bCs/>
                    <w:color w:val="000000"/>
                    <w:szCs w:val="24"/>
                    <w:lang w:eastAsia="lt-LT"/>
                  </w:rPr>
                </w:pPr>
                <w:r>
                  <w:rPr>
                    <w:rFonts w:ascii="Cambria" w:hAnsi="Cambria"/>
                    <w:b/>
                    <w:bCs/>
                    <w:color w:val="000000"/>
                    <w:szCs w:val="24"/>
                    <w:lang w:eastAsia="lt-LT"/>
                  </w:rPr>
                  <w:t>Tvarkos aprašo projektas</w:t>
                </w:r>
              </w:p>
              <w:p>
                <w:pPr>
                  <w:jc w:val="both"/>
                  <w:rPr>
                    <w:szCs w:val="24"/>
                    <w:lang w:eastAsia="lt-LT"/>
                  </w:rPr>
                </w:pPr>
              </w:p>
              <w:p>
                <w:pPr>
                  <w:jc w:val="both"/>
                  <w:rPr>
                    <w:szCs w:val="24"/>
                    <w:lang w:eastAsia="lt-LT"/>
                  </w:rPr>
                </w:pPr>
                <w:r>
                  <w:rPr>
                    <w:szCs w:val="24"/>
                    <w:lang w:eastAsia="lt-LT"/>
                  </w:rPr>
                  <w:t>2 priedas</w:t>
                </w:r>
              </w:p>
              <w:p>
                <w:pPr>
                  <w:jc w:val="both"/>
                  <w:rPr>
                    <w:szCs w:val="24"/>
                    <w:lang w:eastAsia="lt-LT"/>
                  </w:rPr>
                </w:pPr>
              </w:p>
              <w:p>
                <w:pPr>
                  <w:suppressAutoHyphens/>
                  <w:jc w:val="center"/>
                  <w:textAlignment w:val="baseline"/>
                </w:pPr>
                <w:r>
                  <w:rPr>
                    <w:b/>
                    <w:bCs/>
                    <w:color w:val="00000A"/>
                    <w:kern w:val="3"/>
                    <w:lang w:eastAsia="ar-SA"/>
                  </w:rPr>
                  <w:t xml:space="preserve">(Pranešimo apie kelių naudotojo mokesčio arba kelių rinkliavos </w:t>
                </w:r>
                <w:r>
                  <w:rPr>
                    <w:b/>
                    <w:color w:val="00000A"/>
                    <w:kern w:val="3"/>
                    <w:lang w:eastAsia="ar-SA"/>
                  </w:rPr>
                  <w:t>Lietuvos Respublikoje</w:t>
                </w:r>
                <w:r>
                  <w:rPr>
                    <w:b/>
                    <w:bCs/>
                    <w:color w:val="00000A"/>
                    <w:kern w:val="3"/>
                    <w:lang w:eastAsia="ar-SA"/>
                  </w:rPr>
                  <w:t xml:space="preserve"> </w:t>
                </w:r>
                <w:r>
                  <w:rPr>
                    <w:b/>
                    <w:color w:val="00000A"/>
                    <w:kern w:val="3"/>
                    <w:lang w:eastAsia="ar-SA"/>
                  </w:rPr>
                  <w:t>nesumokėjimą forma)</w:t>
                </w:r>
              </w:p>
              <w:p>
                <w:pPr>
                  <w:suppressAutoHyphens/>
                  <w:ind w:left="3600" w:firstLine="720"/>
                  <w:textAlignment w:val="baseline"/>
                  <w:rPr>
                    <w:b/>
                    <w:bCs/>
                  </w:rPr>
                </w:pPr>
              </w:p>
              <w:p>
                <w:pPr>
                  <w:suppressAutoHyphens/>
                  <w:jc w:val="center"/>
                  <w:textAlignment w:val="baseline"/>
                  <w:rPr>
                    <w:color w:val="00000A"/>
                    <w:kern w:val="3"/>
                    <w:lang w:eastAsia="ar-SA"/>
                  </w:rPr>
                </w:pPr>
                <w:r>
                  <w:rPr>
                    <w:color w:val="00000A"/>
                    <w:kern w:val="3"/>
                    <w:lang w:eastAsia="ar-SA"/>
                  </w:rPr>
                  <w:t>__________________________________________________________________________</w:t>
                </w:r>
              </w:p>
              <w:p>
                <w:pPr>
                  <w:suppressAutoHyphens/>
                  <w:jc w:val="center"/>
                  <w:textAlignment w:val="baseline"/>
                  <w:rPr>
                    <w:color w:val="00000A"/>
                    <w:kern w:val="3"/>
                    <w:sz w:val="16"/>
                    <w:szCs w:val="16"/>
                    <w:lang w:eastAsia="ar-SA"/>
                  </w:rPr>
                </w:pPr>
                <w:r>
                  <w:rPr>
                    <w:color w:val="00000A"/>
                    <w:kern w:val="3"/>
                    <w:sz w:val="16"/>
                    <w:szCs w:val="16"/>
                    <w:lang w:eastAsia="ar-SA"/>
                  </w:rPr>
                  <w:t>(įstaigos (padalinio) pavadinimas, adresas, telefono numeris, el. paštas, interneto svetainė)</w:t>
                </w:r>
              </w:p>
              <w:p>
                <w:pPr>
                  <w:suppressAutoHyphens/>
                  <w:jc w:val="both"/>
                  <w:textAlignment w:val="baseline"/>
                  <w:rPr>
                    <w:color w:val="00000A"/>
                    <w:kern w:val="3"/>
                    <w:sz w:val="22"/>
                    <w:szCs w:val="22"/>
                    <w:lang w:eastAsia="ar-SA"/>
                  </w:rPr>
                </w:pPr>
              </w:p>
              <w:p>
                <w:pPr>
                  <w:suppressAutoHyphens/>
                  <w:jc w:val="center"/>
                  <w:textAlignment w:val="baseline"/>
                  <w:rPr>
                    <w:b/>
                    <w:bCs/>
                    <w:color w:val="00000A"/>
                    <w:kern w:val="3"/>
                    <w:lang w:eastAsia="ar-SA"/>
                  </w:rPr>
                </w:pPr>
                <w:r>
                  <w:rPr>
                    <w:b/>
                    <w:bCs/>
                    <w:color w:val="00000A"/>
                    <w:kern w:val="3"/>
                    <w:lang w:eastAsia="ar-SA"/>
                  </w:rPr>
                  <w:t>PRANEŠIMAS</w:t>
                </w:r>
              </w:p>
              <w:p>
                <w:pPr>
                  <w:suppressAutoHyphens/>
                  <w:jc w:val="center"/>
                  <w:textAlignment w:val="baseline"/>
                </w:pPr>
                <w:r>
                  <w:rPr>
                    <w:b/>
                    <w:bCs/>
                    <w:color w:val="00000A"/>
                    <w:kern w:val="3"/>
                    <w:lang w:eastAsia="ar-SA"/>
                  </w:rPr>
                  <w:t xml:space="preserve">APIE KELIŲ NAUDOTOJO MOKESČIO ARBA KELIŲ RINKLIAVOS </w:t>
                </w:r>
                <w:r>
                  <w:rPr>
                    <w:b/>
                    <w:color w:val="00000A"/>
                    <w:kern w:val="3"/>
                    <w:lang w:eastAsia="ar-SA"/>
                  </w:rPr>
                  <w:t>LIETUVOS RESPUBLIKOJE</w:t>
                </w:r>
                <w:r>
                  <w:rPr>
                    <w:b/>
                    <w:bCs/>
                    <w:color w:val="00000A"/>
                    <w:kern w:val="3"/>
                    <w:lang w:eastAsia="ar-SA"/>
                  </w:rPr>
                  <w:t xml:space="preserve"> </w:t>
                </w:r>
                <w:r>
                  <w:rPr>
                    <w:b/>
                    <w:color w:val="00000A"/>
                    <w:kern w:val="3"/>
                    <w:lang w:eastAsia="ar-SA"/>
                  </w:rPr>
                  <w:t>NESUMOKĖJIMĄ</w:t>
                </w:r>
              </w:p>
              <w:p>
                <w:pPr>
                  <w:suppressAutoHyphens/>
                  <w:jc w:val="center"/>
                  <w:textAlignment w:val="baseline"/>
                  <w:rPr>
                    <w:color w:val="00000A"/>
                    <w:kern w:val="3"/>
                    <w:sz w:val="18"/>
                    <w:lang w:eastAsia="ar-SA"/>
                  </w:rPr>
                </w:pPr>
              </w:p>
              <w:p>
                <w:pPr>
                  <w:suppressAutoHyphens/>
                  <w:jc w:val="center"/>
                  <w:textAlignment w:val="baseline"/>
                  <w:rPr>
                    <w:color w:val="00000A"/>
                    <w:kern w:val="3"/>
                    <w:sz w:val="18"/>
                    <w:lang w:eastAsia="ar-SA"/>
                  </w:rPr>
                </w:pPr>
                <w:r>
                  <w:rPr>
                    <w:color w:val="00000A"/>
                    <w:kern w:val="3"/>
                    <w:sz w:val="18"/>
                    <w:lang w:eastAsia="ar-SA"/>
                  </w:rPr>
                  <w:t>__________________</w:t>
                </w:r>
              </w:p>
              <w:p>
                <w:pPr>
                  <w:suppressAutoHyphens/>
                  <w:jc w:val="center"/>
                  <w:textAlignment w:val="baseline"/>
                  <w:rPr>
                    <w:color w:val="00000A"/>
                    <w:kern w:val="3"/>
                    <w:sz w:val="16"/>
                    <w:szCs w:val="16"/>
                    <w:lang w:eastAsia="ar-SA"/>
                  </w:rPr>
                </w:pPr>
                <w:r>
                  <w:rPr>
                    <w:color w:val="00000A"/>
                    <w:kern w:val="3"/>
                    <w:position w:val="6"/>
                    <w:sz w:val="16"/>
                    <w:szCs w:val="16"/>
                    <w:lang w:eastAsia="ar-SA"/>
                  </w:rPr>
                  <w:t>(data)</w:t>
                </w:r>
              </w:p>
              <w:p>
                <w:pPr>
                  <w:suppressAutoHyphens/>
                  <w:jc w:val="center"/>
                  <w:textAlignment w:val="baseline"/>
                  <w:rPr>
                    <w:color w:val="00000A"/>
                    <w:kern w:val="3"/>
                    <w:sz w:val="22"/>
                    <w:szCs w:val="22"/>
                    <w:lang w:eastAsia="ar-SA"/>
                  </w:rPr>
                </w:pPr>
                <w:r>
                  <w:rPr>
                    <w:color w:val="00000A"/>
                    <w:kern w:val="3"/>
                    <w:position w:val="6"/>
                    <w:sz w:val="22"/>
                    <w:szCs w:val="22"/>
                    <w:lang w:eastAsia="ar-SA"/>
                  </w:rPr>
                  <w:t>___________________</w:t>
                </w:r>
              </w:p>
              <w:p>
                <w:pPr>
                  <w:suppressAutoHyphens/>
                  <w:jc w:val="center"/>
                  <w:textAlignment w:val="baseline"/>
                  <w:rPr>
                    <w:bCs/>
                    <w:color w:val="00000A"/>
                    <w:kern w:val="3"/>
                    <w:sz w:val="16"/>
                    <w:szCs w:val="16"/>
                    <w:lang w:eastAsia="ar-SA"/>
                  </w:rPr>
                </w:pPr>
                <w:r>
                  <w:rPr>
                    <w:sz w:val="16"/>
                    <w:szCs w:val="16"/>
                    <w:lang w:eastAsia="ar-SA"/>
                  </w:rPr>
                  <w:t>(vieta)</w:t>
                </w:r>
              </w:p>
              <w:p>
                <w:pPr>
                  <w:suppressAutoHyphens/>
                  <w:jc w:val="center"/>
                  <w:textAlignment w:val="baseline"/>
                  <w:rPr>
                    <w:color w:val="00000A"/>
                    <w:kern w:val="3"/>
                    <w:lang w:eastAsia="ar-SA"/>
                  </w:rPr>
                </w:pPr>
                <w:r>
                  <w:rPr>
                    <w:color w:val="00000A"/>
                    <w:kern w:val="3"/>
                    <w:lang w:eastAsia="ar-SA"/>
                  </w:rPr>
                  <w:t>______________________________________________________________</w:t>
                </w:r>
              </w:p>
              <w:p>
                <w:pPr>
                  <w:suppressAutoHyphens/>
                  <w:jc w:val="center"/>
                  <w:textAlignment w:val="baseline"/>
                  <w:rPr>
                    <w:color w:val="00000A"/>
                    <w:kern w:val="3"/>
                    <w:sz w:val="16"/>
                    <w:szCs w:val="16"/>
                    <w:lang w:eastAsia="ar-SA"/>
                  </w:rPr>
                </w:pPr>
                <w:r>
                  <w:rPr>
                    <w:color w:val="00000A"/>
                    <w:kern w:val="3"/>
                    <w:sz w:val="16"/>
                    <w:szCs w:val="16"/>
                    <w:lang w:eastAsia="ar-SA"/>
                  </w:rPr>
                  <w:t>(adresato vardas, pavardė (pavadinimas), adresas)</w:t>
                </w:r>
              </w:p>
              <w:p>
                <w:pPr>
                  <w:suppressAutoHyphens/>
                  <w:ind w:left="709"/>
                  <w:jc w:val="both"/>
                  <w:textAlignment w:val="baseline"/>
                </w:pPr>
                <w:r>
                  <w:rPr>
                    <w:color w:val="00000A"/>
                    <w:kern w:val="3"/>
                    <w:szCs w:val="24"/>
                    <w:lang w:eastAsia="ar-SA"/>
                  </w:rPr>
                  <w:t xml:space="preserve">20____ m. ___________________ ____ d. ________________________________  nustatė,</w:t>
                </w:r>
              </w:p>
              <w:p>
                <w:pPr>
                  <w:suppressAutoHyphens/>
                  <w:ind w:firstLine="5726"/>
                  <w:jc w:val="both"/>
                  <w:textAlignment w:val="baseline"/>
                  <w:rPr>
                    <w:color w:val="00000A"/>
                    <w:kern w:val="3"/>
                    <w:sz w:val="16"/>
                    <w:szCs w:val="16"/>
                    <w:lang w:eastAsia="ar-SA"/>
                  </w:rPr>
                </w:pPr>
                <w:r>
                  <w:rPr>
                    <w:color w:val="00000A"/>
                    <w:kern w:val="3"/>
                    <w:sz w:val="16"/>
                    <w:szCs w:val="16"/>
                    <w:lang w:eastAsia="ar-SA"/>
                  </w:rPr>
                  <w:t>(atsakingos įstaigos pavadinimas)</w:t>
                </w:r>
              </w:p>
              <w:p>
                <w:pPr>
                  <w:suppressAutoHyphens/>
                  <w:jc w:val="both"/>
                  <w:textAlignment w:val="baseline"/>
                  <w:rPr>
                    <w:color w:val="00000A"/>
                    <w:kern w:val="3"/>
                    <w:lang w:eastAsia="ar-SA"/>
                  </w:rPr>
                </w:pPr>
                <w:r>
                  <w:rPr>
                    <w:color w:val="00000A"/>
                    <w:kern w:val="3"/>
                    <w:lang w:eastAsia="ar-SA"/>
                  </w:rPr>
                  <w:t>kad naudojantis transporto priemone, kurios registracijos numeris ________, gamybinė markė ___________, modelis ___________, Lietuvos Respublikoje nesumokėtas kelių naudotojo mokestis / kelių rinkliava.</w:t>
                </w:r>
              </w:p>
              <w:p>
                <w:pPr>
                  <w:suppressAutoHyphens/>
                  <w:ind w:firstLine="709"/>
                  <w:jc w:val="both"/>
                  <w:textAlignment w:val="baseline"/>
                </w:pPr>
                <w:r>
                  <w:rPr>
                    <w:color w:val="00000A"/>
                    <w:kern w:val="3"/>
                    <w:lang w:eastAsia="ar-SA"/>
                  </w:rPr>
                  <w:t xml:space="preserve">Jūs esate registruotas kaip pirmiau nurodytos transporto priemonės savininkas (valdytojas) / Pirmiau nurodytos transporto priemonės savininkas (valdytojas) nurodė, kad tuo metu, kai buvo nesumokėtas kelių naudotojo mokestis / kelių rinkliava, šią transporto priemonę vairavote Jūs </w:t>
                </w:r>
                <w:r>
                  <w:rPr>
                    <w:iCs/>
                    <w:color w:val="00000A"/>
                    <w:kern w:val="3"/>
                    <w:lang w:eastAsia="ar-SA"/>
                  </w:rPr>
                  <w:t>(</w:t>
                </w:r>
                <w:r>
                  <w:rPr>
                    <w:i/>
                    <w:color w:val="00000A"/>
                    <w:kern w:val="3"/>
                    <w:lang w:eastAsia="ar-SA"/>
                  </w:rPr>
                  <w:t>kas nereikalinga, išbraukti</w:t>
                </w:r>
                <w:r>
                  <w:rPr>
                    <w:iCs/>
                    <w:color w:val="00000A"/>
                    <w:kern w:val="3"/>
                    <w:lang w:eastAsia="ar-SA"/>
                  </w:rPr>
                  <w:t>)</w:t>
                </w:r>
                <w:r>
                  <w:rPr>
                    <w:i/>
                    <w:color w:val="00000A"/>
                    <w:kern w:val="3"/>
                    <w:lang w:eastAsia="ar-SA"/>
                  </w:rPr>
                  <w:t>.</w:t>
                </w:r>
              </w:p>
              <w:p>
                <w:pPr>
                  <w:suppressAutoHyphens/>
                  <w:ind w:firstLine="709"/>
                  <w:jc w:val="both"/>
                  <w:textAlignment w:val="baseline"/>
                  <w:rPr>
                    <w:color w:val="00000A"/>
                    <w:kern w:val="3"/>
                    <w:lang w:eastAsia="ar-SA"/>
                  </w:rPr>
                </w:pPr>
                <w:r>
                  <w:rPr>
                    <w:color w:val="00000A"/>
                    <w:kern w:val="3"/>
                    <w:lang w:eastAsia="ar-SA"/>
                  </w:rPr>
                  <w:t>Atitinkama informacija apie kelių naudotojo mokesčio / kelių rinkliavos nesumokėjimą pateikta 2 lape ir pridedamame administracinio nusižengimo protokole.</w:t>
                </w:r>
              </w:p>
              <w:p>
                <w:pPr>
                  <w:suppressAutoHyphens/>
                  <w:ind w:firstLine="720"/>
                  <w:jc w:val="both"/>
                  <w:textAlignment w:val="baseline"/>
                </w:pPr>
                <w:r>
                  <w:rPr>
                    <w:color w:val="00000A"/>
                    <w:kern w:val="3"/>
                    <w:lang w:eastAsia="ar-SA"/>
                  </w:rPr>
                  <w:t>Vadovaudamiesi Lietuvos Respublikos administracinių nusižengimų kodekso 611</w:t>
                </w:r>
                <w:r>
                  <w:rPr>
                    <w:bCs/>
                    <w:color w:val="00000A"/>
                    <w:kern w:val="3"/>
                    <w:vertAlign w:val="superscript"/>
                    <w:lang w:eastAsia="ar-SA"/>
                  </w:rPr>
                  <w:t xml:space="preserve"> </w:t>
                </w:r>
                <w:r>
                  <w:rPr>
                    <w:color w:val="00000A"/>
                    <w:kern w:val="3"/>
                    <w:lang w:eastAsia="ar-SA"/>
                  </w:rPr>
                  <w:t>straipsniu, administracinio nusižengimo protokolą surašėme ir siunčiame Jums.</w:t>
                </w:r>
              </w:p>
              <w:p>
                <w:pPr>
                  <w:suppressAutoHyphens/>
                  <w:ind w:firstLine="720"/>
                  <w:jc w:val="both"/>
                  <w:textAlignment w:val="baseline"/>
                  <w:rPr>
                    <w:color w:val="00000A"/>
                    <w:kern w:val="3"/>
                    <w:lang w:eastAsia="ar-SA"/>
                  </w:rPr>
                </w:pPr>
                <w:r>
                  <w:rPr>
                    <w:color w:val="00000A"/>
                    <w:kern w:val="3"/>
                    <w:lang w:eastAsia="ar-SA"/>
                  </w:rPr>
                  <w:t xml:space="preserve">Už kelių naudotojo mokesčio / kelių rinkliavos nesumokėjimą Lietuvos Respublikos administracinių nusižengimų kodekso </w:t>
                </w:r>
                <w:r>
                  <w:rPr>
                    <w:bCs/>
                    <w:color w:val="00000A"/>
                    <w:kern w:val="3"/>
                    <w:lang w:eastAsia="ar-SA"/>
                  </w:rPr>
                  <w:t>______ straipsnio _____ dalyje nustatyta</w:t>
                </w:r>
                <w:r>
                  <w:rPr>
                    <w:color w:val="00000A"/>
                    <w:kern w:val="3"/>
                    <w:lang w:eastAsia="ar-SA"/>
                  </w:rPr>
                  <w:t xml:space="preserve"> bauda nuo _____ iki _____ EUR.</w:t>
                </w:r>
              </w:p>
              <w:p>
                <w:pPr>
                  <w:tabs>
                    <w:tab w:val="left" w:pos="709"/>
                  </w:tabs>
                  <w:suppressAutoHyphens/>
                  <w:ind w:firstLine="709"/>
                  <w:jc w:val="both"/>
                  <w:textAlignment w:val="baseline"/>
                  <w:rPr>
                    <w:color w:val="00000A"/>
                    <w:kern w:val="3"/>
                    <w:lang w:eastAsia="ar-SA"/>
                  </w:rPr>
                </w:pPr>
                <w:r>
                  <w:rPr>
                    <w:color w:val="00000A"/>
                    <w:kern w:val="3"/>
                    <w:lang w:eastAsia="ar-SA"/>
                  </w:rPr>
                  <w:t>Vadovaudamiesi Lietuvos Respublikos administracinių nusižengimų kodekso 610 straipsniu, siūlome iki 20____ m. ________ ____ d. sumokėti _____ EUR.</w:t>
                </w:r>
              </w:p>
              <w:p>
                <w:pPr>
                  <w:tabs>
                    <w:tab w:val="left" w:pos="709"/>
                  </w:tabs>
                  <w:suppressAutoHyphens/>
                  <w:ind w:firstLine="709"/>
                  <w:jc w:val="both"/>
                  <w:textAlignment w:val="baseline"/>
                </w:pPr>
                <w:r>
                  <w:t>Jei nemokėsite šios piniginės nuobaudos, prašome užpildyti pridėtą atsakymo formą (3 lapas) ir išsiųsti ją nurodytu adresu.</w:t>
                </w:r>
              </w:p>
              <w:p>
                <w:pPr>
                  <w:tabs>
                    <w:tab w:val="left" w:pos="709"/>
                  </w:tabs>
                  <w:suppressAutoHyphens/>
                  <w:ind w:firstLine="709"/>
                  <w:jc w:val="both"/>
                  <w:textAlignment w:val="baseline"/>
                </w:pPr>
                <w:r>
                  <w:t>Šios procedūros vykdomos pagal Lietuvos Respublikos teisės aktus.</w:t>
                </w:r>
              </w:p>
              <w:p>
                <w:pPr>
                  <w:suppressAutoHyphens/>
                  <w:ind w:firstLine="720"/>
                  <w:jc w:val="both"/>
                  <w:textAlignment w:val="baseline"/>
                </w:pPr>
                <w:r>
                  <w:rPr>
                    <w:color w:val="00000A"/>
                    <w:kern w:val="3"/>
                    <w:lang w:eastAsia="ar-SA"/>
                  </w:rPr>
                  <w:t xml:space="preserve">Jeigu šį nusižengimą padarė kitas asmuo arba nepripažįstate, kad padarėte nusižengimą, Jūs turite per </w:t>
                </w:r>
                <w:r>
                  <w:rPr>
                    <w:color w:val="000000"/>
                    <w:kern w:val="3"/>
                    <w:szCs w:val="24"/>
                    <w:lang w:eastAsia="ar-SA"/>
                  </w:rPr>
                  <w:t>60 kalendorinių</w:t>
                </w:r>
                <w:r>
                  <w:rPr>
                    <w:color w:val="00000A"/>
                    <w:kern w:val="3"/>
                    <w:lang w:eastAsia="ar-SA"/>
                  </w:rPr>
                  <w:t xml:space="preserve"> dienų nuo administracinio nusižengimo protokolo išsiuntimo dienos užpildyti pridedamą atsakymo formą (3 lapas) ir </w:t>
                </w:r>
                <w:r>
                  <w:rPr>
                    <w:color w:val="000000"/>
                    <w:kern w:val="3"/>
                    <w:szCs w:val="24"/>
                    <w:lang w:eastAsia="ar-SA"/>
                  </w:rPr>
                  <w:t>pranešti</w:t>
                </w:r>
                <w:r>
                  <w:rPr>
                    <w:i/>
                    <w:color w:val="00000A"/>
                    <w:kern w:val="3"/>
                    <w:lang w:eastAsia="ar-SA"/>
                  </w:rPr>
                  <w:t xml:space="preserve"> </w:t>
                </w:r>
                <w:r>
                  <w:rPr>
                    <w:iCs/>
                    <w:color w:val="00000A"/>
                    <w:kern w:val="3"/>
                    <w:lang w:eastAsia="ar-SA"/>
                  </w:rPr>
                  <w:t>(</w:t>
                </w:r>
                <w:r>
                  <w:rPr>
                    <w:i/>
                    <w:color w:val="00000A"/>
                    <w:kern w:val="3"/>
                    <w:lang w:eastAsia="ar-SA"/>
                  </w:rPr>
                  <w:t>nurodomas įstaigos pavadinimas ir pranešimo būdas</w:t>
                </w:r>
                <w:r>
                  <w:rPr>
                    <w:iCs/>
                    <w:color w:val="00000A"/>
                    <w:kern w:val="3"/>
                    <w:lang w:eastAsia="ar-SA"/>
                  </w:rPr>
                  <w:t>)</w:t>
                </w:r>
                <w:r>
                  <w:rPr>
                    <w:color w:val="00000A"/>
                    <w:kern w:val="3"/>
                    <w:lang w:eastAsia="ar-SA"/>
                  </w:rPr>
                  <w:t xml:space="preserve"> </w:t>
                </w:r>
                <w:r>
                  <w:rPr>
                    <w:color w:val="000000"/>
                    <w:kern w:val="3"/>
                    <w:lang w:eastAsia="ar-SA"/>
                  </w:rPr>
                  <w:t xml:space="preserve">duomenis apie asmenį </w:t>
                </w:r>
                <w:r>
                  <w:rPr>
                    <w:color w:val="00000A"/>
                    <w:kern w:val="3"/>
                    <w:szCs w:val="24"/>
                    <w:lang w:eastAsia="ar-SA"/>
                  </w:rPr>
                  <w:t xml:space="preserve">(vardą, pavardę, gimimo datą, gyvenamąją vietą, vairuotojo pažymėjimo </w:t>
                </w:r>
                <w:r>
                  <w:rPr>
                    <w:color w:val="000000"/>
                    <w:kern w:val="3"/>
                    <w:szCs w:val="24"/>
                    <w:lang w:eastAsia="ar-SA"/>
                  </w:rPr>
                  <w:t>išdavimo datą, numerį ir vairuotojo pažymėjimą išdavusią instituciją),</w:t>
                </w:r>
                <w:r>
                  <w:rPr>
                    <w:color w:val="000000"/>
                    <w:kern w:val="3"/>
                    <w:lang w:eastAsia="ar-SA"/>
                  </w:rPr>
                  <w:t xml:space="preserve"> kuris administracinio nusižengimo padarymo metu valdė ar naudojosi Jums priklausančia transporto priemone, arba nurodyti priežastį, dėl kurios nepripažįstate, kad padarėte </w:t>
                </w:r>
                <w:r>
                  <w:rPr>
                    <w:color w:val="00000A"/>
                    <w:kern w:val="3"/>
                    <w:lang w:eastAsia="ar-SA"/>
                  </w:rPr>
                  <w:t>nusižengimą.</w:t>
                </w:r>
              </w:p>
              <w:p>
                <w:pPr>
                  <w:suppressAutoHyphens/>
                  <w:ind w:firstLine="709"/>
                  <w:jc w:val="both"/>
                  <w:textAlignment w:val="baseline"/>
                  <w:rPr>
                    <w:color w:val="00000A"/>
                    <w:kern w:val="3"/>
                    <w:lang w:eastAsia="ar-SA"/>
                  </w:rPr>
                </w:pPr>
                <w:r>
                  <w:rPr>
                    <w:color w:val="00000A"/>
                    <w:kern w:val="3"/>
                    <w:lang w:eastAsia="ar-SA"/>
                  </w:rPr>
                  <w:t>Nesumokėjus siūlomos sumokėti</w:t>
                </w:r>
                <w:r>
                  <w:rPr>
                    <w:color w:val="00000A"/>
                    <w:kern w:val="3"/>
                    <w:szCs w:val="24"/>
                    <w:lang w:eastAsia="ar-SA"/>
                  </w:rPr>
                  <w:t xml:space="preserve"> </w:t>
                </w:r>
                <w:r>
                  <w:rPr>
                    <w:color w:val="00000A"/>
                    <w:kern w:val="3"/>
                    <w:lang w:eastAsia="ar-SA"/>
                  </w:rPr>
                  <w:t xml:space="preserve">baudos ir nepranešus </w:t>
                </w:r>
                <w:r>
                  <w:rPr>
                    <w:color w:val="000000"/>
                    <w:kern w:val="3"/>
                    <w:lang w:eastAsia="ar-SA"/>
                  </w:rPr>
                  <w:t>duomenų apie asmenį</w:t>
                </w:r>
                <w:r>
                  <w:rPr>
                    <w:color w:val="00000A"/>
                    <w:kern w:val="3"/>
                    <w:lang w:eastAsia="ar-SA"/>
                  </w:rPr>
                  <w:t xml:space="preserve">, </w:t>
                </w:r>
                <w:r>
                  <w:rPr>
                    <w:color w:val="000000"/>
                    <w:kern w:val="3"/>
                    <w:lang w:eastAsia="ar-SA"/>
                  </w:rPr>
                  <w:t>kuris administracinio nusižengimo padarymo metu valdė ar naudojosi Jums priklausančia transporto priemone</w:t>
                </w:r>
                <w:r>
                  <w:rPr>
                    <w:color w:val="00000A"/>
                    <w:kern w:val="3"/>
                    <w:lang w:eastAsia="ar-SA"/>
                  </w:rPr>
                  <w:t xml:space="preserve">, administracinio </w:t>
                </w:r>
                <w:r>
                  <w:rPr>
                    <w:color w:val="000000"/>
                    <w:kern w:val="3"/>
                    <w:lang w:eastAsia="ar-SA"/>
                  </w:rPr>
                  <w:t>nusižengimo</w:t>
                </w:r>
                <w:r>
                  <w:rPr>
                    <w:color w:val="00000A"/>
                    <w:kern w:val="3"/>
                    <w:lang w:eastAsia="ar-SA"/>
                  </w:rPr>
                  <w:t xml:space="preserve"> byla bus išnagrinėta</w:t>
                </w:r>
                <w:r>
                  <w:rPr>
                    <w:color w:val="00000A"/>
                    <w:kern w:val="3"/>
                    <w:szCs w:val="24"/>
                    <w:lang w:eastAsia="ar-SA"/>
                  </w:rPr>
                  <w:t xml:space="preserve"> 20____ m. ___________________ ____ d. (</w:t>
                </w:r>
                <w:r>
                  <w:rPr>
                    <w:i/>
                    <w:color w:val="00000A"/>
                    <w:kern w:val="3"/>
                    <w:szCs w:val="24"/>
                    <w:lang w:eastAsia="ar-SA"/>
                  </w:rPr>
                  <w:t>kas nereikalinga, išbraukti</w:t>
                </w:r>
                <w:r>
                  <w:rPr>
                    <w:iCs/>
                    <w:color w:val="00000A"/>
                    <w:kern w:val="3"/>
                    <w:szCs w:val="24"/>
                    <w:lang w:eastAsia="ar-SA"/>
                  </w:rPr>
                  <w:t>).</w:t>
                </w:r>
              </w:p>
              <w:p>
                <w:pPr>
                  <w:jc w:val="both"/>
                  <w:rPr>
                    <w:b/>
                    <w:szCs w:val="24"/>
                    <w:lang w:eastAsia="lt-LT"/>
                  </w:rPr>
                </w:pPr>
                <w:r>
                  <w:rPr>
                    <w:b/>
                    <w:szCs w:val="24"/>
                    <w:lang w:eastAsia="lt-LT"/>
                  </w:rPr>
                  <w:t>2 lapas</w:t>
                </w:r>
              </w:p>
              <w:p>
                <w:pPr>
                  <w:jc w:val="both"/>
                  <w:rPr>
                    <w:b/>
                    <w:szCs w:val="24"/>
                    <w:lang w:eastAsia="lt-LT"/>
                  </w:rPr>
                </w:pPr>
                <w:r>
                  <w:rPr>
                    <w:b/>
                    <w:szCs w:val="24"/>
                    <w:lang w:eastAsia="lt-LT"/>
                  </w:rPr>
                  <w:t>Informacija apie kelių naudotojo mokesčio / kelių rinkliavos nesumokėjimą</w:t>
                </w:r>
              </w:p>
              <w:p>
                <w:pPr>
                  <w:jc w:val="both"/>
                  <w:rPr>
                    <w:b/>
                    <w:szCs w:val="24"/>
                    <w:lang w:eastAsia="lt-LT"/>
                  </w:rPr>
                </w:pPr>
              </w:p>
              <w:p>
                <w:pPr>
                  <w:jc w:val="both"/>
                  <w:rPr>
                    <w:i/>
                    <w:szCs w:val="24"/>
                    <w:lang w:eastAsia="lt-LT"/>
                  </w:rPr>
                </w:pPr>
                <w:r>
                  <w:rPr>
                    <w:i/>
                    <w:szCs w:val="24"/>
                    <w:lang w:eastAsia="lt-LT"/>
                  </w:rPr>
                  <w:t>a)</w:t>
                  <w:tab/>
                  <w:t>Transporto priemonės, kurią vairuojant nustatytas kelių naudotojo mokesčio / kelių rinkliavos nesumokėjimas, duomenys</w:t>
                </w:r>
              </w:p>
              <w:p>
                <w:pPr>
                  <w:jc w:val="both"/>
                  <w:rPr>
                    <w:szCs w:val="24"/>
                    <w:lang w:eastAsia="lt-LT"/>
                  </w:rPr>
                </w:pPr>
                <w:r>
                  <w:rPr>
                    <w:szCs w:val="24"/>
                    <w:lang w:eastAsia="lt-LT"/>
                  </w:rPr>
                  <w:t>Registracijos numeris – ______________________________________________________</w:t>
                </w:r>
              </w:p>
              <w:p>
                <w:pPr>
                  <w:jc w:val="both"/>
                  <w:rPr>
                    <w:szCs w:val="24"/>
                    <w:lang w:eastAsia="lt-LT"/>
                  </w:rPr>
                </w:pPr>
                <w:r>
                  <w:rPr>
                    <w:szCs w:val="24"/>
                    <w:lang w:eastAsia="lt-LT"/>
                  </w:rPr>
                  <w:t>Registracijos valstybė narė – __________________________________________________</w:t>
                </w:r>
              </w:p>
              <w:p>
                <w:pPr>
                  <w:jc w:val="both"/>
                  <w:rPr>
                    <w:szCs w:val="24"/>
                    <w:lang w:eastAsia="lt-LT"/>
                  </w:rPr>
                </w:pPr>
                <w:r>
                  <w:rPr>
                    <w:szCs w:val="24"/>
                    <w:lang w:eastAsia="lt-LT"/>
                  </w:rPr>
                  <w:t>Markė ir modelis – __________________________________________________________</w:t>
                </w:r>
              </w:p>
              <w:p>
                <w:pPr>
                  <w:jc w:val="both"/>
                  <w:rPr>
                    <w:i/>
                    <w:szCs w:val="24"/>
                    <w:lang w:eastAsia="lt-LT"/>
                  </w:rPr>
                </w:pPr>
                <w:r>
                  <w:rPr>
                    <w:i/>
                    <w:szCs w:val="24"/>
                    <w:lang w:eastAsia="lt-LT"/>
                  </w:rPr>
                  <w:t>b)</w:t>
                  <w:tab/>
                  <w:t>Su kelių naudotojo mokesčio / kelių rinkliavos nesumokėjimu susiję duomenys</w:t>
                </w:r>
              </w:p>
              <w:p>
                <w:pPr>
                  <w:jc w:val="both"/>
                  <w:rPr>
                    <w:szCs w:val="24"/>
                    <w:lang w:eastAsia="lt-LT"/>
                  </w:rPr>
                </w:pPr>
                <w:r>
                  <w:rPr>
                    <w:szCs w:val="24"/>
                    <w:lang w:eastAsia="lt-LT"/>
                  </w:rPr>
                  <w:t xml:space="preserve">Kelių naudotojo mokesčio / kelių rinkliavos nesumokėjimo vieta, data ir laikas: _______________________________________________________________________________ </w:t>
                </w:r>
              </w:p>
              <w:p>
                <w:pPr>
                  <w:jc w:val="both"/>
                  <w:rPr>
                    <w:szCs w:val="24"/>
                    <w:lang w:eastAsia="lt-LT"/>
                  </w:rPr>
                </w:pPr>
                <w:r>
                  <w:rPr>
                    <w:szCs w:val="24"/>
                    <w:lang w:eastAsia="lt-LT"/>
                  </w:rPr>
                  <w:t>_______________________________________________________________________________.</w:t>
                </w:r>
              </w:p>
              <w:p>
                <w:pPr>
                  <w:jc w:val="both"/>
                  <w:rPr>
                    <w:szCs w:val="24"/>
                    <w:lang w:eastAsia="lt-LT"/>
                  </w:rPr>
                </w:pPr>
                <w:r>
                  <w:rPr>
                    <w:szCs w:val="24"/>
                    <w:lang w:eastAsia="lt-LT"/>
                  </w:rPr>
                  <w:t>Išsamus kelių naudotojo mokesčio / kelių rinkliavos nesumokėjimo aprašymas: ________________________________________________________________________________</w:t>
                </w:r>
              </w:p>
              <w:p>
                <w:pPr>
                  <w:jc w:val="both"/>
                  <w:rPr>
                    <w:szCs w:val="24"/>
                    <w:lang w:eastAsia="lt-LT"/>
                  </w:rPr>
                </w:pPr>
                <w:r>
                  <w:rPr>
                    <w:szCs w:val="24"/>
                    <w:lang w:eastAsia="lt-LT"/>
                  </w:rPr>
                  <w:t xml:space="preserve">________________________________________________________________________________ </w:t>
                </w:r>
              </w:p>
              <w:p>
                <w:pPr>
                  <w:jc w:val="both"/>
                  <w:rPr>
                    <w:szCs w:val="24"/>
                    <w:lang w:eastAsia="lt-LT"/>
                  </w:rPr>
                </w:pPr>
                <w:r>
                  <w:rPr>
                    <w:szCs w:val="24"/>
                    <w:lang w:eastAsia="lt-LT"/>
                  </w:rPr>
                  <w:t xml:space="preserve">________________________________________________________________________________ </w:t>
                </w:r>
              </w:p>
              <w:p>
                <w:pPr>
                  <w:jc w:val="both"/>
                  <w:rPr>
                    <w:szCs w:val="24"/>
                    <w:lang w:eastAsia="lt-LT"/>
                  </w:rPr>
                </w:pPr>
                <w:r>
                  <w:rPr>
                    <w:szCs w:val="24"/>
                    <w:lang w:eastAsia="lt-LT"/>
                  </w:rPr>
                  <w:t>_____________________________________________________________________________.</w:t>
                </w:r>
              </w:p>
              <w:p>
                <w:pPr>
                  <w:jc w:val="both"/>
                  <w:rPr>
                    <w:szCs w:val="24"/>
                    <w:lang w:eastAsia="lt-LT"/>
                  </w:rPr>
                </w:pPr>
                <w:r>
                  <w:rPr>
                    <w:szCs w:val="24"/>
                    <w:lang w:eastAsia="lt-LT"/>
                  </w:rPr>
                  <w:t>Nuoroda į atitinkamą (-as) teisinę (-es) nuostatą (-as):</w:t>
                </w:r>
              </w:p>
              <w:p>
                <w:pPr>
                  <w:jc w:val="both"/>
                  <w:rPr>
                    <w:szCs w:val="24"/>
                    <w:lang w:eastAsia="lt-LT"/>
                  </w:rPr>
                </w:pPr>
                <w:r>
                  <w:rPr>
                    <w:szCs w:val="24"/>
                    <w:lang w:eastAsia="lt-LT"/>
                  </w:rPr>
                  <w:t>_______________________________________________________________________________________________________________________________________________________________</w:t>
                </w:r>
                <w:r>
                  <w:rPr>
                    <w:bCs/>
                    <w:szCs w:val="24"/>
                    <w:lang w:eastAsia="lt-LT"/>
                  </w:rPr>
                  <w:t>.</w:t>
                </w:r>
              </w:p>
              <w:p>
                <w:pPr>
                  <w:jc w:val="both"/>
                  <w:rPr>
                    <w:szCs w:val="24"/>
                    <w:lang w:eastAsia="lt-LT"/>
                  </w:rPr>
                </w:pPr>
                <w:r>
                  <w:rPr>
                    <w:szCs w:val="24"/>
                    <w:lang w:eastAsia="lt-LT"/>
                  </w:rPr>
                  <w:t>Įrodymų apie kelių naudotojo mokesčio / kelių rinkliavos nesumokėjimą</w:t>
                </w:r>
                <w:r>
                  <w:rPr>
                    <w:b/>
                    <w:szCs w:val="24"/>
                    <w:lang w:eastAsia="lt-LT"/>
                  </w:rPr>
                  <w:t xml:space="preserve"> </w:t>
                </w:r>
                <w:r>
                  <w:rPr>
                    <w:szCs w:val="24"/>
                    <w:lang w:eastAsia="lt-LT"/>
                  </w:rPr>
                  <w:t xml:space="preserve">aprašymas arba nuoroda į juos: ___________________________________________________________________ </w:t>
                </w:r>
              </w:p>
              <w:p>
                <w:pPr>
                  <w:jc w:val="both"/>
                  <w:rPr>
                    <w:szCs w:val="24"/>
                    <w:lang w:eastAsia="lt-LT"/>
                  </w:rPr>
                </w:pPr>
                <w:r>
                  <w:rPr>
                    <w:szCs w:val="24"/>
                    <w:lang w:eastAsia="lt-LT"/>
                  </w:rPr>
                  <w:t xml:space="preserve">________________________________________________________________________________ </w:t>
                </w:r>
              </w:p>
              <w:p>
                <w:pPr>
                  <w:jc w:val="both"/>
                  <w:rPr>
                    <w:szCs w:val="24"/>
                    <w:lang w:eastAsia="lt-LT"/>
                  </w:rPr>
                </w:pPr>
                <w:r>
                  <w:rPr>
                    <w:szCs w:val="24"/>
                    <w:lang w:eastAsia="lt-LT"/>
                  </w:rPr>
                  <w:t>_______________________________________________________________________________.</w:t>
                </w:r>
              </w:p>
              <w:p>
                <w:pPr>
                  <w:jc w:val="both"/>
                  <w:rPr>
                    <w:i/>
                    <w:szCs w:val="24"/>
                    <w:lang w:eastAsia="lt-LT"/>
                  </w:rPr>
                </w:pPr>
                <w:r>
                  <w:rPr>
                    <w:i/>
                    <w:szCs w:val="24"/>
                    <w:lang w:eastAsia="lt-LT"/>
                  </w:rPr>
                  <w:t>c)</w:t>
                  <w:tab/>
                  <w:t>Prietaiso, kuris buvo naudojamas nustatant kelių naudotojo mokesčio / kelių rinkliavos nesumokėjimą, duomenys (jei nebuvo naudojamas, nepildoma)</w:t>
                </w:r>
              </w:p>
              <w:p>
                <w:pPr>
                  <w:jc w:val="both"/>
                  <w:rPr>
                    <w:szCs w:val="24"/>
                    <w:lang w:eastAsia="lt-LT"/>
                  </w:rPr>
                </w:pPr>
                <w:r>
                  <w:rPr>
                    <w:szCs w:val="24"/>
                    <w:lang w:eastAsia="lt-LT"/>
                  </w:rPr>
                  <w:t>Kelių naudotojo mokesčio / kelių rinkliavos nesumokėjimą nustatyti naudoto prietaiso rūšis:</w:t>
                </w:r>
              </w:p>
              <w:p>
                <w:pPr>
                  <w:jc w:val="both"/>
                  <w:rPr>
                    <w:szCs w:val="24"/>
                    <w:lang w:eastAsia="lt-LT"/>
                  </w:rPr>
                </w:pPr>
                <w:r>
                  <w:rPr>
                    <w:szCs w:val="24"/>
                    <w:lang w:eastAsia="lt-LT"/>
                  </w:rPr>
                  <w:t>Prietaiso specifikacija: _______________________________________________________</w:t>
                </w:r>
              </w:p>
              <w:p>
                <w:pPr>
                  <w:jc w:val="both"/>
                  <w:rPr>
                    <w:szCs w:val="24"/>
                    <w:lang w:eastAsia="lt-LT"/>
                  </w:rPr>
                </w:pPr>
                <w:r>
                  <w:rPr>
                    <w:szCs w:val="24"/>
                    <w:lang w:eastAsia="lt-LT"/>
                  </w:rPr>
                  <w:t>Prietaiso identifikavimo numeris – _____________________________________________</w:t>
                </w:r>
              </w:p>
              <w:p>
                <w:pPr>
                  <w:jc w:val="both"/>
                  <w:rPr>
                    <w:szCs w:val="24"/>
                    <w:lang w:eastAsia="lt-LT"/>
                  </w:rPr>
                </w:pPr>
                <w:r>
                  <w:rPr>
                    <w:szCs w:val="24"/>
                    <w:lang w:eastAsia="lt-LT"/>
                  </w:rPr>
                  <w:t>Paskutinio kalibravimo galiojimo terminas – _____________________________________</w:t>
                </w:r>
              </w:p>
              <w:p>
                <w:pPr>
                  <w:jc w:val="both"/>
                  <w:rPr>
                    <w:b/>
                    <w:szCs w:val="24"/>
                    <w:lang w:eastAsia="lt-LT"/>
                  </w:rPr>
                </w:pPr>
                <w:r>
                  <w:rPr>
                    <w:b/>
                    <w:szCs w:val="24"/>
                    <w:lang w:eastAsia="lt-LT"/>
                  </w:rPr>
                  <w:t>3 lapas</w:t>
                </w:r>
              </w:p>
              <w:p>
                <w:pPr>
                  <w:jc w:val="both"/>
                  <w:rPr>
                    <w:b/>
                    <w:szCs w:val="24"/>
                    <w:lang w:eastAsia="lt-LT"/>
                  </w:rPr>
                </w:pPr>
                <w:r>
                  <w:rPr>
                    <w:b/>
                    <w:szCs w:val="24"/>
                    <w:lang w:eastAsia="lt-LT"/>
                  </w:rPr>
                  <w:t>Atsakymo forma</w:t>
                </w:r>
              </w:p>
              <w:p>
                <w:pPr>
                  <w:jc w:val="both"/>
                  <w:rPr>
                    <w:szCs w:val="24"/>
                    <w:lang w:eastAsia="lt-LT"/>
                  </w:rPr>
                </w:pPr>
                <w:r>
                  <w:rPr>
                    <w:szCs w:val="24"/>
                    <w:lang w:eastAsia="lt-LT"/>
                  </w:rPr>
                  <w:t>(užpildyti didžiosiomis raidėmis)</w:t>
                </w:r>
              </w:p>
              <w:p>
                <w:pPr>
                  <w:jc w:val="both"/>
                  <w:rPr>
                    <w:szCs w:val="24"/>
                    <w:lang w:eastAsia="lt-LT"/>
                  </w:rPr>
                </w:pPr>
              </w:p>
              <w:p>
                <w:pPr>
                  <w:jc w:val="both"/>
                  <w:rPr>
                    <w:szCs w:val="24"/>
                    <w:lang w:eastAsia="lt-LT"/>
                  </w:rPr>
                </w:pPr>
                <w:r>
                  <w:rPr>
                    <w:b/>
                    <w:szCs w:val="24"/>
                    <w:u w:val="single"/>
                    <w:lang w:eastAsia="lt-LT"/>
                  </w:rPr>
                  <w:t>A. Asmens, kuriam surašytas pranešimas apie kelių naudotojo mokesčio / kelių rinkliavos nesumokėjimą</w:t>
                </w:r>
                <w:r>
                  <w:rPr>
                    <w:b/>
                    <w:i/>
                    <w:szCs w:val="24"/>
                    <w:u w:val="single"/>
                    <w:lang w:eastAsia="lt-LT"/>
                  </w:rPr>
                  <w:t xml:space="preserve">, </w:t>
                </w:r>
                <w:r>
                  <w:rPr>
                    <w:b/>
                    <w:szCs w:val="24"/>
                    <w:u w:val="single"/>
                    <w:lang w:eastAsia="lt-LT"/>
                  </w:rPr>
                  <w:t>tapatybė:</w:t>
                </w:r>
              </w:p>
              <w:p>
                <w:pPr>
                  <w:jc w:val="both"/>
                  <w:rPr>
                    <w:szCs w:val="24"/>
                    <w:lang w:eastAsia="lt-LT"/>
                  </w:rPr>
                </w:pPr>
                <w:r>
                  <w:rPr>
                    <w:szCs w:val="24"/>
                    <w:lang w:eastAsia="lt-LT"/>
                  </w:rPr>
                  <w:t>Pavardė ir vardas ________________________________________________________________</w:t>
                </w:r>
              </w:p>
              <w:p>
                <w:pPr>
                  <w:jc w:val="both"/>
                  <w:rPr>
                    <w:szCs w:val="24"/>
                    <w:lang w:eastAsia="lt-LT"/>
                  </w:rPr>
                </w:pPr>
                <w:r>
                  <w:rPr>
                    <w:szCs w:val="24"/>
                    <w:lang w:eastAsia="lt-LT"/>
                  </w:rPr>
                  <w:t>Gimimo vieta ir data _____________________________________________________________</w:t>
                </w:r>
              </w:p>
              <w:p>
                <w:pPr>
                  <w:jc w:val="both"/>
                  <w:rPr>
                    <w:szCs w:val="24"/>
                    <w:lang w:eastAsia="lt-LT"/>
                  </w:rPr>
                </w:pPr>
                <w:r>
                  <w:rPr>
                    <w:szCs w:val="24"/>
                    <w:lang w:eastAsia="lt-LT"/>
                  </w:rPr>
                  <w:t>Vairuotojo pažymėjimo numeris __________ išdavimo data, vieta _________________________</w:t>
                </w:r>
              </w:p>
              <w:p>
                <w:pPr>
                  <w:jc w:val="both"/>
                  <w:rPr>
                    <w:szCs w:val="24"/>
                    <w:lang w:eastAsia="lt-LT"/>
                  </w:rPr>
                </w:pPr>
                <w:r>
                  <w:rPr>
                    <w:szCs w:val="24"/>
                    <w:lang w:eastAsia="lt-LT"/>
                  </w:rPr>
                  <w:t>Adresas ________________________________________________________________________</w:t>
                </w:r>
              </w:p>
              <w:p>
                <w:pPr>
                  <w:jc w:val="both"/>
                  <w:rPr>
                    <w:b/>
                    <w:szCs w:val="24"/>
                    <w:u w:val="single"/>
                    <w:lang w:eastAsia="lt-LT"/>
                  </w:rPr>
                </w:pPr>
              </w:p>
              <w:p>
                <w:pPr>
                  <w:jc w:val="both"/>
                  <w:rPr>
                    <w:b/>
                    <w:szCs w:val="24"/>
                    <w:u w:val="single"/>
                    <w:lang w:eastAsia="lt-LT"/>
                  </w:rPr>
                </w:pPr>
                <w:r>
                  <w:rPr>
                    <w:b/>
                    <w:szCs w:val="24"/>
                    <w:u w:val="single"/>
                    <w:lang w:eastAsia="lt-LT"/>
                  </w:rPr>
                  <w:t xml:space="preserve">B. Klausimai </w:t>
                </w:r>
                <w:r>
                  <w:rPr>
                    <w:iCs/>
                    <w:szCs w:val="24"/>
                    <w:lang w:eastAsia="lt-LT"/>
                  </w:rPr>
                  <w:t>(</w:t>
                </w:r>
                <w:r>
                  <w:rPr>
                    <w:i/>
                    <w:szCs w:val="24"/>
                    <w:lang w:eastAsia="lt-LT"/>
                  </w:rPr>
                  <w:t>teisingą atsakymą žymėti X</w:t>
                </w:r>
                <w:r>
                  <w:rPr>
                    <w:iCs/>
                    <w:szCs w:val="24"/>
                    <w:lang w:eastAsia="lt-LT"/>
                  </w:rPr>
                  <w:t>)</w:t>
                </w:r>
              </w:p>
              <w:p>
                <w:pPr>
                  <w:jc w:val="both"/>
                  <w:rPr>
                    <w:szCs w:val="24"/>
                    <w:lang w:eastAsia="lt-LT"/>
                  </w:rPr>
                </w:pPr>
                <w:r>
                  <w:rPr>
                    <w:szCs w:val="24"/>
                    <w:lang w:eastAsia="lt-LT"/>
                  </w:rPr>
                  <w:t>1. Ar esate transporto priemonės, kurios markė ________________, modelis ________________,</w:t>
                </w:r>
              </w:p>
              <w:p>
                <w:pPr>
                  <w:jc w:val="both"/>
                  <w:rPr>
                    <w:szCs w:val="24"/>
                    <w:lang w:eastAsia="lt-LT"/>
                  </w:rPr>
                </w:pPr>
                <w:r>
                  <w:rPr>
                    <w:szCs w:val="24"/>
                    <w:lang w:eastAsia="lt-LT"/>
                  </w:rPr>
                  <w:t>registracijos numeris _____________________________, savininkas (valdytojas)?</w:t>
                  <w:tab/>
                </w:r>
              </w:p>
              <w:p>
                <w:pPr>
                  <w:jc w:val="both"/>
                  <w:rPr>
                    <w:szCs w:val="24"/>
                    <w:lang w:eastAsia="lt-LT"/>
                  </w:rPr>
                </w:pPr>
              </w:p>
              <w:p>
                <w:pPr>
                  <w:jc w:val="both"/>
                  <w:rPr>
                    <w:szCs w:val="24"/>
                    <w:lang w:eastAsia="lt-LT"/>
                  </w:rPr>
                </w:pPr>
                <w:r>
                  <w:rPr>
                    <w:szCs w:val="24"/>
                    <w:lang w:val="en-US"/>
                  </w:rPr>
                  <mc:AlternateContent>
                    <mc:Choice Requires="wps">
                      <w:drawing>
                        <wp:anchor distT="0" distB="0" distL="114300" distR="114300" simplePos="0" relativeHeight="251662336" behindDoc="0" locked="0" layoutInCell="1" allowOverlap="1" wp14:anchorId="1F1988EF" wp14:editId="31A6FD76">
                          <wp:simplePos x="0" y="0"/>
                          <wp:positionH relativeFrom="column">
                            <wp:posOffset>-1440</wp:posOffset>
                          </wp:positionH>
                          <wp:positionV relativeFrom="paragraph">
                            <wp:posOffset>12600</wp:posOffset>
                          </wp:positionV>
                          <wp:extent cx="216000" cy="137160"/>
                          <wp:effectExtent l="0" t="0" r="12600" b="15240"/>
                          <wp:wrapNone/>
                          <wp:docPr id="18" name="Frame3"/>
                          <wp:cNvGraphicFramePr/>
                          <a:graphic xmlns:a="http://schemas.openxmlformats.org/drawingml/2006/main">
                            <a:graphicData uri="http://schemas.microsoft.com/office/word/2010/wordprocessingShape">
                              <wps:wsp>
                                <wps:cNvSpPr txBox="1"/>
                                <wps:spPr>
                                  <a:xfrm>
                                    <a:off x="0" y="0"/>
                                    <a:ext cx="216000" cy="137160"/>
                                  </a:xfrm>
                                  <a:prstGeom prst="rect">
                                    <a:avLst/>
                                  </a:prstGeom>
                                  <a:ln w="12573">
                                    <a:solidFill>
                                      <a:srgbClr val="000000"/>
                                    </a:solidFill>
                                    <a:prstDash val="solid"/>
                                  </a:ln>
                                </wps:spPr>
                                <wps:txbx>
                                  <w:txbxContent>
                                    <w:p>
                                      <w:pPr>
                                        <w:jc w:val="both"/>
                                        <w:textAlignment w:val="baseline"/>
                                        <w:rPr>
                                          <w:szCs w:val="24"/>
                                        </w:rPr>
                                      </w:pPr>
                                    </w:p>
                                  </w:txbxContent>
                                </wps:txbx>
                                <wps:bodyPr wrap="square" lIns="0" tIns="0" rIns="0" bIns="0" compatLnSpc="0">
                                  <a:noAutofit/>
                                </wps:bodyPr>
                              </wps:wsp>
                            </a:graphicData>
                          </a:graphic>
                        </wp:anchor>
                      </w:drawing>
                    </mc:Choice>
                    <mc:Fallback>
                      <w:pict>
                        <v:shapetype w14:anchorId="1F1988EF" id="_x0000_t202" coordsize="21600,21600" o:spt="202" path="m,l,21600r21600,l21600,xe">
                          <v:stroke joinstyle="miter"/>
                          <v:path gradientshapeok="t" o:connecttype="rect"/>
                        </v:shapetype>
                        <v:shape id="Frame3" o:spid="_x0000_s1026" type="#_x0000_t202" style="position:absolute;left:0;text-align:left;margin-left:-.1pt;margin-top:1pt;width:17pt;height:10.8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0tp/yyQEAAIwDAAAOAAAAZHJzL2Uyb0RvYy54bWysU8GO0zAQvSPxD5bvNGkrdlHUdLVQFSGt AKnwAY5jN5Yc28y4Tfr3jN2ku8ANbQ7O2PPyZt4bZ/Mw9padFaDxrubLRcmZctK3xh1r/vPH/t0H zjAK1wrrnar5RSF/2L59sxlCpVa+87ZVwIjEYTWEmncxhqooUHaqF7jwQTlKag+9iLSFY9GCGIi9 t8WqLO+KwUMbwEuFSKe7a5JvM7/WSsZvWqOKzNaceot5hbw2aS22G1EdQYTOyKkN8R9d9MI4Knqj 2oko2AnMP1S9keDR67iQvi+81kaqrIHULMu/1Bw6EVTWQuZguNmEr0crv56/AzMtzY4m5URPM9oD vdbJmiFgRYhDIEwcP/qRYPM50mFSPGro05u0MMqTyZebsWqMTNLhanlXlpSRlFqu72mXWIrnjwNg /Kx8z1JQc6C5ZTvF+QnjFTpDUi3r2EBMq/f36wxDb027N9amJMKx+WSBnUWaeX6man/AEt9OYHfF 5dQEs456S9KvElMUx2ac/Gh8eyE7BrozNcdfJwGKM/vF0VDSBZsDmINmDmjgQcQndwgyQVOrzj+e otcmS0x1ruRTeRp5Nmm6nulOvdxn1PNPtP0NAAD//wMAUEsDBBQABgAIAAAAIQCay1HE2wAAAAUB AAAPAAAAZHJzL2Rvd25yZXYueG1sTI9RS8NAEITfBf/DsYIv0l6a0FJiNkUERSyIVn/AJbdNgrm9 kLum0V/v+qSPwwwz3xS72fVqojF0nhFWywQUce1txw3Cx/vDYgsqRMPW9J4J4YsC7MrLi8Lk1p/5 jaZDbJSUcMgNQhvjkGsd6pacCUs/EIt39KMzUeTYaDuas5S7XqdJstHOdCwLrRnovqX683ByCC+v 3+vuWK+0Xj9PT1u62XP1uEe8vprvbkFFmuNfGH7xBR1KYar8iW1QPcIilSBCKofEzTL5UYnMNqDL Qv+nL38AAAD//wMAUEsBAi0AFAAGAAgAAAAhALaDOJL+AAAA4QEAABMAAAAAAAAAAAAAAAAAAAAA AFtDb250ZW50X1R5cGVzXS54bWxQSwECLQAUAAYACAAAACEAOP0h/9YAAACUAQAACwAAAAAAAAAA AAAAAAAvAQAAX3JlbHMvLnJlbHNQSwECLQAUAAYACAAAACEAdLaf8skBAACMAwAADgAAAAAAAAAA AAAAAAAuAgAAZHJzL2Uyb0RvYy54bWxQSwECLQAUAAYACAAAACEAmstRxNsAAAAFAQAADwAAAAAA AAAAAAAAAAAjBAAAZHJzL2Rvd25yZXYueG1sUEsFBgAAAAAEAAQA8wAAACsFAAAAAA== " filled="f" strokeweight=".99pt">
                          <v:textbox inset="0,0,0,0">
                            <w:txbxContent>
                              <w:p w14:paraId="4501F357" w14:textId="77777777">
                                <w:pPr>
                                  <w:spacing w:line="240"/>
                                  <w:jc w:val="both"/>
                                  <w:textAlignment w:val="baseline"/>
                                  <w:rPr>
                                    <w:rFonts w:ascii="Times New Roman" w:hAnsi="Times New Roman"/>
                                    <w:szCs w:val="24"/>
                                  </w:rPr>
                                </w:pPr>
                              </w:p>
                            </w:txbxContent>
                          </v:textbox>
                        </v:shape>
                      </w:pict>
                    </mc:Fallback>
                  </mc:AlternateContent>
                </w:r>
                <w:r>
                  <w:rPr>
                    <w:szCs w:val="24"/>
                    <w:lang w:eastAsia="lt-LT"/>
                  </w:rPr>
                  <w:t xml:space="preserve">       NE       Transporto priemonės savininkas (valdytojas) yra:</w:t>
                </w:r>
              </w:p>
              <w:p>
                <w:pPr>
                  <w:jc w:val="both"/>
                  <w:rPr>
                    <w:szCs w:val="24"/>
                    <w:lang w:eastAsia="lt-LT"/>
                  </w:rPr>
                </w:pPr>
                <w:r>
                  <w:rPr>
                    <w:szCs w:val="24"/>
                    <w:lang w:eastAsia="lt-LT"/>
                  </w:rPr>
                  <w:t xml:space="preserve">_______________________________________________________________________________ </w:t>
                </w:r>
              </w:p>
              <w:p>
                <w:pPr>
                  <w:jc w:val="both"/>
                  <w:rPr>
                    <w:szCs w:val="24"/>
                    <w:lang w:eastAsia="lt-LT"/>
                  </w:rPr>
                </w:pPr>
                <w:r>
                  <w:rPr>
                    <w:szCs w:val="24"/>
                    <w:lang w:eastAsia="lt-LT"/>
                  </w:rPr>
                  <w:t>(vardas, pavardė, gimimo data, adresas)</w:t>
                </w:r>
              </w:p>
              <w:p>
                <w:pPr>
                  <w:jc w:val="both"/>
                  <w:rPr>
                    <w:szCs w:val="24"/>
                    <w:lang w:eastAsia="lt-LT"/>
                  </w:rPr>
                </w:pPr>
                <w:r>
                  <w:rPr>
                    <w:szCs w:val="24"/>
                    <w:lang w:eastAsia="lt-LT"/>
                  </w:rPr>
                  <w:t>_______________________________________________________________________________</w:t>
                </w:r>
              </w:p>
              <w:p>
                <w:pPr>
                  <w:jc w:val="both"/>
                  <w:rPr>
                    <w:szCs w:val="24"/>
                    <w:lang w:eastAsia="lt-LT"/>
                  </w:rPr>
                </w:pPr>
              </w:p>
              <w:p>
                <w:pPr>
                  <w:jc w:val="both"/>
                  <w:rPr>
                    <w:szCs w:val="24"/>
                    <w:lang w:eastAsia="lt-LT"/>
                  </w:rPr>
                </w:pPr>
                <w:r>
                  <w:rPr>
                    <w:szCs w:val="24"/>
                    <w:lang w:val="en-US"/>
                  </w:rPr>
                  <mc:AlternateContent>
                    <mc:Choice Requires="wps">
                      <w:drawing>
                        <wp:anchor distT="0" distB="0" distL="114300" distR="114300" simplePos="0" relativeHeight="251663360" behindDoc="0" locked="0" layoutInCell="1" allowOverlap="1" wp14:anchorId="6E565A07" wp14:editId="01C8A74C">
                          <wp:simplePos x="0" y="0"/>
                          <wp:positionH relativeFrom="column">
                            <wp:posOffset>-1440</wp:posOffset>
                          </wp:positionH>
                          <wp:positionV relativeFrom="paragraph">
                            <wp:posOffset>12600</wp:posOffset>
                          </wp:positionV>
                          <wp:extent cx="216000" cy="137160"/>
                          <wp:effectExtent l="0" t="0" r="12600" b="15240"/>
                          <wp:wrapNone/>
                          <wp:docPr id="19" name="Frame1"/>
                          <wp:cNvGraphicFramePr/>
                          <a:graphic xmlns:a="http://schemas.openxmlformats.org/drawingml/2006/main">
                            <a:graphicData uri="http://schemas.microsoft.com/office/word/2010/wordprocessingShape">
                              <wps:wsp>
                                <wps:cNvSpPr txBox="1"/>
                                <wps:spPr>
                                  <a:xfrm>
                                    <a:off x="0" y="0"/>
                                    <a:ext cx="216000" cy="137160"/>
                                  </a:xfrm>
                                  <a:prstGeom prst="rect">
                                    <a:avLst/>
                                  </a:prstGeom>
                                  <a:ln w="12573">
                                    <a:solidFill>
                                      <a:srgbClr val="000000"/>
                                    </a:solidFill>
                                    <a:prstDash val="solid"/>
                                  </a:ln>
                                </wps:spPr>
                                <wps:txbx>
                                  <w:txbxContent>
                                    <w:p>
                                      <w:pPr>
                                        <w:jc w:val="both"/>
                                        <w:textAlignment w:val="baseline"/>
                                        <w:rPr>
                                          <w:szCs w:val="24"/>
                                        </w:rPr>
                                      </w:pPr>
                                    </w:p>
                                  </w:txbxContent>
                                </wps:txbx>
                                <wps:bodyPr wrap="square" lIns="0" tIns="0" rIns="0" bIns="0" compatLnSpc="0">
                                  <a:noAutofit/>
                                </wps:bodyPr>
                              </wps:wsp>
                            </a:graphicData>
                          </a:graphic>
                        </wp:anchor>
                      </w:drawing>
                    </mc:Choice>
                    <mc:Fallback>
                      <w:pict>
                        <v:shape w14:anchorId="6E565A07" id="Frame1" o:spid="_x0000_s1027" type="#_x0000_t202" style="position:absolute;left:0;text-align:left;margin-left:-.1pt;margin-top:1pt;width:17pt;height:10.8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kkN9zAEAAJMDAAAOAAAAZHJzL2Uyb0RvYy54bWysU9uO0zAQfUfiHyy/0yRdsQtV0xVQFSGt AKnwAY5jN5Yc28y4Tfr3jJ2ky+UNkQdn7Dk5nnNmsn0ce8suCtB4V/NqVXKmnPStcaeaf/92ePWG M4zCtcJ6p2p+Vcgfdy9fbIewUWvfedsqYETicDOEmncxhk1RoOxUL3Dlg3KU1B56EWkLp6IFMRB7 b4t1Wd4Xg4c2gJcKkU73U5LvMr/WSsYvWqOKzNacaot5hbw2aS12W7E5gQidkXMZ4h+q6IVxdOmN ai+iYGcwf1H1RoJHr+NK+r7wWhupsgZSU5V/qDl2IqishczBcLMJ/x+t/Hz5Csy01Lu3nDnRU48O QK8qWTME3BDiGAgTx/d+JNhyjnSYFI8a+vQmLYzyZPL1ZqwaI5N0uK7uy5IyklLV3QPtEkvx/HEA jB+V71kKag7Ut2ynuDxhnKALJN1lHRuIaf364S7D0FvTHoy1KYlwaj5YYBeRep6f+bbfYIlvL7Cb cDk1w6yj2pL0SWKK4tiMk0uL/Ma3V3JloNGpOf44C1Cc2U+OepPmbAlgCZoloL4HEZ/cMcgETRU7 /+4cvTZZabpuIp+roM5nr+YpTaP16z6jnv+l3U8AAAD//wMAUEsDBBQABgAIAAAAIQCay1HE2wAA AAUBAAAPAAAAZHJzL2Rvd25yZXYueG1sTI9RS8NAEITfBf/DsYIv0l6a0FJiNkUERSyIVn/AJbdN grm9kLum0V/v+qSPwwwz3xS72fVqojF0nhFWywQUce1txw3Cx/vDYgsqRMPW9J4J4YsC7MrLi8Lk 1p/5jaZDbJSUcMgNQhvjkGsd6pacCUs/EIt39KMzUeTYaDuas5S7XqdJstHOdCwLrRnovqX683By CC+v3+vuWK+0Xj9PT1u62XP1uEe8vprvbkFFmuNfGH7xBR1KYar8iW1QPcIilSBCKofEzTL5UYnM NqDLQv+nL38AAAD//wMAUEsBAi0AFAAGAAgAAAAhALaDOJL+AAAA4QEAABMAAAAAAAAAAAAAAAAA AAAAAFtDb250ZW50X1R5cGVzXS54bWxQSwECLQAUAAYACAAAACEAOP0h/9YAAACUAQAACwAAAAAA AAAAAAAAAAAvAQAAX3JlbHMvLnJlbHNQSwECLQAUAAYACAAAACEAZ5JDfcwBAACTAwAADgAAAAAA AAAAAAAAAAAuAgAAZHJzL2Uyb0RvYy54bWxQSwECLQAUAAYACAAAACEAmstRxNsAAAAFAQAADwAA AAAAAAAAAAAAAAAmBAAAZHJzL2Rvd25yZXYueG1sUEsFBgAAAAAEAAQA8wAAAC4FAAAAAA== " filled="f" strokeweight=".99pt">
                          <v:textbox inset="0,0,0,0">
                            <w:txbxContent>
                              <w:p w14:paraId="35DB97F6" w14:textId="77777777">
                                <w:pPr>
                                  <w:spacing w:line="240"/>
                                  <w:jc w:val="both"/>
                                  <w:textAlignment w:val="baseline"/>
                                  <w:rPr>
                                    <w:rFonts w:ascii="Times New Roman" w:hAnsi="Times New Roman"/>
                                    <w:szCs w:val="24"/>
                                  </w:rPr>
                                </w:pPr>
                              </w:p>
                            </w:txbxContent>
                          </v:textbox>
                        </v:shape>
                      </w:pict>
                    </mc:Fallback>
                  </mc:AlternateContent>
                </w:r>
                <w:r>
                  <w:rPr>
                    <w:szCs w:val="24"/>
                    <w:lang w:eastAsia="lt-LT"/>
                  </w:rPr>
                  <w:t xml:space="preserve">       TAIP    Kelių naudotojo mokesčio / kelių rinkliavos nesumokėjimo metu transporto priemonę valdė ar ja naudojosi:</w:t>
                </w:r>
              </w:p>
              <w:p>
                <w:pPr>
                  <w:jc w:val="both"/>
                  <w:rPr>
                    <w:szCs w:val="24"/>
                    <w:lang w:eastAsia="lt-LT"/>
                  </w:rPr>
                </w:pPr>
                <w:r>
                  <w:rPr>
                    <w:szCs w:val="24"/>
                    <w:lang w:eastAsia="lt-LT"/>
                  </w:rPr>
                  <w:t>Pavardė ir vardas _________________________________________________________________</w:t>
                </w:r>
              </w:p>
              <w:p>
                <w:pPr>
                  <w:jc w:val="both"/>
                  <w:rPr>
                    <w:szCs w:val="24"/>
                    <w:lang w:eastAsia="lt-LT"/>
                  </w:rPr>
                </w:pPr>
                <w:r>
                  <w:rPr>
                    <w:szCs w:val="24"/>
                    <w:lang w:eastAsia="lt-LT"/>
                  </w:rPr>
                  <w:t>Gimimo data ____________________________________________________________________</w:t>
                </w:r>
              </w:p>
              <w:p>
                <w:pPr>
                  <w:jc w:val="both"/>
                  <w:rPr>
                    <w:szCs w:val="24"/>
                    <w:lang w:eastAsia="lt-LT"/>
                  </w:rPr>
                </w:pPr>
                <w:r>
                  <w:rPr>
                    <w:szCs w:val="24"/>
                    <w:lang w:eastAsia="lt-LT"/>
                  </w:rPr>
                  <w:t xml:space="preserve">Vairuotojo pažymėjimo numeris ____________________ , išdavimo data ____________________ </w:t>
                </w:r>
              </w:p>
              <w:p>
                <w:pPr>
                  <w:jc w:val="both"/>
                  <w:rPr>
                    <w:szCs w:val="24"/>
                    <w:lang w:eastAsia="lt-LT"/>
                  </w:rPr>
                </w:pPr>
                <w:r>
                  <w:rPr>
                    <w:szCs w:val="24"/>
                    <w:lang w:eastAsia="lt-LT"/>
                  </w:rPr>
                  <w:t xml:space="preserve">______________, išdavusi institucija (valstybė) ________________________________________, </w:t>
                </w:r>
              </w:p>
              <w:p>
                <w:pPr>
                  <w:jc w:val="both"/>
                  <w:rPr>
                    <w:szCs w:val="24"/>
                    <w:lang w:eastAsia="lt-LT"/>
                  </w:rPr>
                </w:pPr>
                <w:r>
                  <w:rPr>
                    <w:szCs w:val="24"/>
                    <w:lang w:eastAsia="lt-LT"/>
                  </w:rPr>
                  <w:t>transporto priemonių kategorijos, kurių transporto priemones vairuotojui leidžiama vairuoti, ______________________.</w:t>
                </w:r>
              </w:p>
              <w:p>
                <w:pPr>
                  <w:jc w:val="both"/>
                  <w:rPr>
                    <w:szCs w:val="24"/>
                    <w:lang w:eastAsia="lt-LT"/>
                  </w:rPr>
                </w:pPr>
                <w:r>
                  <w:rPr>
                    <w:szCs w:val="24"/>
                    <w:lang w:eastAsia="lt-LT"/>
                  </w:rPr>
                  <w:t>Adresas ________________________________________________________________________</w:t>
                </w:r>
              </w:p>
              <w:p>
                <w:pPr>
                  <w:jc w:val="both"/>
                  <w:rPr>
                    <w:szCs w:val="24"/>
                    <w:lang w:eastAsia="lt-LT"/>
                  </w:rPr>
                </w:pPr>
                <w:r>
                  <w:rPr>
                    <w:szCs w:val="24"/>
                    <w:lang w:eastAsia="lt-LT"/>
                  </w:rPr>
                  <w:t xml:space="preserve">________________________________________________________________________________ </w:t>
                </w:r>
              </w:p>
              <w:p>
                <w:pPr>
                  <w:jc w:val="both"/>
                  <w:rPr>
                    <w:szCs w:val="24"/>
                    <w:lang w:eastAsia="lt-LT"/>
                  </w:rPr>
                </w:pPr>
                <w:r>
                  <w:rPr>
                    <w:szCs w:val="24"/>
                    <w:lang w:eastAsia="lt-LT"/>
                  </w:rPr>
                  <w:t>El. paštas ________________________________________________________________________</w:t>
                </w:r>
              </w:p>
              <w:p>
                <w:pPr>
                  <w:jc w:val="both"/>
                  <w:rPr>
                    <w:szCs w:val="24"/>
                    <w:lang w:eastAsia="lt-LT"/>
                  </w:rPr>
                </w:pPr>
                <w:r>
                  <w:rPr>
                    <w:szCs w:val="24"/>
                    <w:lang w:eastAsia="lt-LT"/>
                  </w:rPr>
                  <w:t>2. Ar pripažįstate, kad nesumokėjote kelių naudotojo mokesčio / kelių rinkliavos?</w:t>
                </w:r>
              </w:p>
              <w:p>
                <w:pPr>
                  <w:ind w:firstLine="496"/>
                  <w:jc w:val="both"/>
                  <w:rPr>
                    <w:szCs w:val="24"/>
                    <w:lang w:eastAsia="lt-LT"/>
                  </w:rPr>
                </w:pPr>
                <w:r>
                  <w:rPr>
                    <w:szCs w:val="24"/>
                    <w:lang w:eastAsia="lt-LT"/>
                  </w:rPr>
                  <w:t>TAIP</w:t>
                </w:r>
              </w:p>
              <w:p>
                <w:pPr>
                  <w:jc w:val="both"/>
                  <w:rPr>
                    <w:szCs w:val="24"/>
                    <w:lang w:eastAsia="lt-LT"/>
                  </w:rPr>
                </w:pPr>
              </w:p>
              <w:p>
                <w:pPr>
                  <w:ind w:firstLine="558"/>
                  <w:jc w:val="both"/>
                  <w:rPr>
                    <w:szCs w:val="24"/>
                    <w:lang w:eastAsia="lt-LT"/>
                  </w:rPr>
                </w:pPr>
                <w:r>
                  <w:rPr>
                    <w:szCs w:val="24"/>
                    <w:lang w:eastAsia="lt-LT"/>
                  </w:rPr>
                  <w:t>NE</w:t>
                </w:r>
              </w:p>
              <w:p>
                <w:pPr>
                  <w:jc w:val="both"/>
                  <w:rPr>
                    <w:szCs w:val="24"/>
                    <w:lang w:eastAsia="lt-LT"/>
                  </w:rPr>
                </w:pPr>
                <w:r>
                  <w:rPr>
                    <w:szCs w:val="24"/>
                    <w:lang w:eastAsia="lt-LT"/>
                  </w:rPr>
                  <w:t>3. Jei nepripažįstate, kad nesumokėjote kelių naudotojo mokesčio / kelių rinkliavos, nurodykite priežastį:</w:t>
                </w:r>
              </w:p>
              <w:p>
                <w:pPr>
                  <w:jc w:val="both"/>
                  <w:rPr>
                    <w:i/>
                    <w:iCs/>
                    <w:szCs w:val="24"/>
                    <w:lang w:eastAsia="lt-LT"/>
                  </w:rPr>
                </w:pPr>
                <w:r>
                  <w:rPr>
                    <w:i/>
                    <w:iCs/>
                    <w:szCs w:val="24"/>
                    <w:lang w:eastAsia="lt-LT"/>
                  </w:rPr>
                  <w:t>________________________________________________________________________________</w:t>
                </w:r>
              </w:p>
              <w:p>
                <w:pPr>
                  <w:jc w:val="both"/>
                  <w:rPr>
                    <w:i/>
                    <w:iCs/>
                    <w:szCs w:val="24"/>
                    <w:lang w:eastAsia="lt-LT"/>
                  </w:rPr>
                </w:pPr>
                <w:r>
                  <w:rPr>
                    <w:i/>
                    <w:iCs/>
                    <w:szCs w:val="24"/>
                    <w:lang w:eastAsia="lt-LT"/>
                  </w:rPr>
                  <w:t xml:space="preserve">________________________________________________________________________________ </w:t>
                </w:r>
              </w:p>
              <w:p>
                <w:pPr>
                  <w:jc w:val="both"/>
                  <w:rPr>
                    <w:szCs w:val="24"/>
                    <w:lang w:eastAsia="lt-LT"/>
                  </w:rPr>
                </w:pPr>
                <w:r>
                  <w:rPr>
                    <w:i/>
                    <w:iCs/>
                    <w:szCs w:val="24"/>
                    <w:lang w:eastAsia="lt-LT"/>
                  </w:rPr>
                  <w:t>________________________________________________________________________________</w:t>
                </w:r>
              </w:p>
              <w:p>
                <w:pPr>
                  <w:jc w:val="both"/>
                  <w:rPr>
                    <w:szCs w:val="24"/>
                    <w:lang w:eastAsia="lt-LT"/>
                  </w:rPr>
                </w:pPr>
                <w:r>
                  <w:rPr>
                    <w:szCs w:val="24"/>
                    <w:lang w:eastAsia="lt-LT"/>
                  </w:rPr>
                  <w:t xml:space="preserve">_____________________________      __________________ </w:t>
                  <w:tab/>
                  <w:tab/>
                  <w:t xml:space="preserve"> ___________________       </w:t>
                </w:r>
              </w:p>
              <w:p>
                <w:pPr>
                  <w:jc w:val="both"/>
                  <w:rPr>
                    <w:szCs w:val="24"/>
                    <w:lang w:eastAsia="lt-LT"/>
                  </w:rPr>
                </w:pPr>
                <w:r>
                  <w:rPr>
                    <w:szCs w:val="24"/>
                    <w:lang w:eastAsia="lt-LT"/>
                  </w:rPr>
                  <w:t xml:space="preserve">(atsakymą užpildęs asmuo)                                                                  (parašas)</w:t>
                </w:r>
                <w:r>
                  <w:rPr>
                    <w:b/>
                    <w:bCs/>
                    <w:szCs w:val="24"/>
                    <w:lang w:eastAsia="lt-LT"/>
                  </w:rPr>
                  <w:t xml:space="preserve"> </w:t>
                </w:r>
                <w:r>
                  <w:rPr>
                    <w:szCs w:val="24"/>
                    <w:lang w:eastAsia="lt-LT"/>
                  </w:rPr>
                  <w:tab/>
                  <w:tab/>
                  <w:tab/>
                  <w:t xml:space="preserve">                         (data)</w:t>
                </w:r>
              </w:p>
              <w:p>
                <w:pPr>
                  <w:jc w:val="both"/>
                  <w:rPr>
                    <w:szCs w:val="24"/>
                    <w:lang w:eastAsia="lt-LT"/>
                  </w:rPr>
                </w:pPr>
              </w:p>
              <w:p>
                <w:pPr>
                  <w:jc w:val="both"/>
                  <w:rPr>
                    <w:szCs w:val="24"/>
                    <w:lang w:eastAsia="lt-LT"/>
                  </w:rPr>
                </w:pPr>
                <w:r>
                  <w:rPr>
                    <w:szCs w:val="24"/>
                    <w:lang w:eastAsia="lt-LT"/>
                  </w:rPr>
                  <w:t>Užpildytą formą per 60 dienų nuo šio pranešimo išsiuntimo</w:t>
                </w:r>
                <w:r>
                  <w:rPr>
                    <w:b/>
                    <w:szCs w:val="24"/>
                    <w:lang w:eastAsia="lt-LT"/>
                  </w:rPr>
                  <w:t xml:space="preserve"> </w:t>
                </w:r>
                <w:r>
                  <w:rPr>
                    <w:szCs w:val="24"/>
                    <w:lang w:eastAsia="lt-LT"/>
                  </w:rPr>
                  <w:t>dienos prašome atsiųsti šiai institucijai:</w:t>
                </w:r>
              </w:p>
              <w:p>
                <w:pPr>
                  <w:jc w:val="both"/>
                  <w:rPr>
                    <w:szCs w:val="24"/>
                    <w:lang w:eastAsia="lt-LT"/>
                  </w:rPr>
                </w:pPr>
                <w:r>
                  <w:rPr>
                    <w:szCs w:val="24"/>
                    <w:lang w:eastAsia="lt-LT"/>
                  </w:rPr>
                  <w:t>_______________________________________________________________________________,</w:t>
                </w:r>
              </w:p>
              <w:p>
                <w:pPr>
                  <w:jc w:val="both"/>
                  <w:rPr>
                    <w:szCs w:val="24"/>
                    <w:lang w:eastAsia="lt-LT"/>
                  </w:rPr>
                </w:pPr>
                <w:r>
                  <w:rPr>
                    <w:szCs w:val="24"/>
                    <w:lang w:eastAsia="lt-LT"/>
                  </w:rPr>
                  <w:t xml:space="preserve">šiuo adresu:  ____________________________________ arba elektroniniu paštu ______________.</w:t>
                </w:r>
              </w:p>
              <w:p>
                <w:pPr>
                  <w:jc w:val="both"/>
                  <w:rPr>
                    <w:b/>
                    <w:szCs w:val="24"/>
                    <w:u w:val="single"/>
                    <w:lang w:eastAsia="lt-LT"/>
                  </w:rPr>
                </w:pPr>
              </w:p>
              <w:p>
                <w:pPr>
                  <w:jc w:val="both"/>
                  <w:rPr>
                    <w:b/>
                    <w:szCs w:val="24"/>
                    <w:u w:val="single"/>
                    <w:lang w:eastAsia="lt-LT"/>
                  </w:rPr>
                </w:pPr>
                <w:r>
                  <w:rPr>
                    <w:b/>
                    <w:szCs w:val="24"/>
                    <w:u w:val="single"/>
                    <w:lang w:eastAsia="lt-LT"/>
                  </w:rPr>
                  <w:t>INFORMACIJA</w:t>
                </w:r>
              </w:p>
              <w:p>
                <w:pPr>
                  <w:jc w:val="both"/>
                  <w:rPr>
                    <w:szCs w:val="24"/>
                    <w:lang w:eastAsia="lt-LT"/>
                  </w:rPr>
                </w:pPr>
              </w:p>
              <w:p>
                <w:pPr>
                  <w:jc w:val="both"/>
                  <w:rPr>
                    <w:szCs w:val="24"/>
                    <w:lang w:eastAsia="lt-LT"/>
                  </w:rPr>
                </w:pPr>
                <w:r>
                  <w:rPr>
                    <w:szCs w:val="24"/>
                    <w:lang w:eastAsia="lt-LT"/>
                  </w:rPr>
                  <w:t>Šį atvejį išnagrinės kompetentinga Lietuvos Respublikos valdžios institucija. Jei nebūsite traukiamas (-a) atsakomybėn, Jums apie tai bus pranešta per 60 dienų po atsakymo formos gavimo.</w:t>
                </w:r>
              </w:p>
              <w:p>
                <w:pPr>
                  <w:jc w:val="both"/>
                  <w:rPr>
                    <w:szCs w:val="24"/>
                    <w:lang w:eastAsia="lt-LT"/>
                  </w:rPr>
                </w:pPr>
                <w:r>
                  <w:rPr>
                    <w:szCs w:val="24"/>
                    <w:lang w:eastAsia="lt-LT"/>
                  </w:rPr>
                  <w:t>Jei būsite traukiamas (-a) atsakomybėn, taikoma toliau nurodyta procedūra:</w:t>
                </w:r>
              </w:p>
              <w:p>
                <w:pPr>
                  <w:jc w:val="both"/>
                  <w:rPr>
                    <w:szCs w:val="24"/>
                    <w:lang w:eastAsia="lt-LT"/>
                  </w:rPr>
                </w:pPr>
                <w:r>
                  <w:rPr>
                    <w:szCs w:val="24"/>
                    <w:lang w:eastAsia="lt-LT"/>
                  </w:rPr>
                  <w:t>Baudą turite susimokėti iki ________________.</w:t>
                </w:r>
              </w:p>
              <w:p>
                <w:pPr>
                  <w:jc w:val="both"/>
                  <w:rPr>
                    <w:szCs w:val="24"/>
                    <w:lang w:eastAsia="lt-LT"/>
                  </w:rPr>
                </w:pPr>
                <w:r>
                  <w:rPr>
                    <w:szCs w:val="24"/>
                    <w:lang w:eastAsia="lt-LT"/>
                  </w:rPr>
                  <w:t>Mokėjimo rekvizitai:</w:t>
                </w:r>
              </w:p>
              <w:p>
                <w:pPr>
                  <w:jc w:val="both"/>
                  <w:rPr>
                    <w:szCs w:val="24"/>
                    <w:lang w:eastAsia="lt-LT"/>
                  </w:rPr>
                </w:pPr>
              </w:p>
              <w:p>
                <w:pPr>
                  <w:jc w:val="both"/>
                  <w:rPr>
                    <w:szCs w:val="24"/>
                    <w:lang w:eastAsia="lt-LT"/>
                  </w:rPr>
                </w:pPr>
              </w:p>
              <w:p>
                <w:pPr>
                  <w:jc w:val="both"/>
                  <w:rPr>
                    <w:szCs w:val="24"/>
                    <w:lang w:eastAsia="lt-LT"/>
                  </w:rPr>
                </w:pPr>
                <w:r>
                  <w:rPr>
                    <w:szCs w:val="24"/>
                    <w:lang w:eastAsia="lt-LT"/>
                  </w:rPr>
                  <w:t xml:space="preserve">Administracinis nurodymas, kuriuo Jums siūloma susimokėti pusę (minimalią) už kelių naudotojo mokesčio / kelių rinkliavos nesumokėjimą nustatytos (-ą) baudos (-ą), neskundžiamas. </w:t>
                </w:r>
                <w:r>
                  <w:rPr>
                    <w:iCs/>
                    <w:szCs w:val="24"/>
                    <w:lang w:eastAsia="lt-LT"/>
                  </w:rPr>
                  <w:t>(</w:t>
                </w:r>
                <w:r>
                  <w:rPr>
                    <w:i/>
                    <w:szCs w:val="24"/>
                    <w:lang w:eastAsia="lt-LT"/>
                  </w:rPr>
                  <w:t xml:space="preserve">kas nereikalinga, išbraukti. </w:t>
                </w:r>
                <w:r>
                  <w:rPr>
                    <w:i/>
                    <w:iCs/>
                    <w:szCs w:val="24"/>
                    <w:lang w:eastAsia="lt-LT"/>
                  </w:rPr>
                  <w:t>J</w:t>
                </w:r>
                <w:r>
                  <w:rPr>
                    <w:i/>
                    <w:szCs w:val="24"/>
                    <w:lang w:eastAsia="lt-LT"/>
                  </w:rPr>
                  <w:t>ei administracinis nurodymas nesurašomas, ši pastraipa išbraukiama</w:t>
                </w:r>
                <w:r>
                  <w:rPr>
                    <w:iCs/>
                    <w:szCs w:val="24"/>
                    <w:lang w:eastAsia="lt-LT"/>
                  </w:rPr>
                  <w:t>).</w:t>
                </w:r>
              </w:p>
              <w:p>
                <w:pPr>
                  <w:jc w:val="both"/>
                  <w:rPr>
                    <w:szCs w:val="24"/>
                    <w:lang w:eastAsia="lt-LT"/>
                  </w:rPr>
                </w:pPr>
                <w:r>
                  <w:rPr>
                    <w:szCs w:val="24"/>
                    <w:lang w:eastAsia="lt-LT"/>
                  </w:rPr>
                  <w:t xml:space="preserve">Nesumokėjus administraciniame nurodyme siūlomos sumokėti baudos ir negavus duomenų apie kitą asmenį, kuris kelių naudotojo mokesčio / kelių rinkliavos nesumokėjimo metu valdė ar naudojosi Jums priklausančia transporto priemone, administracinio nusižengimo byla bus išnagrinėta rašytinio proceso tvarka 20____ m. ___________________ ____ d. Jei pageidaujate, kad administracinio nusižengimo bylos nagrinėjimas vyktų žodinio proceso tvarka, tokį reikalavimą turite pateikti ne vėliau kaip likus 1 (vienai) darbo dienai iki administracinio nusižengimo bylos nagrinėjimo datos </w:t>
                </w:r>
                <w:r>
                  <w:rPr>
                    <w:iCs/>
                    <w:szCs w:val="24"/>
                    <w:lang w:eastAsia="lt-LT"/>
                  </w:rPr>
                  <w:t>(</w:t>
                </w:r>
                <w:r>
                  <w:rPr>
                    <w:i/>
                    <w:szCs w:val="24"/>
                    <w:lang w:eastAsia="lt-LT"/>
                  </w:rPr>
                  <w:t>kas nereikalinga, išbraukti</w:t>
                </w:r>
                <w:r>
                  <w:rPr>
                    <w:iCs/>
                    <w:szCs w:val="24"/>
                    <w:lang w:eastAsia="lt-LT"/>
                  </w:rPr>
                  <w:t>).</w:t>
                </w:r>
              </w:p>
              <w:p>
                <w:pPr>
                  <w:jc w:val="both"/>
                  <w:rPr>
                    <w:szCs w:val="24"/>
                    <w:lang w:eastAsia="lt-LT"/>
                  </w:rPr>
                </w:pPr>
                <w:r>
                  <w:rPr>
                    <w:szCs w:val="24"/>
                    <w:lang w:eastAsia="lt-LT"/>
                  </w:rPr>
                  <w:t>Priėmus nutarimą, Jums, vadovaujantis Lietuvos Respublikos administracinių nusižengimų</w:t>
                </w:r>
                <w:r>
                  <w:rPr>
                    <w:b/>
                    <w:szCs w:val="24"/>
                    <w:lang w:eastAsia="lt-LT"/>
                  </w:rPr>
                  <w:t xml:space="preserve"> </w:t>
                </w:r>
                <w:r>
                  <w:rPr>
                    <w:szCs w:val="24"/>
                    <w:lang w:eastAsia="lt-LT"/>
                  </w:rPr>
                  <w:t xml:space="preserve">kodekso </w:t>
                </w:r>
                <w:r>
                  <w:rPr>
                    <w:bCs/>
                    <w:szCs w:val="24"/>
                    <w:lang w:eastAsia="lt-LT"/>
                  </w:rPr>
                  <w:t>_________ straipsnio _________ dalimi, bus skirta</w:t>
                </w:r>
                <w:r>
                  <w:rPr>
                    <w:szCs w:val="24"/>
                    <w:lang w:eastAsia="lt-LT"/>
                  </w:rPr>
                  <w:t xml:space="preserve"> bauda nuo _________ iki _________ EUR</w:t>
                </w:r>
                <w:r>
                  <w:rPr>
                    <w:bCs/>
                    <w:szCs w:val="24"/>
                    <w:lang w:eastAsia="lt-LT"/>
                  </w:rPr>
                  <w:t xml:space="preserve">. </w:t>
                </w:r>
              </w:p>
              <w:p>
                <w:pPr>
                  <w:jc w:val="both"/>
                  <w:rPr>
                    <w:szCs w:val="24"/>
                    <w:lang w:eastAsia="lt-LT"/>
                  </w:rPr>
                </w:pPr>
                <w:r>
                  <w:rPr>
                    <w:szCs w:val="24"/>
                    <w:lang w:eastAsia="lt-LT"/>
                  </w:rPr>
                  <w:t>Nepranešus duomenų apie asmenį, kuris tam tikru metu valdė ar naudojosi transporto priemonės savininkui (valdytojui) priklausančia transporto priemone, vadovaujantis Lietuvos Respublikos administracinių nusižengimų kodekso 431 straipsniu, skiriama bauda nuo _________ iki _________ EUR.</w:t>
                </w:r>
              </w:p>
              <w:p>
                <w:pPr>
                  <w:jc w:val="both"/>
                  <w:rPr>
                    <w:i/>
                    <w:szCs w:val="24"/>
                    <w:lang w:eastAsia="lt-LT"/>
                  </w:rPr>
                </w:pPr>
              </w:p>
              <w:p>
                <w:pPr>
                  <w:jc w:val="both"/>
                  <w:rPr>
                    <w:szCs w:val="24"/>
                    <w:lang w:eastAsia="lt-LT"/>
                  </w:rPr>
                </w:pPr>
                <w:r>
                  <w:rPr>
                    <w:bCs/>
                    <w:szCs w:val="24"/>
                    <w:lang w:eastAsia="lt-LT"/>
                  </w:rPr>
                  <w:t>Priimtą</w:t>
                </w:r>
                <w:r>
                  <w:rPr>
                    <w:b/>
                    <w:bCs/>
                    <w:szCs w:val="24"/>
                    <w:lang w:eastAsia="lt-LT"/>
                  </w:rPr>
                  <w:t xml:space="preserve"> </w:t>
                </w:r>
                <w:r>
                  <w:rPr>
                    <w:szCs w:val="24"/>
                    <w:lang w:eastAsia="lt-LT"/>
                  </w:rPr>
                  <w:t>nutarimą administracinio nusižengimo byloje per dvidešimt dienų nuo nutarimo kopijos (nuorašo) išsiuntimo ar išdavimo dienos galite apskųsti _____________________________</w:t>
                </w:r>
              </w:p>
              <w:p>
                <w:pPr>
                  <w:jc w:val="both"/>
                  <w:rPr>
                    <w:szCs w:val="24"/>
                    <w:lang w:eastAsia="lt-LT"/>
                  </w:rPr>
                </w:pPr>
                <w:r>
                  <w:rPr>
                    <w:szCs w:val="24"/>
                    <w:lang w:eastAsia="lt-LT"/>
                  </w:rPr>
                  <w:t>(teismo pavadinimas)</w:t>
                </w:r>
              </w:p>
              <w:p>
                <w:pPr>
                  <w:jc w:val="both"/>
                  <w:rPr>
                    <w:szCs w:val="24"/>
                    <w:lang w:eastAsia="lt-LT"/>
                  </w:rPr>
                </w:pPr>
                <w:r>
                  <w:rPr>
                    <w:szCs w:val="24"/>
                    <w:lang w:eastAsia="lt-LT"/>
                  </w:rPr>
                  <w:t>teismui per šį nutarimą administracinio nusižengimo byloje priėmusią instituciją ______________________________________________.</w:t>
                </w:r>
              </w:p>
              <w:p>
                <w:pPr>
                  <w:jc w:val="both"/>
                  <w:rPr>
                    <w:szCs w:val="24"/>
                    <w:lang w:eastAsia="lt-LT"/>
                  </w:rPr>
                </w:pPr>
                <w:r>
                  <w:rPr>
                    <w:szCs w:val="24"/>
                    <w:lang w:eastAsia="lt-LT"/>
                  </w:rPr>
                  <w:t>(institucijos pavadinimas, adresas)</w:t>
                  <w:tab/>
                </w:r>
              </w:p>
              <w:p>
                <w:pPr>
                  <w:jc w:val="both"/>
                  <w:rPr>
                    <w:szCs w:val="24"/>
                    <w:lang w:eastAsia="lt-LT"/>
                  </w:rPr>
                </w:pPr>
                <w:r>
                  <w:rPr>
                    <w:szCs w:val="24"/>
                    <w:lang w:eastAsia="lt-LT"/>
                  </w:rPr>
                  <w:t xml:space="preserve">Skundo formą galite rasti Lietuvos transporto saugos administracijos tinklalapyje </w:t>
                </w:r>
                <w:r>
                  <w:rPr>
                    <w:color w:val="3366CC"/>
                    <w:szCs w:val="24"/>
                    <w:lang w:eastAsia="lt-LT"/>
                  </w:rPr>
                  <w:t>https://ltsa.lrv.lt/lt/teisine-informacija/administracinio-nusizengimo-bylos</w:t>
                </w:r>
                <w:r>
                  <w:rPr>
                    <w:szCs w:val="24"/>
                    <w:lang w:eastAsia="lt-LT"/>
                  </w:rPr>
                  <w:t>.</w:t>
                </w:r>
              </w:p>
              <w:p>
                <w:pPr>
                  <w:jc w:val="both"/>
                  <w:rPr>
                    <w:szCs w:val="24"/>
                    <w:lang w:eastAsia="lt-LT"/>
                  </w:rPr>
                </w:pPr>
              </w:p>
              <w:p>
                <w:pPr>
                  <w:jc w:val="both"/>
                  <w:rPr>
                    <w:b/>
                    <w:bCs/>
                    <w:szCs w:val="24"/>
                    <w:lang w:eastAsia="lt-LT"/>
                  </w:rPr>
                </w:pPr>
                <w:r>
                  <w:rPr>
                    <w:b/>
                    <w:bCs/>
                    <w:szCs w:val="24"/>
                    <w:lang w:eastAsia="lt-LT"/>
                  </w:rPr>
                  <w:t>Atsakomybės už duomenų apsaugą ribojimas</w:t>
                </w:r>
              </w:p>
              <w:tbl>
                <w:tblPr>
                  <w:tblW w:w="5000" w:type="pct"/>
                  <w:shd w:val="clear" w:color="auto" w:fill="FFFFFF"/>
                  <w:tblLayout w:type="fixed"/>
                  <w:tblCellMar>
                    <w:left w:w="0" w:type="dxa"/>
                    <w:right w:w="0" w:type="dxa"/>
                  </w:tblCellMar>
                  <w:tblLook w:val="04A0" w:firstRow="1" w:lastRow="0" w:firstColumn="1" w:lastColumn="0" w:noHBand="0" w:noVBand="1"/>
                </w:tblPr>
                <w:tblGrid>
                  <w:gridCol w:w="44"/>
                  <w:gridCol w:w="5835"/>
                </w:tblGrid>
                <w:tr>
                  <w:tc>
                    <w:tcPr>
                      <w:tcW w:w="60" w:type="dxa"/>
                      <w:shd w:val="clear" w:color="auto" w:fill="FFFFFF"/>
                      <w:hideMark/>
                    </w:tcPr>
                    <w:p>
                      <w:pPr>
                        <w:ind w:firstLine="62"/>
                        <w:jc w:val="both"/>
                        <w:rPr>
                          <w:szCs w:val="24"/>
                          <w:lang w:eastAsia="lt-LT"/>
                        </w:rPr>
                      </w:pPr>
                    </w:p>
                  </w:tc>
                  <w:tc>
                    <w:tcPr>
                      <w:tcW w:w="9578" w:type="dxa"/>
                      <w:shd w:val="clear" w:color="auto" w:fill="FFFFFF"/>
                      <w:hideMark/>
                    </w:tcPr>
                    <w:p>
                      <w:pPr>
                        <w:ind w:firstLine="682"/>
                        <w:jc w:val="both"/>
                        <w:rPr>
                          <w:szCs w:val="24"/>
                          <w:lang w:eastAsia="lt-LT"/>
                        </w:rPr>
                      </w:pPr>
                      <w:r>
                        <w:rPr>
                          <w:szCs w:val="24"/>
                          <w:lang w:eastAsia="lt-LT"/>
                        </w:rPr>
                        <w:t xml:space="preserve">Pagal Reglamentą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turite teisę prašyti, kad Jums būtų leista susipažinti su asmens duomenimis ir juos ištaisyti arba ištrinti, arba apriboti Jūsų asmens duomenų tvarkymą, arba teisę nesutikti, kad duomenys būtų tvarkomi, taip pat teisę į duomenų perkeliamumą. Jūs taip pat turite teisę pateikti skundą (atitinkamos priežiūros institucijos pavadinimas ir adresas).</w:t>
                      </w:r>
                    </w:p>
                    <w:p>
                      <w:pPr>
                        <w:jc w:val="both"/>
                        <w:rPr>
                          <w:szCs w:val="24"/>
                          <w:lang w:eastAsia="lt-LT"/>
                        </w:rPr>
                      </w:pPr>
                      <w:r>
                        <w:rPr>
                          <w:szCs w:val="24"/>
                          <w:lang w:eastAsia="lt-LT"/>
                        </w:rPr>
                        <w:t>PRIDEDAMA. _______________________ lapai.</w:t>
                      </w:r>
                    </w:p>
                    <w:p>
                      <w:pPr>
                        <w:jc w:val="both"/>
                        <w:rPr>
                          <w:szCs w:val="24"/>
                          <w:lang w:eastAsia="lt-LT"/>
                        </w:rPr>
                      </w:pPr>
                      <w:r>
                        <w:rPr>
                          <w:szCs w:val="24"/>
                          <w:lang w:eastAsia="lt-LT"/>
                        </w:rPr>
                        <w:t>_______________________</w:t>
                      </w:r>
                    </w:p>
                  </w:tc>
                </w:tr>
              </w:tbl>
              <w:p>
                <w:pPr>
                  <w:jc w:val="both"/>
                  <w:rPr>
                    <w:szCs w:val="24"/>
                    <w:lang w:eastAsia="lt-LT"/>
                  </w:rPr>
                </w:pPr>
              </w:p>
              <w:p>
                <w:pPr>
                  <w:jc w:val="both"/>
                  <w:rPr>
                    <w:bCs/>
                    <w:szCs w:val="24"/>
                    <w:lang w:eastAsia="lt-LT"/>
                  </w:rPr>
                </w:pPr>
                <w:r>
                  <w:rPr>
                    <w:bCs/>
                    <w:szCs w:val="24"/>
                    <w:lang w:eastAsia="lt-LT"/>
                  </w:rPr>
                  <w:t xml:space="preserve">3 priedas </w:t>
                </w:r>
              </w:p>
              <w:p>
                <w:pPr>
                  <w:jc w:val="both"/>
                  <w:rPr>
                    <w:bCs/>
                    <w:szCs w:val="24"/>
                    <w:lang w:eastAsia="lt-LT"/>
                  </w:rPr>
                </w:pPr>
              </w:p>
              <w:p>
                <w:pPr>
                  <w:jc w:val="both"/>
                  <w:rPr>
                    <w:szCs w:val="24"/>
                    <w:lang w:eastAsia="lt-LT"/>
                  </w:rPr>
                </w:pPr>
                <w:r>
                  <w:rPr>
                    <w:b/>
                    <w:bCs/>
                    <w:szCs w:val="24"/>
                    <w:lang w:eastAsia="lt-LT"/>
                  </w:rPr>
                  <w:t xml:space="preserve">(Pranešimo apie kelių naudotojo mokesčio arba kelių rinkliavos </w:t>
                </w:r>
                <w:r>
                  <w:rPr>
                    <w:b/>
                    <w:szCs w:val="24"/>
                    <w:lang w:eastAsia="lt-LT"/>
                  </w:rPr>
                  <w:t>Lietuvos Respublikoje</w:t>
                </w:r>
                <w:r>
                  <w:rPr>
                    <w:b/>
                    <w:bCs/>
                    <w:szCs w:val="24"/>
                    <w:lang w:eastAsia="lt-LT"/>
                  </w:rPr>
                  <w:t xml:space="preserve"> </w:t>
                </w:r>
                <w:r>
                  <w:rPr>
                    <w:b/>
                    <w:szCs w:val="24"/>
                    <w:lang w:eastAsia="lt-LT"/>
                  </w:rPr>
                  <w:t>nesumokėjimą forma)</w:t>
                </w:r>
              </w:p>
              <w:p>
                <w:pPr>
                  <w:jc w:val="both"/>
                  <w:rPr>
                    <w:szCs w:val="24"/>
                    <w:lang w:eastAsia="lt-LT"/>
                  </w:rPr>
                </w:pPr>
              </w:p>
              <w:p>
                <w:pPr>
                  <w:jc w:val="both"/>
                  <w:rPr>
                    <w:szCs w:val="24"/>
                    <w:lang w:eastAsia="lt-LT"/>
                  </w:rPr>
                </w:pPr>
                <w:r>
                  <w:rPr>
                    <w:szCs w:val="24"/>
                    <w:lang w:eastAsia="lt-LT"/>
                  </w:rPr>
                  <w:t>_________________________________________________________________________</w:t>
                </w:r>
              </w:p>
              <w:p>
                <w:pPr>
                  <w:jc w:val="both"/>
                  <w:rPr>
                    <w:szCs w:val="24"/>
                    <w:lang w:eastAsia="lt-LT"/>
                  </w:rPr>
                </w:pPr>
                <w:r>
                  <w:rPr>
                    <w:szCs w:val="24"/>
                    <w:lang w:eastAsia="lt-LT"/>
                  </w:rPr>
                  <w:t>(įstaigos (padalinio) pavadinimas, adresas, telefono numeris, el. paštas, interneto svetainė)</w:t>
                </w:r>
              </w:p>
              <w:p>
                <w:pPr>
                  <w:jc w:val="both"/>
                  <w:rPr>
                    <w:szCs w:val="24"/>
                    <w:lang w:eastAsia="lt-LT"/>
                  </w:rPr>
                </w:pPr>
              </w:p>
              <w:p>
                <w:pPr>
                  <w:jc w:val="both"/>
                  <w:rPr>
                    <w:b/>
                    <w:bCs/>
                    <w:szCs w:val="24"/>
                    <w:lang w:eastAsia="lt-LT"/>
                  </w:rPr>
                </w:pPr>
                <w:r>
                  <w:rPr>
                    <w:b/>
                    <w:bCs/>
                    <w:szCs w:val="24"/>
                    <w:lang w:eastAsia="lt-LT"/>
                  </w:rPr>
                  <w:t>PRANEŠIMAS</w:t>
                </w:r>
              </w:p>
              <w:p>
                <w:pPr>
                  <w:jc w:val="both"/>
                  <w:rPr>
                    <w:bCs/>
                    <w:szCs w:val="24"/>
                    <w:lang w:eastAsia="lt-LT"/>
                  </w:rPr>
                </w:pPr>
                <w:r>
                  <w:rPr>
                    <w:b/>
                    <w:bCs/>
                    <w:szCs w:val="24"/>
                    <w:lang w:eastAsia="lt-LT"/>
                  </w:rPr>
                  <w:t>APIE KELIŲ NAUDOTOJO MOKESČIO ARBA KELIŲ RINKLIAVOS LIETUVOS RESPUBLIKOJE NESUMOKĖJIMĄ</w:t>
                </w:r>
              </w:p>
              <w:p>
                <w:pPr>
                  <w:jc w:val="both"/>
                  <w:rPr>
                    <w:szCs w:val="24"/>
                    <w:lang w:eastAsia="lt-LT"/>
                  </w:rPr>
                </w:pPr>
                <w:r>
                  <w:rPr>
                    <w:szCs w:val="24"/>
                    <w:lang w:eastAsia="lt-LT"/>
                  </w:rPr>
                  <w:t>__________________</w:t>
                </w:r>
              </w:p>
              <w:p>
                <w:pPr>
                  <w:jc w:val="both"/>
                  <w:rPr>
                    <w:szCs w:val="24"/>
                    <w:lang w:eastAsia="lt-LT"/>
                  </w:rPr>
                </w:pPr>
                <w:r>
                  <w:rPr>
                    <w:szCs w:val="24"/>
                    <w:lang w:eastAsia="lt-LT"/>
                  </w:rPr>
                  <w:t>(data)</w:t>
                </w:r>
              </w:p>
              <w:p>
                <w:pPr>
                  <w:jc w:val="both"/>
                  <w:rPr>
                    <w:szCs w:val="24"/>
                    <w:lang w:eastAsia="lt-LT"/>
                  </w:rPr>
                </w:pPr>
                <w:r>
                  <w:rPr>
                    <w:szCs w:val="24"/>
                    <w:lang w:eastAsia="lt-LT"/>
                  </w:rPr>
                  <w:t>___________________</w:t>
                </w:r>
              </w:p>
              <w:p>
                <w:pPr>
                  <w:jc w:val="both"/>
                  <w:rPr>
                    <w:bCs/>
                    <w:szCs w:val="24"/>
                    <w:lang w:eastAsia="lt-LT"/>
                  </w:rPr>
                </w:pPr>
                <w:r>
                  <w:rPr>
                    <w:bCs/>
                    <w:szCs w:val="24"/>
                    <w:lang w:eastAsia="lt-LT"/>
                  </w:rPr>
                  <w:t>(vieta)</w:t>
                </w:r>
              </w:p>
              <w:p>
                <w:pPr>
                  <w:jc w:val="both"/>
                  <w:rPr>
                    <w:b/>
                    <w:bCs/>
                    <w:szCs w:val="24"/>
                    <w:lang w:eastAsia="lt-LT"/>
                  </w:rPr>
                </w:pPr>
              </w:p>
              <w:p>
                <w:pPr>
                  <w:jc w:val="both"/>
                  <w:rPr>
                    <w:szCs w:val="24"/>
                    <w:lang w:eastAsia="lt-LT"/>
                  </w:rPr>
                </w:pPr>
                <w:r>
                  <w:rPr>
                    <w:szCs w:val="24"/>
                    <w:lang w:eastAsia="lt-LT"/>
                  </w:rPr>
                  <w:t>_________________________________________________________</w:t>
                </w:r>
              </w:p>
              <w:p>
                <w:pPr>
                  <w:jc w:val="both"/>
                  <w:rPr>
                    <w:szCs w:val="24"/>
                    <w:lang w:eastAsia="lt-LT"/>
                  </w:rPr>
                </w:pPr>
                <w:r>
                  <w:rPr>
                    <w:szCs w:val="24"/>
                    <w:lang w:eastAsia="lt-LT"/>
                  </w:rPr>
                  <w:t>(adresato pavadinimas, adresas)</w:t>
                </w:r>
              </w:p>
              <w:p>
                <w:pPr>
                  <w:jc w:val="both"/>
                  <w:rPr>
                    <w:b/>
                    <w:bCs/>
                    <w:szCs w:val="24"/>
                    <w:lang w:eastAsia="lt-LT"/>
                  </w:rPr>
                </w:pPr>
              </w:p>
              <w:p>
                <w:pPr>
                  <w:jc w:val="both"/>
                  <w:rPr>
                    <w:szCs w:val="24"/>
                    <w:lang w:eastAsia="lt-LT"/>
                  </w:rPr>
                </w:pPr>
                <w:r>
                  <w:rPr>
                    <w:b/>
                    <w:szCs w:val="24"/>
                    <w:lang w:eastAsia="lt-LT"/>
                  </w:rPr>
                  <w:br/>
                </w:r>
                <w:r>
                  <w:rPr>
                    <w:szCs w:val="24"/>
                    <w:lang w:eastAsia="lt-LT"/>
                  </w:rPr>
                  <w:t xml:space="preserve">20____ m. ___________________ ____ d. _______________________________________  </w:t>
                </w:r>
              </w:p>
              <w:p>
                <w:pPr>
                  <w:jc w:val="both"/>
                  <w:rPr>
                    <w:szCs w:val="24"/>
                    <w:lang w:eastAsia="lt-LT"/>
                  </w:rPr>
                </w:pPr>
                <w:r>
                  <w:rPr>
                    <w:szCs w:val="24"/>
                    <w:lang w:eastAsia="lt-LT"/>
                  </w:rPr>
                  <w:t>(įstaigos pavadinimas)</w:t>
                </w:r>
              </w:p>
              <w:p>
                <w:pPr>
                  <w:jc w:val="both"/>
                  <w:rPr>
                    <w:szCs w:val="24"/>
                    <w:lang w:eastAsia="lt-LT"/>
                  </w:rPr>
                </w:pPr>
                <w:r>
                  <w:rPr>
                    <w:szCs w:val="24"/>
                    <w:lang w:eastAsia="lt-LT"/>
                  </w:rPr>
                  <w:t>nustatė, kad naudojantis transporto priemone, kurios registracijos numeris ___________________, markė __________________, modelis _____________________, Lietuvos Respublikoje nesumokėtas kelių naudotojo mokestis / kelių rinkliava.</w:t>
                </w:r>
              </w:p>
              <w:p>
                <w:pPr>
                  <w:jc w:val="both"/>
                  <w:rPr>
                    <w:szCs w:val="24"/>
                    <w:lang w:eastAsia="lt-LT"/>
                  </w:rPr>
                </w:pPr>
                <w:r>
                  <w:rPr>
                    <w:szCs w:val="24"/>
                    <w:lang w:eastAsia="lt-LT"/>
                  </w:rPr>
                  <w:t xml:space="preserve">Už kelių naudotojo mokesčio / kelių rinkliavos nesumokėjimą Lietuvos Respublikos administracinių nusižengimų kodekso </w:t>
                </w:r>
                <w:r>
                  <w:rPr>
                    <w:bCs/>
                    <w:szCs w:val="24"/>
                    <w:lang w:eastAsia="lt-LT"/>
                  </w:rPr>
                  <w:t>_________ straipsnio _________ dalyje nustatyta</w:t>
                </w:r>
                <w:r>
                  <w:rPr>
                    <w:szCs w:val="24"/>
                    <w:lang w:eastAsia="lt-LT"/>
                  </w:rPr>
                  <w:t xml:space="preserve"> bauda nuo _________ iki _________ EUR .</w:t>
                </w:r>
              </w:p>
              <w:p>
                <w:pPr>
                  <w:jc w:val="both"/>
                  <w:rPr>
                    <w:szCs w:val="24"/>
                    <w:lang w:eastAsia="lt-LT"/>
                  </w:rPr>
                </w:pPr>
                <w:r>
                  <w:rPr>
                    <w:szCs w:val="24"/>
                    <w:lang w:eastAsia="lt-LT"/>
                  </w:rPr>
                  <w:t>Jūs esate registruotas kaip nurodytos transporto priemonės savininkas (valdytojas)</w:t>
                </w:r>
                <w:r>
                  <w:rPr>
                    <w:i/>
                    <w:szCs w:val="24"/>
                    <w:lang w:eastAsia="lt-LT"/>
                  </w:rPr>
                  <w:t>.</w:t>
                </w:r>
              </w:p>
              <w:p>
                <w:pPr>
                  <w:jc w:val="both"/>
                  <w:rPr>
                    <w:szCs w:val="24"/>
                    <w:lang w:eastAsia="lt-LT"/>
                  </w:rPr>
                </w:pPr>
                <w:r>
                  <w:rPr>
                    <w:szCs w:val="24"/>
                    <w:lang w:eastAsia="lt-LT"/>
                  </w:rPr>
                  <w:t>Atitinkama informacija apie kelių naudotojo mokesčio / kelių rinkliavos nesumokėjimą pateikta 2 lape.</w:t>
                </w:r>
              </w:p>
              <w:p>
                <w:pPr>
                  <w:jc w:val="both"/>
                  <w:rPr>
                    <w:szCs w:val="24"/>
                    <w:lang w:eastAsia="lt-LT"/>
                  </w:rPr>
                </w:pPr>
                <w:r>
                  <w:rPr>
                    <w:szCs w:val="24"/>
                    <w:lang w:eastAsia="lt-LT"/>
                  </w:rPr>
                  <w:t xml:space="preserve">Vadovaudamiesi Lietuvos Respublikos administracinių nusižengimo kodekso 611 straipsniu, prašome per tris darbo dienas nuo pranešimo apie administracinį nusižengimą gavimo dienos pranešti </w:t>
                </w:r>
                <w:r>
                  <w:rPr>
                    <w:iCs/>
                    <w:szCs w:val="24"/>
                    <w:lang w:eastAsia="lt-LT"/>
                  </w:rPr>
                  <w:t>(</w:t>
                </w:r>
                <w:r>
                  <w:rPr>
                    <w:i/>
                    <w:szCs w:val="24"/>
                    <w:lang w:eastAsia="lt-LT"/>
                  </w:rPr>
                  <w:t>nurodomas įstaigos pavadinimas ir pranešimo būdas</w:t>
                </w:r>
                <w:r>
                  <w:rPr>
                    <w:iCs/>
                    <w:szCs w:val="24"/>
                    <w:lang w:eastAsia="lt-LT"/>
                  </w:rPr>
                  <w:t xml:space="preserve">) </w:t>
                </w:r>
                <w:r>
                  <w:rPr>
                    <w:szCs w:val="24"/>
                    <w:lang w:eastAsia="lt-LT"/>
                  </w:rPr>
                  <w:t>duomenis apie asmenį (vardą, pavardę, gimimo datą,</w:t>
                </w:r>
                <w:r>
                  <w:rPr>
                    <w:bCs/>
                    <w:szCs w:val="24"/>
                    <w:lang w:eastAsia="lt-LT"/>
                  </w:rPr>
                  <w:t xml:space="preserve"> </w:t>
                </w:r>
                <w:r>
                  <w:rPr>
                    <w:szCs w:val="24"/>
                    <w:lang w:eastAsia="lt-LT"/>
                  </w:rPr>
                  <w:t>gyvenamąją vietą, vairuotojo pažymėjimo išdavimo datą, numerį ir vairuotojo pažymėjimą išdavusią instituciją), kuris kelių naudotojo mokesčio / kelių rinkliavos nesumokėjimo metu naudojosi transporto priemonės savininkui (valdytojui) priklausančia transporto priemone, ir užpildyti pridedamą atsakymo formą (3 lapas). Jūsų nurodytam asmeniui bus surašomas ir siunčiamas administracinio nusižengimo protokolas.</w:t>
                </w:r>
              </w:p>
              <w:p>
                <w:pPr>
                  <w:jc w:val="both"/>
                  <w:rPr>
                    <w:szCs w:val="24"/>
                    <w:lang w:eastAsia="lt-LT"/>
                  </w:rPr>
                </w:pPr>
                <w:r>
                  <w:rPr>
                    <w:szCs w:val="24"/>
                    <w:lang w:eastAsia="lt-LT"/>
                  </w:rPr>
                  <w:t>Nepranešus duomenų apie asmenį, kuris tam tikru metu valdė ar naudojosi transporto priemonės savininkui (valdytojui) priklausančia transporto priemone, vadovaujantis Lietuvos Respublikos administracinių nusižengimų kodekso 431 straipsniu, skiriama bauda nuo _________ iki _________ EUR.</w:t>
                </w:r>
              </w:p>
              <w:p>
                <w:pPr>
                  <w:jc w:val="both"/>
                  <w:rPr>
                    <w:szCs w:val="24"/>
                    <w:lang w:eastAsia="lt-LT"/>
                  </w:rPr>
                </w:pPr>
              </w:p>
              <w:p>
                <w:pPr>
                  <w:jc w:val="both"/>
                  <w:rPr>
                    <w:b/>
                    <w:szCs w:val="24"/>
                    <w:lang w:eastAsia="lt-LT"/>
                  </w:rPr>
                </w:pPr>
                <w:r>
                  <w:rPr>
                    <w:b/>
                    <w:szCs w:val="24"/>
                    <w:lang w:eastAsia="lt-LT"/>
                  </w:rPr>
                  <w:t>2 lapas</w:t>
                </w:r>
              </w:p>
              <w:p>
                <w:pPr>
                  <w:jc w:val="both"/>
                  <w:rPr>
                    <w:b/>
                    <w:szCs w:val="24"/>
                    <w:lang w:eastAsia="lt-LT"/>
                  </w:rPr>
                </w:pPr>
                <w:r>
                  <w:rPr>
                    <w:b/>
                    <w:szCs w:val="24"/>
                    <w:lang w:eastAsia="lt-LT"/>
                  </w:rPr>
                  <w:t>Informacija apie kelių naudotojo mokesčio / kelių rinkliavos nesumokėjimą</w:t>
                </w:r>
              </w:p>
              <w:p>
                <w:pPr>
                  <w:jc w:val="both"/>
                  <w:rPr>
                    <w:b/>
                    <w:szCs w:val="24"/>
                    <w:lang w:eastAsia="lt-LT"/>
                  </w:rPr>
                </w:pPr>
              </w:p>
              <w:p>
                <w:pPr>
                  <w:jc w:val="both"/>
                  <w:rPr>
                    <w:i/>
                    <w:szCs w:val="24"/>
                    <w:lang w:eastAsia="lt-LT"/>
                  </w:rPr>
                </w:pPr>
                <w:r>
                  <w:rPr>
                    <w:i/>
                    <w:szCs w:val="24"/>
                    <w:lang w:eastAsia="lt-LT"/>
                  </w:rPr>
                  <w:t>a)</w:t>
                  <w:tab/>
                  <w:t>Transporto priemonės, kurią vairuojant nustatytas kelių naudotojo mokesčio / kelių rinkliavos nesumokėjimas, duomenys</w:t>
                </w:r>
              </w:p>
              <w:p>
                <w:pPr>
                  <w:jc w:val="both"/>
                  <w:rPr>
                    <w:szCs w:val="24"/>
                    <w:lang w:eastAsia="lt-LT"/>
                  </w:rPr>
                </w:pPr>
                <w:r>
                  <w:rPr>
                    <w:szCs w:val="24"/>
                    <w:lang w:eastAsia="lt-LT"/>
                  </w:rPr>
                  <w:t>Registracijos numeris – ______________________________________________________</w:t>
                </w:r>
              </w:p>
              <w:p>
                <w:pPr>
                  <w:jc w:val="both"/>
                  <w:rPr>
                    <w:szCs w:val="24"/>
                    <w:lang w:eastAsia="lt-LT"/>
                  </w:rPr>
                </w:pPr>
                <w:r>
                  <w:rPr>
                    <w:szCs w:val="24"/>
                    <w:lang w:eastAsia="lt-LT"/>
                  </w:rPr>
                  <w:t>Registracijos valstybė narė – __________________________________________________</w:t>
                </w:r>
              </w:p>
              <w:p>
                <w:pPr>
                  <w:jc w:val="both"/>
                  <w:rPr>
                    <w:szCs w:val="24"/>
                    <w:lang w:eastAsia="lt-LT"/>
                  </w:rPr>
                </w:pPr>
                <w:r>
                  <w:rPr>
                    <w:szCs w:val="24"/>
                    <w:lang w:eastAsia="lt-LT"/>
                  </w:rPr>
                  <w:t>Markė ir modelis – __________________________________________________________</w:t>
                </w:r>
              </w:p>
              <w:p>
                <w:pPr>
                  <w:jc w:val="both"/>
                  <w:rPr>
                    <w:i/>
                    <w:szCs w:val="24"/>
                    <w:lang w:eastAsia="lt-LT"/>
                  </w:rPr>
                </w:pPr>
                <w:r>
                  <w:rPr>
                    <w:i/>
                    <w:szCs w:val="24"/>
                    <w:lang w:eastAsia="lt-LT"/>
                  </w:rPr>
                  <w:t>b)</w:t>
                  <w:tab/>
                  <w:t>Su kelių naudotojo mokesčio / kelių rinkliavos nesumokėjimu susiję duomenys</w:t>
                </w:r>
              </w:p>
              <w:p>
                <w:pPr>
                  <w:jc w:val="both"/>
                  <w:rPr>
                    <w:szCs w:val="24"/>
                    <w:lang w:eastAsia="lt-LT"/>
                  </w:rPr>
                </w:pPr>
                <w:r>
                  <w:rPr>
                    <w:szCs w:val="24"/>
                    <w:lang w:eastAsia="lt-LT"/>
                  </w:rPr>
                  <w:t xml:space="preserve">Kelių naudotojo mokesčio / kelių rinkliavos nesumokėjimo vieta, data ir laikas: _______________________________________________________________________________ </w:t>
                </w:r>
              </w:p>
              <w:p>
                <w:pPr>
                  <w:jc w:val="both"/>
                  <w:rPr>
                    <w:szCs w:val="24"/>
                    <w:lang w:eastAsia="lt-LT"/>
                  </w:rPr>
                </w:pPr>
                <w:r>
                  <w:rPr>
                    <w:szCs w:val="24"/>
                    <w:lang w:eastAsia="lt-LT"/>
                  </w:rPr>
                  <w:t>_______________________________________________________________________________.</w:t>
                </w:r>
              </w:p>
              <w:p>
                <w:pPr>
                  <w:jc w:val="both"/>
                  <w:rPr>
                    <w:szCs w:val="24"/>
                    <w:lang w:eastAsia="lt-LT"/>
                  </w:rPr>
                </w:pPr>
                <w:r>
                  <w:rPr>
                    <w:szCs w:val="24"/>
                    <w:lang w:eastAsia="lt-LT"/>
                  </w:rPr>
                  <w:t>Išsamus kelių naudotojo mokesčio / kelių rinkliavos nesumokėjimo aprašymas: ________________________________________________________________________________</w:t>
                </w:r>
              </w:p>
              <w:p>
                <w:pPr>
                  <w:jc w:val="both"/>
                  <w:rPr>
                    <w:szCs w:val="24"/>
                    <w:lang w:eastAsia="lt-LT"/>
                  </w:rPr>
                </w:pPr>
                <w:r>
                  <w:rPr>
                    <w:szCs w:val="24"/>
                    <w:lang w:eastAsia="lt-LT"/>
                  </w:rPr>
                  <w:t xml:space="preserve">________________________________________________________________________________ </w:t>
                </w:r>
              </w:p>
              <w:p>
                <w:pPr>
                  <w:jc w:val="both"/>
                  <w:rPr>
                    <w:szCs w:val="24"/>
                    <w:lang w:eastAsia="lt-LT"/>
                  </w:rPr>
                </w:pPr>
                <w:r>
                  <w:rPr>
                    <w:szCs w:val="24"/>
                    <w:lang w:eastAsia="lt-LT"/>
                  </w:rPr>
                  <w:t xml:space="preserve">________________________________________________________________________________ </w:t>
                </w:r>
              </w:p>
              <w:p>
                <w:pPr>
                  <w:jc w:val="both"/>
                  <w:rPr>
                    <w:szCs w:val="24"/>
                    <w:lang w:eastAsia="lt-LT"/>
                  </w:rPr>
                </w:pPr>
                <w:r>
                  <w:rPr>
                    <w:szCs w:val="24"/>
                    <w:lang w:eastAsia="lt-LT"/>
                  </w:rPr>
                  <w:t>_____________________________________________________________________________.</w:t>
                </w:r>
              </w:p>
              <w:p>
                <w:pPr>
                  <w:jc w:val="both"/>
                  <w:rPr>
                    <w:szCs w:val="24"/>
                    <w:lang w:eastAsia="lt-LT"/>
                  </w:rPr>
                </w:pPr>
                <w:r>
                  <w:rPr>
                    <w:szCs w:val="24"/>
                    <w:lang w:eastAsia="lt-LT"/>
                  </w:rPr>
                  <w:t>Nuoroda į atitinkamą (-as) teisinę (-es) nuostatą (-as):</w:t>
                </w:r>
              </w:p>
              <w:p>
                <w:pPr>
                  <w:jc w:val="both"/>
                  <w:rPr>
                    <w:szCs w:val="24"/>
                    <w:lang w:eastAsia="lt-LT"/>
                  </w:rPr>
                </w:pPr>
                <w:r>
                  <w:rPr>
                    <w:szCs w:val="24"/>
                    <w:lang w:eastAsia="lt-LT"/>
                  </w:rPr>
                  <w:t>_______________________________________________________________________________________________________________________________________________________________</w:t>
                </w:r>
                <w:r>
                  <w:rPr>
                    <w:bCs/>
                    <w:szCs w:val="24"/>
                    <w:lang w:eastAsia="lt-LT"/>
                  </w:rPr>
                  <w:t>.</w:t>
                </w:r>
              </w:p>
              <w:p>
                <w:pPr>
                  <w:jc w:val="both"/>
                  <w:rPr>
                    <w:szCs w:val="24"/>
                    <w:lang w:eastAsia="lt-LT"/>
                  </w:rPr>
                </w:pPr>
                <w:r>
                  <w:rPr>
                    <w:szCs w:val="24"/>
                    <w:lang w:eastAsia="lt-LT"/>
                  </w:rPr>
                  <w:t>Įrodymų apie kelių naudotojo mokesčio / kelių rinkliavos nesumokėjimą</w:t>
                </w:r>
                <w:r>
                  <w:rPr>
                    <w:b/>
                    <w:szCs w:val="24"/>
                    <w:lang w:eastAsia="lt-LT"/>
                  </w:rPr>
                  <w:t xml:space="preserve"> </w:t>
                </w:r>
                <w:r>
                  <w:rPr>
                    <w:szCs w:val="24"/>
                    <w:lang w:eastAsia="lt-LT"/>
                  </w:rPr>
                  <w:t xml:space="preserve">aprašymas arba nuoroda į juos: ___________________________________________________________________ </w:t>
                </w:r>
              </w:p>
              <w:p>
                <w:pPr>
                  <w:jc w:val="both"/>
                  <w:rPr>
                    <w:szCs w:val="24"/>
                    <w:lang w:eastAsia="lt-LT"/>
                  </w:rPr>
                </w:pPr>
                <w:r>
                  <w:rPr>
                    <w:szCs w:val="24"/>
                    <w:lang w:eastAsia="lt-LT"/>
                  </w:rPr>
                  <w:t xml:space="preserve">________________________________________________________________________________ </w:t>
                </w:r>
              </w:p>
              <w:p>
                <w:pPr>
                  <w:jc w:val="both"/>
                  <w:rPr>
                    <w:szCs w:val="24"/>
                    <w:lang w:eastAsia="lt-LT"/>
                  </w:rPr>
                </w:pPr>
                <w:r>
                  <w:rPr>
                    <w:szCs w:val="24"/>
                    <w:lang w:eastAsia="lt-LT"/>
                  </w:rPr>
                  <w:t>______________________________________________________________________________.</w:t>
                </w:r>
              </w:p>
              <w:p>
                <w:pPr>
                  <w:jc w:val="both"/>
                  <w:rPr>
                    <w:i/>
                    <w:szCs w:val="24"/>
                    <w:lang w:eastAsia="lt-LT"/>
                  </w:rPr>
                </w:pPr>
                <w:r>
                  <w:rPr>
                    <w:i/>
                    <w:szCs w:val="24"/>
                    <w:lang w:eastAsia="lt-LT"/>
                  </w:rPr>
                  <w:t>c)</w:t>
                  <w:tab/>
                  <w:t>Prietaiso, kuris buvo naudojamas nustatant kelių naudotojo mokesčio / kelių rinkliavos nesumokėjimą, duomenys (jei nebuvo naudojamas, nepildoma)</w:t>
                </w:r>
              </w:p>
              <w:p>
                <w:pPr>
                  <w:jc w:val="both"/>
                  <w:rPr>
                    <w:szCs w:val="24"/>
                    <w:lang w:eastAsia="lt-LT"/>
                  </w:rPr>
                </w:pPr>
                <w:r>
                  <w:rPr>
                    <w:szCs w:val="24"/>
                    <w:lang w:eastAsia="lt-LT"/>
                  </w:rPr>
                  <w:t>Kelių naudotojo mokesčio / kelių rinkliavos nesumokėjimą nustatyti naudoto prietaiso rūšis:</w:t>
                </w:r>
              </w:p>
              <w:p>
                <w:pPr>
                  <w:jc w:val="both"/>
                  <w:rPr>
                    <w:szCs w:val="24"/>
                    <w:lang w:eastAsia="lt-LT"/>
                  </w:rPr>
                </w:pPr>
                <w:r>
                  <w:rPr>
                    <w:szCs w:val="24"/>
                    <w:lang w:eastAsia="lt-LT"/>
                  </w:rPr>
                  <w:t>Prietaiso specifikacija: _______________________________________________________</w:t>
                </w:r>
              </w:p>
              <w:p>
                <w:pPr>
                  <w:jc w:val="both"/>
                  <w:rPr>
                    <w:szCs w:val="24"/>
                    <w:lang w:eastAsia="lt-LT"/>
                  </w:rPr>
                </w:pPr>
                <w:r>
                  <w:rPr>
                    <w:szCs w:val="24"/>
                    <w:lang w:eastAsia="lt-LT"/>
                  </w:rPr>
                  <w:t>Prietaiso identifikavimo numeris – _____________________________________________</w:t>
                </w:r>
              </w:p>
              <w:p>
                <w:pPr>
                  <w:jc w:val="both"/>
                  <w:rPr>
                    <w:szCs w:val="24"/>
                    <w:lang w:eastAsia="lt-LT"/>
                  </w:rPr>
                </w:pPr>
                <w:r>
                  <w:rPr>
                    <w:szCs w:val="24"/>
                    <w:lang w:eastAsia="lt-LT"/>
                  </w:rPr>
                  <w:t>Paskutinio kalibravimo galiojimo terminas – ______________________________________</w:t>
                </w:r>
              </w:p>
              <w:p>
                <w:pPr>
                  <w:jc w:val="both"/>
                  <w:rPr>
                    <w:szCs w:val="24"/>
                    <w:lang w:eastAsia="lt-LT"/>
                  </w:rPr>
                </w:pPr>
              </w:p>
              <w:p>
                <w:pPr>
                  <w:jc w:val="both"/>
                  <w:rPr>
                    <w:szCs w:val="24"/>
                    <w:lang w:eastAsia="lt-LT"/>
                  </w:rPr>
                </w:pPr>
              </w:p>
              <w:p>
                <w:pPr>
                  <w:jc w:val="both"/>
                  <w:rPr>
                    <w:b/>
                    <w:szCs w:val="24"/>
                    <w:lang w:eastAsia="lt-LT"/>
                  </w:rPr>
                </w:pPr>
                <w:r>
                  <w:rPr>
                    <w:b/>
                    <w:szCs w:val="24"/>
                    <w:lang w:eastAsia="lt-LT"/>
                  </w:rPr>
                  <w:t>3 lapas</w:t>
                </w:r>
              </w:p>
              <w:p>
                <w:pPr>
                  <w:jc w:val="both"/>
                  <w:rPr>
                    <w:b/>
                    <w:szCs w:val="24"/>
                    <w:lang w:eastAsia="lt-LT"/>
                  </w:rPr>
                </w:pPr>
                <w:r>
                  <w:rPr>
                    <w:b/>
                    <w:szCs w:val="24"/>
                    <w:lang w:eastAsia="lt-LT"/>
                  </w:rPr>
                  <w:t>Atsakymo forma</w:t>
                </w:r>
              </w:p>
              <w:p>
                <w:pPr>
                  <w:jc w:val="both"/>
                  <w:rPr>
                    <w:szCs w:val="24"/>
                    <w:lang w:eastAsia="lt-LT"/>
                  </w:rPr>
                </w:pPr>
                <w:r>
                  <w:rPr>
                    <w:szCs w:val="24"/>
                    <w:lang w:eastAsia="lt-LT"/>
                  </w:rPr>
                  <w:t>(užpildyti didžiosiomis raidėmis)</w:t>
                </w:r>
              </w:p>
              <w:p>
                <w:pPr>
                  <w:jc w:val="both"/>
                  <w:rPr>
                    <w:b/>
                    <w:szCs w:val="24"/>
                    <w:u w:val="single"/>
                    <w:lang w:eastAsia="lt-LT"/>
                  </w:rPr>
                </w:pPr>
              </w:p>
              <w:p>
                <w:pPr>
                  <w:jc w:val="both"/>
                  <w:rPr>
                    <w:szCs w:val="24"/>
                    <w:lang w:eastAsia="lt-LT"/>
                  </w:rPr>
                </w:pPr>
                <w:r>
                  <w:rPr>
                    <w:szCs w:val="24"/>
                    <w:lang w:eastAsia="lt-LT"/>
                  </w:rPr>
                  <w:t xml:space="preserve">Pranešame, kad transporto priemonę, kurios markė ______________________________, </w:t>
                </w:r>
              </w:p>
              <w:p>
                <w:pPr>
                  <w:jc w:val="both"/>
                  <w:rPr>
                    <w:szCs w:val="24"/>
                    <w:lang w:eastAsia="lt-LT"/>
                  </w:rPr>
                </w:pPr>
                <w:r>
                  <w:rPr>
                    <w:szCs w:val="24"/>
                    <w:lang w:eastAsia="lt-LT"/>
                  </w:rPr>
                  <w:t xml:space="preserve">modelis ___________________, registracijos numeris ___________________________________,  </w:t>
                </w:r>
              </w:p>
              <w:p>
                <w:pPr>
                  <w:jc w:val="both"/>
                  <w:rPr>
                    <w:szCs w:val="24"/>
                    <w:lang w:eastAsia="lt-LT"/>
                  </w:rPr>
                </w:pPr>
                <w:r>
                  <w:rPr>
                    <w:szCs w:val="24"/>
                    <w:lang w:eastAsia="lt-LT"/>
                  </w:rPr>
                  <w:t>___________________________________, Lietuvos Respublikoje vairavo:</w:t>
                </w:r>
              </w:p>
              <w:p>
                <w:pPr>
                  <w:jc w:val="both"/>
                  <w:rPr>
                    <w:szCs w:val="24"/>
                    <w:lang w:eastAsia="lt-LT"/>
                  </w:rPr>
                </w:pPr>
                <w:r>
                  <w:rPr>
                    <w:szCs w:val="24"/>
                    <w:lang w:eastAsia="lt-LT"/>
                  </w:rPr>
                  <w:t>(data, laikas)</w:t>
                </w:r>
              </w:p>
              <w:p>
                <w:pPr>
                  <w:jc w:val="both"/>
                  <w:rPr>
                    <w:szCs w:val="24"/>
                    <w:lang w:eastAsia="lt-LT"/>
                  </w:rPr>
                </w:pPr>
                <w:r>
                  <w:rPr>
                    <w:szCs w:val="24"/>
                    <w:lang w:eastAsia="lt-LT"/>
                  </w:rPr>
                  <w:t>Pavardė ir vardas _________________________________________________________________</w:t>
                </w:r>
              </w:p>
              <w:p>
                <w:pPr>
                  <w:jc w:val="both"/>
                  <w:rPr>
                    <w:szCs w:val="24"/>
                    <w:lang w:eastAsia="lt-LT"/>
                  </w:rPr>
                </w:pPr>
                <w:r>
                  <w:rPr>
                    <w:szCs w:val="24"/>
                    <w:lang w:eastAsia="lt-LT"/>
                  </w:rPr>
                  <w:t>Gimimo data ____________________________________________________________________</w:t>
                </w:r>
              </w:p>
              <w:p>
                <w:pPr>
                  <w:jc w:val="both"/>
                  <w:rPr>
                    <w:szCs w:val="24"/>
                    <w:lang w:eastAsia="lt-LT"/>
                  </w:rPr>
                </w:pPr>
                <w:r>
                  <w:rPr>
                    <w:szCs w:val="24"/>
                    <w:lang w:eastAsia="lt-LT"/>
                  </w:rPr>
                  <w:t>Adresas ________________________________________________________________________</w:t>
                </w:r>
              </w:p>
              <w:p>
                <w:pPr>
                  <w:jc w:val="both"/>
                  <w:rPr>
                    <w:szCs w:val="24"/>
                    <w:lang w:eastAsia="lt-LT"/>
                  </w:rPr>
                </w:pPr>
                <w:r>
                  <w:rPr>
                    <w:szCs w:val="24"/>
                    <w:lang w:eastAsia="lt-LT"/>
                  </w:rPr>
                  <w:t>El. paštas _______________________________________________________________________.</w:t>
                </w:r>
              </w:p>
              <w:p>
                <w:pPr>
                  <w:jc w:val="both"/>
                  <w:rPr>
                    <w:szCs w:val="24"/>
                    <w:lang w:eastAsia="lt-LT"/>
                  </w:rPr>
                </w:pPr>
                <w:r>
                  <w:rPr>
                    <w:szCs w:val="24"/>
                    <w:lang w:eastAsia="lt-LT"/>
                  </w:rPr>
                  <w:t xml:space="preserve">Vairuotojo pažymėjimo numeris ____________________ , išdavimo data ___________________ </w:t>
                </w:r>
              </w:p>
              <w:p>
                <w:pPr>
                  <w:jc w:val="both"/>
                  <w:rPr>
                    <w:szCs w:val="24"/>
                    <w:lang w:eastAsia="lt-LT"/>
                  </w:rPr>
                </w:pPr>
                <w:r>
                  <w:rPr>
                    <w:szCs w:val="24"/>
                    <w:lang w:eastAsia="lt-LT"/>
                  </w:rPr>
                  <w:t xml:space="preserve">______________, išdavusi institucija (valstybė) ________________________________________, </w:t>
                </w:r>
              </w:p>
              <w:p>
                <w:pPr>
                  <w:jc w:val="both"/>
                  <w:rPr>
                    <w:szCs w:val="24"/>
                    <w:lang w:eastAsia="lt-LT"/>
                  </w:rPr>
                </w:pPr>
                <w:r>
                  <w:rPr>
                    <w:szCs w:val="24"/>
                    <w:lang w:eastAsia="lt-LT"/>
                  </w:rPr>
                  <w:t>transporto priemonių kategorijos, kurių transporto priemones vairuotojui leidžiama vairuoti, ______________________.</w:t>
                </w:r>
              </w:p>
              <w:p>
                <w:pPr>
                  <w:jc w:val="both"/>
                  <w:rPr>
                    <w:b/>
                    <w:szCs w:val="24"/>
                    <w:u w:val="single"/>
                    <w:lang w:eastAsia="lt-LT"/>
                  </w:rPr>
                </w:pPr>
              </w:p>
              <w:p>
                <w:pPr>
                  <w:jc w:val="both"/>
                  <w:rPr>
                    <w:szCs w:val="24"/>
                    <w:lang w:eastAsia="lt-LT"/>
                  </w:rPr>
                </w:pPr>
              </w:p>
              <w:p>
                <w:pPr>
                  <w:jc w:val="both"/>
                  <w:rPr>
                    <w:szCs w:val="24"/>
                    <w:lang w:eastAsia="lt-LT"/>
                  </w:rPr>
                </w:pPr>
              </w:p>
              <w:p>
                <w:pPr>
                  <w:jc w:val="both"/>
                  <w:rPr>
                    <w:szCs w:val="24"/>
                    <w:lang w:eastAsia="lt-LT"/>
                  </w:rPr>
                </w:pPr>
                <w:r>
                  <w:rPr>
                    <w:szCs w:val="24"/>
                    <w:lang w:eastAsia="lt-LT"/>
                  </w:rPr>
                  <w:t xml:space="preserve">_____________________________      __________________ </w:t>
                  <w:tab/>
                  <w:tab/>
                  <w:t xml:space="preserve"> ___________________ </w:t>
                </w:r>
              </w:p>
              <w:p>
                <w:pPr>
                  <w:ind w:firstLine="310"/>
                  <w:jc w:val="both"/>
                  <w:rPr>
                    <w:b/>
                    <w:szCs w:val="24"/>
                    <w:lang w:eastAsia="lt-LT"/>
                  </w:rPr>
                </w:pPr>
                <w:r>
                  <w:rPr>
                    <w:szCs w:val="24"/>
                    <w:lang w:eastAsia="lt-LT"/>
                  </w:rPr>
                  <w:t xml:space="preserve">(juridinio asmens atsakingas asmuo)                         (parašas)</w:t>
                </w:r>
                <w:r>
                  <w:rPr>
                    <w:b/>
                    <w:bCs/>
                    <w:szCs w:val="24"/>
                    <w:lang w:eastAsia="lt-LT"/>
                  </w:rPr>
                  <w:t xml:space="preserve"> </w:t>
                </w:r>
                <w:r>
                  <w:rPr>
                    <w:szCs w:val="24"/>
                    <w:lang w:eastAsia="lt-LT"/>
                  </w:rPr>
                  <w:tab/>
                  <w:tab/>
                  <w:tab/>
                  <w:t xml:space="preserve">                 (data)</w:t>
                </w:r>
              </w:p>
              <w:p>
                <w:pPr>
                  <w:jc w:val="both"/>
                  <w:rPr>
                    <w:szCs w:val="24"/>
                    <w:lang w:eastAsia="lt-LT"/>
                  </w:rPr>
                </w:pPr>
              </w:p>
            </w:tc>
            <w:tc>
              <w:tcPr>
                <w:tcW w:w="2552" w:type="dxa"/>
              </w:tcPr>
              <w:p>
                <w:pPr>
                  <w:widowControl w:val="0"/>
                  <w:suppressAutoHyphens/>
                  <w:jc w:val="both"/>
                  <w:rPr>
                    <w:color w:val="000000"/>
                    <w:lang w:eastAsia="lt-LT"/>
                  </w:rPr>
                </w:pPr>
                <w:r>
                  <w:rPr>
                    <w:color w:val="000000"/>
                    <w:lang w:eastAsia="lt-LT"/>
                  </w:rPr>
                  <w:t>Visiškas</w:t>
                </w:r>
              </w:p>
              <w:p>
                <w:pPr>
                  <w:widowControl w:val="0"/>
                  <w:suppressAutoHyphens/>
                  <w:jc w:val="both"/>
                  <w:rPr>
                    <w:color w:val="000000"/>
                    <w:lang w:eastAsia="lt-LT"/>
                  </w:rPr>
                </w:pPr>
              </w:p>
              <w:p>
                <w:pPr>
                  <w:widowControl w:val="0"/>
                  <w:suppressAutoHyphens/>
                  <w:jc w:val="both"/>
                  <w:rPr>
                    <w:bCs/>
                    <w:color w:val="000000"/>
                    <w:lang w:eastAsia="lt-LT"/>
                  </w:rPr>
                </w:pPr>
              </w:p>
            </w:tc>
          </w:tr>
        </w:tbl>
        <w:p>
          <w:pPr>
            <w:jc w:val="both"/>
            <w:rPr>
              <w:szCs w:val="24"/>
            </w:rPr>
          </w:pPr>
        </w:p>
      </w:sdtContent>
    </w:sdt>
    <w:sectPr>
      <w:headerReference w:type="even" r:id="rId21"/>
      <w:headerReference w:type="default" r:id="rId22"/>
      <w:footerReference w:type="even" r:id="rId23"/>
      <w:footerReference w:type="default" r:id="rId24"/>
      <w:headerReference w:type="first" r:id="rId25"/>
      <w:footerReference w:type="first" r:id="rId26"/>
      <w:pgSz w:w="16838" w:h="11906" w:orient="landscape"/>
      <w:pgMar w:top="1701" w:right="1134" w:bottom="567" w:left="1134" w:header="964"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szCs w:val="24"/>
        </w:rPr>
      </w:pPr>
      <w:r>
        <w:rPr>
          <w:szCs w:val="24"/>
        </w:rPr>
        <w:separator/>
      </w:r>
    </w:p>
  </w:endnote>
  <w:endnote w:type="continuationSeparator" w:id="0">
    <w:p>
      <w:pPr>
        <w:jc w:val="both"/>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szCs w:val="24"/>
        </w:rPr>
      </w:pPr>
      <w:r>
        <w:rPr>
          <w:szCs w:val="24"/>
        </w:rPr>
        <w:separator/>
      </w:r>
    </w:p>
  </w:footnote>
  <w:footnote w:type="continuationSeparator" w:id="0">
    <w:p>
      <w:pPr>
        <w:jc w:val="both"/>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9</w:t>
    </w:r>
    <w:r>
      <w:rPr>
        <w:szCs w:val="24"/>
      </w:rPr>
      <w:fldChar w:fldCharType="end"/>
    </w:r>
  </w:p>
  <w:p>
    <w:pPr>
      <w:tabs>
        <w:tab w:val="center" w:pos="4819"/>
        <w:tab w:val="right" w:pos="9638"/>
      </w:tabs>
      <w:jc w:val="both"/>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5DC"/>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A168A65-7735-4127-98E5-9EEE5060A4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4536980">
      <w:bodyDiv w:val="1"/>
      <w:marLeft w:val="0"/>
      <w:marRight w:val="0"/>
      <w:marTop w:val="0"/>
      <w:marBottom w:val="0"/>
      <w:divBdr>
        <w:top w:val="none" w:sz="0" w:space="0" w:color="auto"/>
        <w:left w:val="none" w:sz="0" w:space="0" w:color="auto"/>
        <w:bottom w:val="none" w:sz="0" w:space="0" w:color="auto"/>
        <w:right w:val="none" w:sz="0" w:space="0" w:color="auto"/>
      </w:divBdr>
      <w:divsChild>
        <w:div w:id="1516578989">
          <w:marLeft w:val="0"/>
          <w:marRight w:val="0"/>
          <w:marTop w:val="0"/>
          <w:marBottom w:val="0"/>
          <w:divBdr>
            <w:top w:val="none" w:sz="0" w:space="0" w:color="auto"/>
            <w:left w:val="none" w:sz="0" w:space="0" w:color="auto"/>
            <w:bottom w:val="none" w:sz="0" w:space="0" w:color="auto"/>
            <w:right w:val="none" w:sz="0" w:space="0" w:color="auto"/>
          </w:divBdr>
          <w:divsChild>
            <w:div w:id="23555289">
              <w:marLeft w:val="0"/>
              <w:marRight w:val="0"/>
              <w:marTop w:val="0"/>
              <w:marBottom w:val="0"/>
              <w:divBdr>
                <w:top w:val="none" w:sz="0" w:space="0" w:color="auto"/>
                <w:left w:val="none" w:sz="0" w:space="0" w:color="auto"/>
                <w:bottom w:val="none" w:sz="0" w:space="0" w:color="auto"/>
                <w:right w:val="none" w:sz="0" w:space="0" w:color="auto"/>
              </w:divBdr>
              <w:divsChild>
                <w:div w:id="1099059049">
                  <w:marLeft w:val="0"/>
                  <w:marRight w:val="0"/>
                  <w:marTop w:val="0"/>
                  <w:marBottom w:val="0"/>
                  <w:divBdr>
                    <w:top w:val="none" w:sz="0" w:space="0" w:color="auto"/>
                    <w:left w:val="none" w:sz="0" w:space="0" w:color="auto"/>
                    <w:bottom w:val="none" w:sz="0" w:space="0" w:color="auto"/>
                    <w:right w:val="none" w:sz="0" w:space="0" w:color="auto"/>
                  </w:divBdr>
                  <w:divsChild>
                    <w:div w:id="990524014">
                      <w:marLeft w:val="-150"/>
                      <w:marRight w:val="-150"/>
                      <w:marTop w:val="0"/>
                      <w:marBottom w:val="0"/>
                      <w:divBdr>
                        <w:top w:val="none" w:sz="0" w:space="0" w:color="auto"/>
                        <w:left w:val="none" w:sz="0" w:space="0" w:color="auto"/>
                        <w:bottom w:val="none" w:sz="0" w:space="0" w:color="auto"/>
                        <w:right w:val="none" w:sz="0" w:space="0" w:color="auto"/>
                      </w:divBdr>
                      <w:divsChild>
                        <w:div w:id="1528253854">
                          <w:marLeft w:val="0"/>
                          <w:marRight w:val="0"/>
                          <w:marTop w:val="0"/>
                          <w:marBottom w:val="0"/>
                          <w:divBdr>
                            <w:top w:val="none" w:sz="0" w:space="0" w:color="auto"/>
                            <w:left w:val="none" w:sz="0" w:space="0" w:color="auto"/>
                            <w:bottom w:val="none" w:sz="0" w:space="0" w:color="auto"/>
                            <w:right w:val="none" w:sz="0" w:space="0" w:color="auto"/>
                          </w:divBdr>
                          <w:divsChild>
                            <w:div w:id="1429930934">
                              <w:marLeft w:val="0"/>
                              <w:marRight w:val="0"/>
                              <w:marTop w:val="0"/>
                              <w:marBottom w:val="0"/>
                              <w:divBdr>
                                <w:top w:val="none" w:sz="0" w:space="0" w:color="auto"/>
                                <w:left w:val="none" w:sz="0" w:space="0" w:color="auto"/>
                                <w:bottom w:val="none" w:sz="0" w:space="0" w:color="auto"/>
                                <w:right w:val="none" w:sz="0" w:space="0" w:color="auto"/>
                              </w:divBdr>
                              <w:divsChild>
                                <w:div w:id="1174109985">
                                  <w:marLeft w:val="0"/>
                                  <w:marRight w:val="0"/>
                                  <w:marTop w:val="0"/>
                                  <w:marBottom w:val="300"/>
                                  <w:divBdr>
                                    <w:top w:val="none" w:sz="0" w:space="0" w:color="auto"/>
                                    <w:left w:val="none" w:sz="0" w:space="0" w:color="auto"/>
                                    <w:bottom w:val="none" w:sz="0" w:space="0" w:color="auto"/>
                                    <w:right w:val="none" w:sz="0" w:space="0" w:color="auto"/>
                                  </w:divBdr>
                                  <w:divsChild>
                                    <w:div w:id="106892798">
                                      <w:marLeft w:val="0"/>
                                      <w:marRight w:val="0"/>
                                      <w:marTop w:val="0"/>
                                      <w:marBottom w:val="0"/>
                                      <w:divBdr>
                                        <w:top w:val="none" w:sz="0" w:space="0" w:color="auto"/>
                                        <w:left w:val="none" w:sz="0" w:space="0" w:color="auto"/>
                                        <w:bottom w:val="none" w:sz="0" w:space="0" w:color="auto"/>
                                        <w:right w:val="none" w:sz="0" w:space="0" w:color="auto"/>
                                      </w:divBdr>
                                      <w:divsChild>
                                        <w:div w:id="2111461859">
                                          <w:marLeft w:val="0"/>
                                          <w:marRight w:val="0"/>
                                          <w:marTop w:val="0"/>
                                          <w:marBottom w:val="0"/>
                                          <w:divBdr>
                                            <w:top w:val="none" w:sz="0" w:space="0" w:color="auto"/>
                                            <w:left w:val="none" w:sz="0" w:space="0" w:color="auto"/>
                                            <w:bottom w:val="none" w:sz="0" w:space="0" w:color="auto"/>
                                            <w:right w:val="none" w:sz="0" w:space="0" w:color="auto"/>
                                          </w:divBdr>
                                          <w:divsChild>
                                            <w:div w:id="639308274">
                                              <w:marLeft w:val="0"/>
                                              <w:marRight w:val="0"/>
                                              <w:marTop w:val="0"/>
                                              <w:marBottom w:val="0"/>
                                              <w:divBdr>
                                                <w:top w:val="none" w:sz="0" w:space="0" w:color="auto"/>
                                                <w:left w:val="none" w:sz="0" w:space="0" w:color="auto"/>
                                                <w:bottom w:val="none" w:sz="0" w:space="0" w:color="auto"/>
                                                <w:right w:val="none" w:sz="0" w:space="0" w:color="auto"/>
                                              </w:divBdr>
                                              <w:divsChild>
                                                <w:div w:id="1324822122">
                                                  <w:marLeft w:val="0"/>
                                                  <w:marRight w:val="0"/>
                                                  <w:marTop w:val="0"/>
                                                  <w:marBottom w:val="0"/>
                                                  <w:divBdr>
                                                    <w:top w:val="none" w:sz="0" w:space="0" w:color="auto"/>
                                                    <w:left w:val="none" w:sz="0" w:space="0" w:color="auto"/>
                                                    <w:bottom w:val="none" w:sz="0" w:space="0" w:color="auto"/>
                                                    <w:right w:val="none" w:sz="0" w:space="0" w:color="auto"/>
                                                  </w:divBdr>
                                                  <w:divsChild>
                                                    <w:div w:id="1313020275">
                                                      <w:marLeft w:val="0"/>
                                                      <w:marRight w:val="0"/>
                                                      <w:marTop w:val="0"/>
                                                      <w:marBottom w:val="0"/>
                                                      <w:divBdr>
                                                        <w:top w:val="none" w:sz="0" w:space="0" w:color="auto"/>
                                                        <w:left w:val="none" w:sz="0" w:space="0" w:color="auto"/>
                                                        <w:bottom w:val="none" w:sz="0" w:space="0" w:color="auto"/>
                                                        <w:right w:val="none" w:sz="0" w:space="0" w:color="auto"/>
                                                      </w:divBdr>
                                                      <w:divsChild>
                                                        <w:div w:id="436560738">
                                                          <w:marLeft w:val="0"/>
                                                          <w:marRight w:val="0"/>
                                                          <w:marTop w:val="0"/>
                                                          <w:marBottom w:val="0"/>
                                                          <w:divBdr>
                                                            <w:top w:val="none" w:sz="0" w:space="0" w:color="auto"/>
                                                            <w:left w:val="none" w:sz="0" w:space="0" w:color="auto"/>
                                                            <w:bottom w:val="none" w:sz="0" w:space="0" w:color="auto"/>
                                                            <w:right w:val="none" w:sz="0" w:space="0" w:color="auto"/>
                                                          </w:divBdr>
                                                          <w:divsChild>
                                                            <w:div w:id="1282418394">
                                                              <w:marLeft w:val="0"/>
                                                              <w:marRight w:val="0"/>
                                                              <w:marTop w:val="0"/>
                                                              <w:marBottom w:val="0"/>
                                                              <w:divBdr>
                                                                <w:top w:val="none" w:sz="0" w:space="0" w:color="auto"/>
                                                                <w:left w:val="none" w:sz="0" w:space="0" w:color="auto"/>
                                                                <w:bottom w:val="none" w:sz="0" w:space="0" w:color="auto"/>
                                                                <w:right w:val="none" w:sz="0" w:space="0" w:color="auto"/>
                                                              </w:divBdr>
                                                              <w:divsChild>
                                                                <w:div w:id="1883322497">
                                                                  <w:marLeft w:val="0"/>
                                                                  <w:marRight w:val="0"/>
                                                                  <w:marTop w:val="0"/>
                                                                  <w:marBottom w:val="0"/>
                                                                  <w:divBdr>
                                                                    <w:top w:val="none" w:sz="0" w:space="0" w:color="auto"/>
                                                                    <w:left w:val="none" w:sz="0" w:space="0" w:color="auto"/>
                                                                    <w:bottom w:val="none" w:sz="0" w:space="0" w:color="auto"/>
                                                                    <w:right w:val="none" w:sz="0" w:space="0" w:color="auto"/>
                                                                  </w:divBdr>
                                                                  <w:divsChild>
                                                                    <w:div w:id="548734719">
                                                                      <w:marLeft w:val="0"/>
                                                                      <w:marRight w:val="0"/>
                                                                      <w:marTop w:val="0"/>
                                                                      <w:marBottom w:val="0"/>
                                                                      <w:divBdr>
                                                                        <w:top w:val="none" w:sz="0" w:space="0" w:color="auto"/>
                                                                        <w:left w:val="none" w:sz="0" w:space="0" w:color="auto"/>
                                                                        <w:bottom w:val="none" w:sz="0" w:space="0" w:color="auto"/>
                                                                        <w:right w:val="none" w:sz="0" w:space="0" w:color="auto"/>
                                                                      </w:divBdr>
                                                                      <w:divsChild>
                                                                        <w:div w:id="1817649349">
                                                                          <w:marLeft w:val="0"/>
                                                                          <w:marRight w:val="0"/>
                                                                          <w:marTop w:val="0"/>
                                                                          <w:marBottom w:val="0"/>
                                                                          <w:divBdr>
                                                                            <w:top w:val="none" w:sz="0" w:space="0" w:color="auto"/>
                                                                            <w:left w:val="none" w:sz="0" w:space="0" w:color="auto"/>
                                                                            <w:bottom w:val="none" w:sz="0" w:space="0" w:color="auto"/>
                                                                            <w:right w:val="none" w:sz="0" w:space="0" w:color="auto"/>
                                                                          </w:divBdr>
                                                                        </w:div>
                                                                        <w:div w:id="236016325">
                                                                          <w:marLeft w:val="0"/>
                                                                          <w:marRight w:val="0"/>
                                                                          <w:marTop w:val="0"/>
                                                                          <w:marBottom w:val="0"/>
                                                                          <w:divBdr>
                                                                            <w:top w:val="none" w:sz="0" w:space="0" w:color="auto"/>
                                                                            <w:left w:val="none" w:sz="0" w:space="0" w:color="auto"/>
                                                                            <w:bottom w:val="none" w:sz="0" w:space="0" w:color="auto"/>
                                                                            <w:right w:val="none" w:sz="0" w:space="0" w:color="auto"/>
                                                                          </w:divBdr>
                                                                        </w:div>
                                                                        <w:div w:id="2118063284">
                                                                          <w:marLeft w:val="0"/>
                                                                          <w:marRight w:val="0"/>
                                                                          <w:marTop w:val="0"/>
                                                                          <w:marBottom w:val="0"/>
                                                                          <w:divBdr>
                                                                            <w:top w:val="none" w:sz="0" w:space="0" w:color="auto"/>
                                                                            <w:left w:val="none" w:sz="0" w:space="0" w:color="auto"/>
                                                                            <w:bottom w:val="none" w:sz="0" w:space="0" w:color="auto"/>
                                                                            <w:right w:val="none" w:sz="0" w:space="0" w:color="auto"/>
                                                                          </w:divBdr>
                                                                        </w:div>
                                                                        <w:div w:id="1150756444">
                                                                          <w:marLeft w:val="0"/>
                                                                          <w:marRight w:val="0"/>
                                                                          <w:marTop w:val="0"/>
                                                                          <w:marBottom w:val="0"/>
                                                                          <w:divBdr>
                                                                            <w:top w:val="none" w:sz="0" w:space="0" w:color="auto"/>
                                                                            <w:left w:val="none" w:sz="0" w:space="0" w:color="auto"/>
                                                                            <w:bottom w:val="none" w:sz="0" w:space="0" w:color="auto"/>
                                                                            <w:right w:val="none" w:sz="0" w:space="0" w:color="auto"/>
                                                                          </w:divBdr>
                                                                        </w:div>
                                                                        <w:div w:id="1015811107">
                                                                          <w:marLeft w:val="0"/>
                                                                          <w:marRight w:val="0"/>
                                                                          <w:marTop w:val="0"/>
                                                                          <w:marBottom w:val="0"/>
                                                                          <w:divBdr>
                                                                            <w:top w:val="none" w:sz="0" w:space="0" w:color="auto"/>
                                                                            <w:left w:val="none" w:sz="0" w:space="0" w:color="auto"/>
                                                                            <w:bottom w:val="none" w:sz="0" w:space="0" w:color="auto"/>
                                                                            <w:right w:val="none" w:sz="0" w:space="0" w:color="auto"/>
                                                                          </w:divBdr>
                                                                        </w:div>
                                                                        <w:div w:id="54102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69821596">
      <w:bodyDiv w:val="1"/>
      <w:marLeft w:val="0"/>
      <w:marRight w:val="0"/>
      <w:marTop w:val="0"/>
      <w:marBottom w:val="0"/>
      <w:divBdr>
        <w:top w:val="none" w:sz="0" w:space="0" w:color="auto"/>
        <w:left w:val="none" w:sz="0" w:space="0" w:color="auto"/>
        <w:bottom w:val="none" w:sz="0" w:space="0" w:color="auto"/>
        <w:right w:val="none" w:sz="0" w:space="0" w:color="auto"/>
      </w:divBdr>
      <w:divsChild>
        <w:div w:id="784346869">
          <w:marLeft w:val="0"/>
          <w:marRight w:val="0"/>
          <w:marTop w:val="0"/>
          <w:marBottom w:val="0"/>
          <w:divBdr>
            <w:top w:val="none" w:sz="0" w:space="0" w:color="auto"/>
            <w:left w:val="none" w:sz="0" w:space="0" w:color="auto"/>
            <w:bottom w:val="none" w:sz="0" w:space="0" w:color="auto"/>
            <w:right w:val="none" w:sz="0" w:space="0" w:color="auto"/>
          </w:divBdr>
          <w:divsChild>
            <w:div w:id="1591889196">
              <w:marLeft w:val="0"/>
              <w:marRight w:val="0"/>
              <w:marTop w:val="0"/>
              <w:marBottom w:val="0"/>
              <w:divBdr>
                <w:top w:val="none" w:sz="0" w:space="0" w:color="auto"/>
                <w:left w:val="none" w:sz="0" w:space="0" w:color="auto"/>
                <w:bottom w:val="none" w:sz="0" w:space="0" w:color="auto"/>
                <w:right w:val="none" w:sz="0" w:space="0" w:color="auto"/>
              </w:divBdr>
              <w:divsChild>
                <w:div w:id="917177066">
                  <w:marLeft w:val="0"/>
                  <w:marRight w:val="0"/>
                  <w:marTop w:val="0"/>
                  <w:marBottom w:val="0"/>
                  <w:divBdr>
                    <w:top w:val="none" w:sz="0" w:space="0" w:color="auto"/>
                    <w:left w:val="none" w:sz="0" w:space="0" w:color="auto"/>
                    <w:bottom w:val="none" w:sz="0" w:space="0" w:color="auto"/>
                    <w:right w:val="none" w:sz="0" w:space="0" w:color="auto"/>
                  </w:divBdr>
                  <w:divsChild>
                    <w:div w:id="793787948">
                      <w:marLeft w:val="-150"/>
                      <w:marRight w:val="-150"/>
                      <w:marTop w:val="0"/>
                      <w:marBottom w:val="0"/>
                      <w:divBdr>
                        <w:top w:val="none" w:sz="0" w:space="0" w:color="auto"/>
                        <w:left w:val="none" w:sz="0" w:space="0" w:color="auto"/>
                        <w:bottom w:val="none" w:sz="0" w:space="0" w:color="auto"/>
                        <w:right w:val="none" w:sz="0" w:space="0" w:color="auto"/>
                      </w:divBdr>
                      <w:divsChild>
                        <w:div w:id="1029649896">
                          <w:marLeft w:val="0"/>
                          <w:marRight w:val="0"/>
                          <w:marTop w:val="0"/>
                          <w:marBottom w:val="0"/>
                          <w:divBdr>
                            <w:top w:val="none" w:sz="0" w:space="0" w:color="auto"/>
                            <w:left w:val="none" w:sz="0" w:space="0" w:color="auto"/>
                            <w:bottom w:val="none" w:sz="0" w:space="0" w:color="auto"/>
                            <w:right w:val="none" w:sz="0" w:space="0" w:color="auto"/>
                          </w:divBdr>
                          <w:divsChild>
                            <w:div w:id="1975483285">
                              <w:marLeft w:val="0"/>
                              <w:marRight w:val="0"/>
                              <w:marTop w:val="0"/>
                              <w:marBottom w:val="0"/>
                              <w:divBdr>
                                <w:top w:val="none" w:sz="0" w:space="0" w:color="auto"/>
                                <w:left w:val="none" w:sz="0" w:space="0" w:color="auto"/>
                                <w:bottom w:val="none" w:sz="0" w:space="0" w:color="auto"/>
                                <w:right w:val="none" w:sz="0" w:space="0" w:color="auto"/>
                              </w:divBdr>
                              <w:divsChild>
                                <w:div w:id="487482732">
                                  <w:marLeft w:val="0"/>
                                  <w:marRight w:val="0"/>
                                  <w:marTop w:val="0"/>
                                  <w:marBottom w:val="300"/>
                                  <w:divBdr>
                                    <w:top w:val="none" w:sz="0" w:space="0" w:color="auto"/>
                                    <w:left w:val="none" w:sz="0" w:space="0" w:color="auto"/>
                                    <w:bottom w:val="none" w:sz="0" w:space="0" w:color="auto"/>
                                    <w:right w:val="none" w:sz="0" w:space="0" w:color="auto"/>
                                  </w:divBdr>
                                  <w:divsChild>
                                    <w:div w:id="583492832">
                                      <w:marLeft w:val="0"/>
                                      <w:marRight w:val="0"/>
                                      <w:marTop w:val="0"/>
                                      <w:marBottom w:val="0"/>
                                      <w:divBdr>
                                        <w:top w:val="none" w:sz="0" w:space="0" w:color="auto"/>
                                        <w:left w:val="none" w:sz="0" w:space="0" w:color="auto"/>
                                        <w:bottom w:val="none" w:sz="0" w:space="0" w:color="auto"/>
                                        <w:right w:val="none" w:sz="0" w:space="0" w:color="auto"/>
                                      </w:divBdr>
                                      <w:divsChild>
                                        <w:div w:id="89130809">
                                          <w:marLeft w:val="0"/>
                                          <w:marRight w:val="0"/>
                                          <w:marTop w:val="0"/>
                                          <w:marBottom w:val="0"/>
                                          <w:divBdr>
                                            <w:top w:val="none" w:sz="0" w:space="0" w:color="auto"/>
                                            <w:left w:val="none" w:sz="0" w:space="0" w:color="auto"/>
                                            <w:bottom w:val="none" w:sz="0" w:space="0" w:color="auto"/>
                                            <w:right w:val="none" w:sz="0" w:space="0" w:color="auto"/>
                                          </w:divBdr>
                                          <w:divsChild>
                                            <w:div w:id="1322006705">
                                              <w:marLeft w:val="0"/>
                                              <w:marRight w:val="0"/>
                                              <w:marTop w:val="0"/>
                                              <w:marBottom w:val="0"/>
                                              <w:divBdr>
                                                <w:top w:val="none" w:sz="0" w:space="0" w:color="auto"/>
                                                <w:left w:val="none" w:sz="0" w:space="0" w:color="auto"/>
                                                <w:bottom w:val="none" w:sz="0" w:space="0" w:color="auto"/>
                                                <w:right w:val="none" w:sz="0" w:space="0" w:color="auto"/>
                                              </w:divBdr>
                                              <w:divsChild>
                                                <w:div w:id="535584013">
                                                  <w:marLeft w:val="0"/>
                                                  <w:marRight w:val="0"/>
                                                  <w:marTop w:val="0"/>
                                                  <w:marBottom w:val="0"/>
                                                  <w:divBdr>
                                                    <w:top w:val="none" w:sz="0" w:space="0" w:color="auto"/>
                                                    <w:left w:val="none" w:sz="0" w:space="0" w:color="auto"/>
                                                    <w:bottom w:val="none" w:sz="0" w:space="0" w:color="auto"/>
                                                    <w:right w:val="none" w:sz="0" w:space="0" w:color="auto"/>
                                                  </w:divBdr>
                                                  <w:divsChild>
                                                    <w:div w:id="642194958">
                                                      <w:marLeft w:val="0"/>
                                                      <w:marRight w:val="0"/>
                                                      <w:marTop w:val="0"/>
                                                      <w:marBottom w:val="0"/>
                                                      <w:divBdr>
                                                        <w:top w:val="none" w:sz="0" w:space="0" w:color="auto"/>
                                                        <w:left w:val="none" w:sz="0" w:space="0" w:color="auto"/>
                                                        <w:bottom w:val="none" w:sz="0" w:space="0" w:color="auto"/>
                                                        <w:right w:val="none" w:sz="0" w:space="0" w:color="auto"/>
                                                      </w:divBdr>
                                                      <w:divsChild>
                                                        <w:div w:id="411512379">
                                                          <w:marLeft w:val="0"/>
                                                          <w:marRight w:val="0"/>
                                                          <w:marTop w:val="0"/>
                                                          <w:marBottom w:val="0"/>
                                                          <w:divBdr>
                                                            <w:top w:val="none" w:sz="0" w:space="0" w:color="auto"/>
                                                            <w:left w:val="none" w:sz="0" w:space="0" w:color="auto"/>
                                                            <w:bottom w:val="none" w:sz="0" w:space="0" w:color="auto"/>
                                                            <w:right w:val="none" w:sz="0" w:space="0" w:color="auto"/>
                                                          </w:divBdr>
                                                          <w:divsChild>
                                                            <w:div w:id="180631967">
                                                              <w:marLeft w:val="0"/>
                                                              <w:marRight w:val="0"/>
                                                              <w:marTop w:val="0"/>
                                                              <w:marBottom w:val="0"/>
                                                              <w:divBdr>
                                                                <w:top w:val="none" w:sz="0" w:space="0" w:color="auto"/>
                                                                <w:left w:val="none" w:sz="0" w:space="0" w:color="auto"/>
                                                                <w:bottom w:val="none" w:sz="0" w:space="0" w:color="auto"/>
                                                                <w:right w:val="none" w:sz="0" w:space="0" w:color="auto"/>
                                                              </w:divBdr>
                                                              <w:divsChild>
                                                                <w:div w:id="1314026054">
                                                                  <w:marLeft w:val="0"/>
                                                                  <w:marRight w:val="0"/>
                                                                  <w:marTop w:val="0"/>
                                                                  <w:marBottom w:val="0"/>
                                                                  <w:divBdr>
                                                                    <w:top w:val="none" w:sz="0" w:space="0" w:color="auto"/>
                                                                    <w:left w:val="none" w:sz="0" w:space="0" w:color="auto"/>
                                                                    <w:bottom w:val="none" w:sz="0" w:space="0" w:color="auto"/>
                                                                    <w:right w:val="none" w:sz="0" w:space="0" w:color="auto"/>
                                                                  </w:divBdr>
                                                                  <w:divsChild>
                                                                    <w:div w:id="1841964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657685764">
      <w:bodyDiv w:val="1"/>
      <w:marLeft w:val="0"/>
      <w:marRight w:val="0"/>
      <w:marTop w:val="0"/>
      <w:marBottom w:val="0"/>
      <w:divBdr>
        <w:top w:val="none" w:sz="0" w:space="0" w:color="auto"/>
        <w:left w:val="none" w:sz="0" w:space="0" w:color="auto"/>
        <w:bottom w:val="none" w:sz="0" w:space="0" w:color="auto"/>
        <w:right w:val="none" w:sz="0" w:space="0" w:color="auto"/>
      </w:divBdr>
      <w:divsChild>
        <w:div w:id="602415694">
          <w:marLeft w:val="0"/>
          <w:marRight w:val="0"/>
          <w:marTop w:val="0"/>
          <w:marBottom w:val="0"/>
          <w:divBdr>
            <w:top w:val="none" w:sz="0" w:space="0" w:color="auto"/>
            <w:left w:val="none" w:sz="0" w:space="0" w:color="auto"/>
            <w:bottom w:val="none" w:sz="0" w:space="0" w:color="auto"/>
            <w:right w:val="none" w:sz="0" w:space="0" w:color="auto"/>
          </w:divBdr>
          <w:divsChild>
            <w:div w:id="739257822">
              <w:marLeft w:val="0"/>
              <w:marRight w:val="0"/>
              <w:marTop w:val="0"/>
              <w:marBottom w:val="0"/>
              <w:divBdr>
                <w:top w:val="none" w:sz="0" w:space="0" w:color="auto"/>
                <w:left w:val="none" w:sz="0" w:space="0" w:color="auto"/>
                <w:bottom w:val="none" w:sz="0" w:space="0" w:color="auto"/>
                <w:right w:val="none" w:sz="0" w:space="0" w:color="auto"/>
              </w:divBdr>
              <w:divsChild>
                <w:div w:id="1256134485">
                  <w:marLeft w:val="0"/>
                  <w:marRight w:val="0"/>
                  <w:marTop w:val="0"/>
                  <w:marBottom w:val="0"/>
                  <w:divBdr>
                    <w:top w:val="none" w:sz="0" w:space="0" w:color="auto"/>
                    <w:left w:val="none" w:sz="0" w:space="0" w:color="auto"/>
                    <w:bottom w:val="none" w:sz="0" w:space="0" w:color="auto"/>
                    <w:right w:val="none" w:sz="0" w:space="0" w:color="auto"/>
                  </w:divBdr>
                  <w:divsChild>
                    <w:div w:id="96340594">
                      <w:marLeft w:val="-150"/>
                      <w:marRight w:val="-150"/>
                      <w:marTop w:val="0"/>
                      <w:marBottom w:val="0"/>
                      <w:divBdr>
                        <w:top w:val="none" w:sz="0" w:space="0" w:color="auto"/>
                        <w:left w:val="none" w:sz="0" w:space="0" w:color="auto"/>
                        <w:bottom w:val="none" w:sz="0" w:space="0" w:color="auto"/>
                        <w:right w:val="none" w:sz="0" w:space="0" w:color="auto"/>
                      </w:divBdr>
                      <w:divsChild>
                        <w:div w:id="848833642">
                          <w:marLeft w:val="0"/>
                          <w:marRight w:val="0"/>
                          <w:marTop w:val="0"/>
                          <w:marBottom w:val="0"/>
                          <w:divBdr>
                            <w:top w:val="none" w:sz="0" w:space="0" w:color="auto"/>
                            <w:left w:val="none" w:sz="0" w:space="0" w:color="auto"/>
                            <w:bottom w:val="none" w:sz="0" w:space="0" w:color="auto"/>
                            <w:right w:val="none" w:sz="0" w:space="0" w:color="auto"/>
                          </w:divBdr>
                          <w:divsChild>
                            <w:div w:id="613024613">
                              <w:marLeft w:val="0"/>
                              <w:marRight w:val="0"/>
                              <w:marTop w:val="0"/>
                              <w:marBottom w:val="0"/>
                              <w:divBdr>
                                <w:top w:val="none" w:sz="0" w:space="0" w:color="auto"/>
                                <w:left w:val="none" w:sz="0" w:space="0" w:color="auto"/>
                                <w:bottom w:val="none" w:sz="0" w:space="0" w:color="auto"/>
                                <w:right w:val="none" w:sz="0" w:space="0" w:color="auto"/>
                              </w:divBdr>
                              <w:divsChild>
                                <w:div w:id="847600777">
                                  <w:marLeft w:val="0"/>
                                  <w:marRight w:val="0"/>
                                  <w:marTop w:val="0"/>
                                  <w:marBottom w:val="300"/>
                                  <w:divBdr>
                                    <w:top w:val="none" w:sz="0" w:space="0" w:color="auto"/>
                                    <w:left w:val="none" w:sz="0" w:space="0" w:color="auto"/>
                                    <w:bottom w:val="none" w:sz="0" w:space="0" w:color="auto"/>
                                    <w:right w:val="none" w:sz="0" w:space="0" w:color="auto"/>
                                  </w:divBdr>
                                  <w:divsChild>
                                    <w:div w:id="1681152271">
                                      <w:marLeft w:val="0"/>
                                      <w:marRight w:val="0"/>
                                      <w:marTop w:val="0"/>
                                      <w:marBottom w:val="0"/>
                                      <w:divBdr>
                                        <w:top w:val="none" w:sz="0" w:space="0" w:color="auto"/>
                                        <w:left w:val="none" w:sz="0" w:space="0" w:color="auto"/>
                                        <w:bottom w:val="none" w:sz="0" w:space="0" w:color="auto"/>
                                        <w:right w:val="none" w:sz="0" w:space="0" w:color="auto"/>
                                      </w:divBdr>
                                      <w:divsChild>
                                        <w:div w:id="2128622488">
                                          <w:marLeft w:val="0"/>
                                          <w:marRight w:val="0"/>
                                          <w:marTop w:val="0"/>
                                          <w:marBottom w:val="0"/>
                                          <w:divBdr>
                                            <w:top w:val="none" w:sz="0" w:space="0" w:color="auto"/>
                                            <w:left w:val="none" w:sz="0" w:space="0" w:color="auto"/>
                                            <w:bottom w:val="none" w:sz="0" w:space="0" w:color="auto"/>
                                            <w:right w:val="none" w:sz="0" w:space="0" w:color="auto"/>
                                          </w:divBdr>
                                          <w:divsChild>
                                            <w:div w:id="957684885">
                                              <w:marLeft w:val="0"/>
                                              <w:marRight w:val="0"/>
                                              <w:marTop w:val="0"/>
                                              <w:marBottom w:val="0"/>
                                              <w:divBdr>
                                                <w:top w:val="none" w:sz="0" w:space="0" w:color="auto"/>
                                                <w:left w:val="none" w:sz="0" w:space="0" w:color="auto"/>
                                                <w:bottom w:val="none" w:sz="0" w:space="0" w:color="auto"/>
                                                <w:right w:val="none" w:sz="0" w:space="0" w:color="auto"/>
                                              </w:divBdr>
                                              <w:divsChild>
                                                <w:div w:id="1733196687">
                                                  <w:marLeft w:val="0"/>
                                                  <w:marRight w:val="0"/>
                                                  <w:marTop w:val="0"/>
                                                  <w:marBottom w:val="0"/>
                                                  <w:divBdr>
                                                    <w:top w:val="none" w:sz="0" w:space="0" w:color="auto"/>
                                                    <w:left w:val="none" w:sz="0" w:space="0" w:color="auto"/>
                                                    <w:bottom w:val="none" w:sz="0" w:space="0" w:color="auto"/>
                                                    <w:right w:val="none" w:sz="0" w:space="0" w:color="auto"/>
                                                  </w:divBdr>
                                                  <w:divsChild>
                                                    <w:div w:id="1480922847">
                                                      <w:marLeft w:val="0"/>
                                                      <w:marRight w:val="0"/>
                                                      <w:marTop w:val="0"/>
                                                      <w:marBottom w:val="0"/>
                                                      <w:divBdr>
                                                        <w:top w:val="none" w:sz="0" w:space="0" w:color="auto"/>
                                                        <w:left w:val="none" w:sz="0" w:space="0" w:color="auto"/>
                                                        <w:bottom w:val="none" w:sz="0" w:space="0" w:color="auto"/>
                                                        <w:right w:val="none" w:sz="0" w:space="0" w:color="auto"/>
                                                      </w:divBdr>
                                                      <w:divsChild>
                                                        <w:div w:id="299306074">
                                                          <w:marLeft w:val="0"/>
                                                          <w:marRight w:val="0"/>
                                                          <w:marTop w:val="0"/>
                                                          <w:marBottom w:val="0"/>
                                                          <w:divBdr>
                                                            <w:top w:val="none" w:sz="0" w:space="0" w:color="auto"/>
                                                            <w:left w:val="none" w:sz="0" w:space="0" w:color="auto"/>
                                                            <w:bottom w:val="none" w:sz="0" w:space="0" w:color="auto"/>
                                                            <w:right w:val="none" w:sz="0" w:space="0" w:color="auto"/>
                                                          </w:divBdr>
                                                          <w:divsChild>
                                                            <w:div w:id="1143081745">
                                                              <w:marLeft w:val="0"/>
                                                              <w:marRight w:val="0"/>
                                                              <w:marTop w:val="0"/>
                                                              <w:marBottom w:val="0"/>
                                                              <w:divBdr>
                                                                <w:top w:val="none" w:sz="0" w:space="0" w:color="auto"/>
                                                                <w:left w:val="none" w:sz="0" w:space="0" w:color="auto"/>
                                                                <w:bottom w:val="none" w:sz="0" w:space="0" w:color="auto"/>
                                                                <w:right w:val="none" w:sz="0" w:space="0" w:color="auto"/>
                                                              </w:divBdr>
                                                              <w:divsChild>
                                                                <w:div w:id="1841308269">
                                                                  <w:marLeft w:val="0"/>
                                                                  <w:marRight w:val="0"/>
                                                                  <w:marTop w:val="0"/>
                                                                  <w:marBottom w:val="0"/>
                                                                  <w:divBdr>
                                                                    <w:top w:val="none" w:sz="0" w:space="0" w:color="auto"/>
                                                                    <w:left w:val="none" w:sz="0" w:space="0" w:color="auto"/>
                                                                    <w:bottom w:val="none" w:sz="0" w:space="0" w:color="auto"/>
                                                                    <w:right w:val="none" w:sz="0" w:space="0" w:color="auto"/>
                                                                  </w:divBdr>
                                                                  <w:divsChild>
                                                                    <w:div w:id="1015309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882086385">
      <w:bodyDiv w:val="1"/>
      <w:marLeft w:val="0"/>
      <w:marRight w:val="0"/>
      <w:marTop w:val="0"/>
      <w:marBottom w:val="0"/>
      <w:divBdr>
        <w:top w:val="none" w:sz="0" w:space="0" w:color="auto"/>
        <w:left w:val="none" w:sz="0" w:space="0" w:color="auto"/>
        <w:bottom w:val="none" w:sz="0" w:space="0" w:color="auto"/>
        <w:right w:val="none" w:sz="0" w:space="0" w:color="auto"/>
      </w:divBdr>
      <w:divsChild>
        <w:div w:id="1069956724">
          <w:marLeft w:val="0"/>
          <w:marRight w:val="0"/>
          <w:marTop w:val="0"/>
          <w:marBottom w:val="0"/>
          <w:divBdr>
            <w:top w:val="none" w:sz="0" w:space="0" w:color="auto"/>
            <w:left w:val="none" w:sz="0" w:space="0" w:color="auto"/>
            <w:bottom w:val="none" w:sz="0" w:space="0" w:color="auto"/>
            <w:right w:val="none" w:sz="0" w:space="0" w:color="auto"/>
          </w:divBdr>
          <w:divsChild>
            <w:div w:id="1970160813">
              <w:marLeft w:val="0"/>
              <w:marRight w:val="0"/>
              <w:marTop w:val="0"/>
              <w:marBottom w:val="0"/>
              <w:divBdr>
                <w:top w:val="none" w:sz="0" w:space="0" w:color="auto"/>
                <w:left w:val="none" w:sz="0" w:space="0" w:color="auto"/>
                <w:bottom w:val="none" w:sz="0" w:space="0" w:color="auto"/>
                <w:right w:val="none" w:sz="0" w:space="0" w:color="auto"/>
              </w:divBdr>
              <w:divsChild>
                <w:div w:id="1851791204">
                  <w:marLeft w:val="0"/>
                  <w:marRight w:val="0"/>
                  <w:marTop w:val="0"/>
                  <w:marBottom w:val="0"/>
                  <w:divBdr>
                    <w:top w:val="none" w:sz="0" w:space="0" w:color="auto"/>
                    <w:left w:val="none" w:sz="0" w:space="0" w:color="auto"/>
                    <w:bottom w:val="none" w:sz="0" w:space="0" w:color="auto"/>
                    <w:right w:val="none" w:sz="0" w:space="0" w:color="auto"/>
                  </w:divBdr>
                  <w:divsChild>
                    <w:div w:id="542444417">
                      <w:marLeft w:val="-150"/>
                      <w:marRight w:val="-150"/>
                      <w:marTop w:val="0"/>
                      <w:marBottom w:val="0"/>
                      <w:divBdr>
                        <w:top w:val="none" w:sz="0" w:space="0" w:color="auto"/>
                        <w:left w:val="none" w:sz="0" w:space="0" w:color="auto"/>
                        <w:bottom w:val="none" w:sz="0" w:space="0" w:color="auto"/>
                        <w:right w:val="none" w:sz="0" w:space="0" w:color="auto"/>
                      </w:divBdr>
                      <w:divsChild>
                        <w:div w:id="803503427">
                          <w:marLeft w:val="0"/>
                          <w:marRight w:val="0"/>
                          <w:marTop w:val="0"/>
                          <w:marBottom w:val="0"/>
                          <w:divBdr>
                            <w:top w:val="none" w:sz="0" w:space="0" w:color="auto"/>
                            <w:left w:val="none" w:sz="0" w:space="0" w:color="auto"/>
                            <w:bottom w:val="none" w:sz="0" w:space="0" w:color="auto"/>
                            <w:right w:val="none" w:sz="0" w:space="0" w:color="auto"/>
                          </w:divBdr>
                          <w:divsChild>
                            <w:div w:id="961956463">
                              <w:marLeft w:val="0"/>
                              <w:marRight w:val="0"/>
                              <w:marTop w:val="0"/>
                              <w:marBottom w:val="0"/>
                              <w:divBdr>
                                <w:top w:val="none" w:sz="0" w:space="0" w:color="auto"/>
                                <w:left w:val="none" w:sz="0" w:space="0" w:color="auto"/>
                                <w:bottom w:val="none" w:sz="0" w:space="0" w:color="auto"/>
                                <w:right w:val="none" w:sz="0" w:space="0" w:color="auto"/>
                              </w:divBdr>
                              <w:divsChild>
                                <w:div w:id="1395085686">
                                  <w:marLeft w:val="0"/>
                                  <w:marRight w:val="0"/>
                                  <w:marTop w:val="0"/>
                                  <w:marBottom w:val="300"/>
                                  <w:divBdr>
                                    <w:top w:val="none" w:sz="0" w:space="0" w:color="auto"/>
                                    <w:left w:val="none" w:sz="0" w:space="0" w:color="auto"/>
                                    <w:bottom w:val="none" w:sz="0" w:space="0" w:color="auto"/>
                                    <w:right w:val="none" w:sz="0" w:space="0" w:color="auto"/>
                                  </w:divBdr>
                                  <w:divsChild>
                                    <w:div w:id="2012753311">
                                      <w:marLeft w:val="0"/>
                                      <w:marRight w:val="0"/>
                                      <w:marTop w:val="0"/>
                                      <w:marBottom w:val="0"/>
                                      <w:divBdr>
                                        <w:top w:val="none" w:sz="0" w:space="0" w:color="auto"/>
                                        <w:left w:val="none" w:sz="0" w:space="0" w:color="auto"/>
                                        <w:bottom w:val="none" w:sz="0" w:space="0" w:color="auto"/>
                                        <w:right w:val="none" w:sz="0" w:space="0" w:color="auto"/>
                                      </w:divBdr>
                                      <w:divsChild>
                                        <w:div w:id="1896047242">
                                          <w:marLeft w:val="0"/>
                                          <w:marRight w:val="0"/>
                                          <w:marTop w:val="0"/>
                                          <w:marBottom w:val="0"/>
                                          <w:divBdr>
                                            <w:top w:val="none" w:sz="0" w:space="0" w:color="auto"/>
                                            <w:left w:val="none" w:sz="0" w:space="0" w:color="auto"/>
                                            <w:bottom w:val="none" w:sz="0" w:space="0" w:color="auto"/>
                                            <w:right w:val="none" w:sz="0" w:space="0" w:color="auto"/>
                                          </w:divBdr>
                                          <w:divsChild>
                                            <w:div w:id="1493833315">
                                              <w:marLeft w:val="0"/>
                                              <w:marRight w:val="0"/>
                                              <w:marTop w:val="0"/>
                                              <w:marBottom w:val="0"/>
                                              <w:divBdr>
                                                <w:top w:val="none" w:sz="0" w:space="0" w:color="auto"/>
                                                <w:left w:val="none" w:sz="0" w:space="0" w:color="auto"/>
                                                <w:bottom w:val="none" w:sz="0" w:space="0" w:color="auto"/>
                                                <w:right w:val="none" w:sz="0" w:space="0" w:color="auto"/>
                                              </w:divBdr>
                                              <w:divsChild>
                                                <w:div w:id="654144736">
                                                  <w:marLeft w:val="0"/>
                                                  <w:marRight w:val="0"/>
                                                  <w:marTop w:val="0"/>
                                                  <w:marBottom w:val="0"/>
                                                  <w:divBdr>
                                                    <w:top w:val="none" w:sz="0" w:space="0" w:color="auto"/>
                                                    <w:left w:val="none" w:sz="0" w:space="0" w:color="auto"/>
                                                    <w:bottom w:val="none" w:sz="0" w:space="0" w:color="auto"/>
                                                    <w:right w:val="none" w:sz="0" w:space="0" w:color="auto"/>
                                                  </w:divBdr>
                                                  <w:divsChild>
                                                    <w:div w:id="1237664243">
                                                      <w:marLeft w:val="0"/>
                                                      <w:marRight w:val="0"/>
                                                      <w:marTop w:val="0"/>
                                                      <w:marBottom w:val="0"/>
                                                      <w:divBdr>
                                                        <w:top w:val="none" w:sz="0" w:space="0" w:color="auto"/>
                                                        <w:left w:val="none" w:sz="0" w:space="0" w:color="auto"/>
                                                        <w:bottom w:val="none" w:sz="0" w:space="0" w:color="auto"/>
                                                        <w:right w:val="none" w:sz="0" w:space="0" w:color="auto"/>
                                                      </w:divBdr>
                                                      <w:divsChild>
                                                        <w:div w:id="1632131113">
                                                          <w:marLeft w:val="0"/>
                                                          <w:marRight w:val="0"/>
                                                          <w:marTop w:val="0"/>
                                                          <w:marBottom w:val="0"/>
                                                          <w:divBdr>
                                                            <w:top w:val="none" w:sz="0" w:space="0" w:color="auto"/>
                                                            <w:left w:val="none" w:sz="0" w:space="0" w:color="auto"/>
                                                            <w:bottom w:val="none" w:sz="0" w:space="0" w:color="auto"/>
                                                            <w:right w:val="none" w:sz="0" w:space="0" w:color="auto"/>
                                                          </w:divBdr>
                                                          <w:divsChild>
                                                            <w:div w:id="1496921428">
                                                              <w:marLeft w:val="0"/>
                                                              <w:marRight w:val="0"/>
                                                              <w:marTop w:val="0"/>
                                                              <w:marBottom w:val="0"/>
                                                              <w:divBdr>
                                                                <w:top w:val="none" w:sz="0" w:space="0" w:color="auto"/>
                                                                <w:left w:val="none" w:sz="0" w:space="0" w:color="auto"/>
                                                                <w:bottom w:val="none" w:sz="0" w:space="0" w:color="auto"/>
                                                                <w:right w:val="none" w:sz="0" w:space="0" w:color="auto"/>
                                                              </w:divBdr>
                                                              <w:divsChild>
                                                                <w:div w:id="469828060">
                                                                  <w:marLeft w:val="0"/>
                                                                  <w:marRight w:val="0"/>
                                                                  <w:marTop w:val="0"/>
                                                                  <w:marBottom w:val="0"/>
                                                                  <w:divBdr>
                                                                    <w:top w:val="none" w:sz="0" w:space="0" w:color="auto"/>
                                                                    <w:left w:val="none" w:sz="0" w:space="0" w:color="auto"/>
                                                                    <w:bottom w:val="none" w:sz="0" w:space="0" w:color="auto"/>
                                                                    <w:right w:val="none" w:sz="0" w:space="0" w:color="auto"/>
                                                                  </w:divBdr>
                                                                  <w:divsChild>
                                                                    <w:div w:id="16378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4.png"/>
  <Relationship Id="rId11" Type="http://schemas.openxmlformats.org/officeDocument/2006/relationships/image" Target="media/image5.emf"/>
  <Relationship Id="rId12" Type="http://schemas.openxmlformats.org/officeDocument/2006/relationships/image" Target="media/image6.emf"/>
  <Relationship Id="rId13" Type="http://schemas.openxmlformats.org/officeDocument/2006/relationships/image" Target="media/image7.emf"/>
  <Relationship Id="rId14" Type="http://schemas.openxmlformats.org/officeDocument/2006/relationships/image" Target="media/image8.emf"/>
  <Relationship Id="rId15" Type="http://schemas.openxmlformats.org/officeDocument/2006/relationships/image" Target="media/image9.png"/>
  <Relationship Id="rId16" Type="http://schemas.openxmlformats.org/officeDocument/2006/relationships/image" Target="media/image10.png"/>
  <Relationship Id="rId17" Type="http://schemas.openxmlformats.org/officeDocument/2006/relationships/image" Target="media/image11.png"/>
  <Relationship Id="rId18" Type="http://schemas.openxmlformats.org/officeDocument/2006/relationships/image" Target="media/image12.png"/>
  <Relationship Id="rId19" Type="http://schemas.openxmlformats.org/officeDocument/2006/relationships/image" Target="media/image13.png"/>
  <Relationship Id="rId2" Type="http://schemas.openxmlformats.org/officeDocument/2006/relationships/styles" Target="styles.xml"/>
  <Relationship Id="rId21" Type="http://schemas.openxmlformats.org/officeDocument/2006/relationships/header" Target="header1.xml"/>
  <Relationship Id="rId22" Type="http://schemas.openxmlformats.org/officeDocument/2006/relationships/header" Target="header2.xml"/>
  <Relationship Id="rId23" Type="http://schemas.openxmlformats.org/officeDocument/2006/relationships/footer" Target="footer1.xml"/>
  <Relationship Id="rId24" Type="http://schemas.openxmlformats.org/officeDocument/2006/relationships/footer" Target="footer2.xml"/>
  <Relationship Id="rId25" Type="http://schemas.openxmlformats.org/officeDocument/2006/relationships/header" Target="header3.xml"/>
  <Relationship Id="rId26" Type="http://schemas.openxmlformats.org/officeDocument/2006/relationships/footer" Target="footer3.xml"/>
  <Relationship Id="rId27" Type="http://schemas.openxmlformats.org/officeDocument/2006/relationships/fontTable" Target="fontTable.xml"/>
  <Relationship Id="rId28" Type="http://schemas.openxmlformats.org/officeDocument/2006/relationships/theme" Target="theme/theme1.xml"/>
  <Relationship Id="rId29"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image" Target="media/image2.png"/>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0a09eed3c10842598d88a0ee759cd78a" PartId="44f09c8af83743109a56c8e98e95fdc5"/>
</Parts>
</file>

<file path=customXml/itemProps1.xml><?xml version="1.0" encoding="utf-8"?>
<ds:datastoreItem xmlns:ds="http://schemas.openxmlformats.org/officeDocument/2006/customXml" ds:itemID="{E4196DCB-117A-4E3B-98C3-B78ED8D9A307}">
  <ds:schemaRefs>
    <ds:schemaRef ds:uri="http://schemas.openxmlformats.org/officeDocument/2006/bibliography"/>
  </ds:schemaRefs>
</ds:datastoreItem>
</file>

<file path=customXml/itemProps2.xml><?xml version="1.0" encoding="utf-8"?>
<ds:datastoreItem xmlns:ds="http://schemas.openxmlformats.org/officeDocument/2006/customXml" ds:itemID="{6A56C68D-D062-478E-83F2-727F40CA7E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3027</Words>
  <Characters>26552</Characters>
  <Application>Microsoft Office Word</Application>
  <DocSecurity>4</DocSecurity>
  <Lines>804</Lines>
  <Paragraphs>266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29313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2022-04-07T10:30:00Z</dcterms:created>
  <dc:creator>Susisiekimo ministerija</dc:creator>
  <lastModifiedBy>adlibuser</lastModifiedBy>
  <dcterms:modified xsi:type="dcterms:W3CDTF">2022-04-07T10:30:00Z</dcterms:modified>
  <revision>2</revision>
</coreProperties>
</file>