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6a9a70c98c69411f9ad35c1b1f242cbc"/>
        <w:lock w:val="sdtLocked"/>
        <w:richText/>
      </w:sdtPr>
      <w:sdtContent>
        <w:p w14:paraId="34251B7B" w14:textId="77777777">
          <w:pPr>
            <w:framePr w:hSpace="180" w:wrap="auto" w:vAnchor="text" w:hAnchor="page" w:x="5728" w:y="-61"/>
            <w:tabs>
              <w:tab w:val="center" w:pos="4153"/>
              <w:tab w:val="right" w:pos="8306"/>
            </w:tabs>
            <w:overflowPunct w:val="0"/>
            <w:textAlignment w:val="baseline"/>
            <w:rPr>
              <w:lang w:val="en-GB" w:eastAsia="lt-LT"/>
            </w:rPr>
          </w:pPr>
        </w:p>
        <w:p w14:paraId="57F745DD" w14:textId="77777777">
          <w:pPr>
            <w:framePr w:hSpace="180" w:wrap="auto" w:vAnchor="text" w:hAnchor="page" w:x="5728" w:y="-61"/>
            <w:overflowPunct w:val="0"/>
            <w:jc w:val="both"/>
            <w:textAlignment w:val="baseline"/>
            <w:rPr>
              <w:sz w:val="8"/>
              <w:lang w:eastAsia="lt-LT"/>
            </w:rPr>
          </w:pPr>
          <w:r>
            <w:rPr>
              <w:sz w:val="8"/>
              <w:lang w:val="en-US"/>
            </w:rPr>
            <w:drawing>
              <wp:inline distT="0" distB="0" distL="0" distR="0" wp14:anchorId="09718594" wp14:editId="631E2D72">
                <wp:extent cx="1057275" cy="723900"/>
                <wp:effectExtent l="0" t="0" r="0" b="0"/>
                <wp:docPr id="1" name="Paveikslėlis 1" descr="LOGOnespalv-maz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nespalv-maz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57275" cy="723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4401D34" w14:textId="77777777">
          <w:pPr>
            <w:overflowPunct w:val="0"/>
            <w:jc w:val="both"/>
            <w:textAlignment w:val="baseline"/>
            <w:rPr>
              <w:lang w:eastAsia="lt-LT"/>
            </w:rPr>
          </w:pPr>
        </w:p>
        <w:p w14:paraId="6AAD3FA3" w14:textId="77777777">
          <w:pPr>
            <w:overflowPunct w:val="0"/>
            <w:jc w:val="both"/>
            <w:textAlignment w:val="baseline"/>
            <w:rPr>
              <w:lang w:eastAsia="lt-LT"/>
            </w:rPr>
          </w:pPr>
        </w:p>
        <w:p w14:paraId="136F31B3" w14:textId="77777777">
          <w:pPr>
            <w:framePr w:w="9124" w:h="754" w:hSpace="181" w:wrap="notBeside" w:vAnchor="text" w:hAnchor="page" w:x="1883" w:y="647" w:anchorLock="1"/>
            <w:overflowPunct w:val="0"/>
            <w:jc w:val="center"/>
            <w:textAlignment w:val="baseline"/>
            <w:rPr>
              <w:b/>
              <w:sz w:val="28"/>
              <w:lang w:eastAsia="lt-LT"/>
            </w:rPr>
          </w:pPr>
          <w:r>
            <w:rPr>
              <w:b/>
              <w:sz w:val="28"/>
              <w:lang w:eastAsia="lt-LT"/>
            </w:rPr>
            <w:t xml:space="preserve">LIETUVOS RESPUBLIKOS ŽEMĖS ŪKIO MINISTERIJOS </w:t>
          </w:r>
        </w:p>
        <w:p w14:paraId="2BD25F91" w14:textId="74CF78B1">
          <w:pPr>
            <w:framePr w:w="9124" w:h="754" w:hSpace="181" w:wrap="notBeside" w:vAnchor="text" w:hAnchor="page" w:x="1883" w:y="647" w:anchorLock="1"/>
            <w:overflowPunct w:val="0"/>
            <w:jc w:val="center"/>
            <w:textAlignment w:val="baseline"/>
            <w:rPr>
              <w:b/>
              <w:bCs/>
              <w:sz w:val="28"/>
              <w:szCs w:val="28"/>
              <w:lang w:eastAsia="lt-LT"/>
            </w:rPr>
          </w:pPr>
          <w:r>
            <w:rPr>
              <w:b/>
              <w:bCs/>
              <w:sz w:val="28"/>
              <w:szCs w:val="28"/>
              <w:lang w:eastAsia="lt-LT"/>
            </w:rPr>
            <w:t>ŽEMĖS ŪKIO SEKTORIAUS FINANSŲ VALDYMO GRUPĖ</w:t>
          </w:r>
        </w:p>
        <w:p w14:paraId="40A918B7" w14:textId="77777777">
          <w:pPr>
            <w:overflowPunct w:val="0"/>
            <w:jc w:val="both"/>
            <w:textAlignment w:val="baseline"/>
            <w:rPr>
              <w:lang w:eastAsia="lt-LT"/>
            </w:rPr>
          </w:pPr>
        </w:p>
        <w:p w14:paraId="3225F28F" w14:textId="77777777">
          <w:pPr>
            <w:overflowPunct w:val="0"/>
            <w:jc w:val="both"/>
            <w:textAlignment w:val="baseline"/>
            <w:rPr>
              <w:lang w:eastAsia="lt-LT"/>
            </w:rPr>
          </w:pPr>
        </w:p>
        <w:p w14:paraId="74D715C3" w14:textId="77777777">
          <w:pPr>
            <w:overflowPunct w:val="0"/>
            <w:jc w:val="both"/>
            <w:textAlignment w:val="baseline"/>
            <w:rPr>
              <w:lang w:eastAsia="lt-LT"/>
            </w:rPr>
          </w:pPr>
        </w:p>
        <w:p w14:paraId="7A6AD46B" w14:textId="77777777">
          <w:pPr>
            <w:overflowPunct w:val="0"/>
            <w:jc w:val="both"/>
            <w:textAlignment w:val="baseline"/>
            <w:rPr>
              <w:lang w:eastAsia="lt-LT"/>
            </w:rPr>
          </w:pPr>
        </w:p>
        <w:p w14:paraId="6F64135D" w14:textId="55308FE9">
          <w:pPr>
            <w:overflowPunct w:val="0"/>
            <w:ind w:right="-363"/>
            <w:jc w:val="center"/>
            <w:textAlignment w:val="baseline"/>
            <w:rPr>
              <w:b/>
              <w:lang w:eastAsia="lt-LT"/>
            </w:rPr>
          </w:pPr>
          <w:r>
            <w:rPr>
              <w:b/>
              <w:lang w:eastAsia="lt-LT"/>
            </w:rPr>
            <w:t>AIŠKINAMASIS RAŠTAS</w:t>
          </w:r>
        </w:p>
        <w:p w14:paraId="5A8DF69E" w14:textId="77777777">
          <w:pPr>
            <w:framePr w:h="714" w:wrap="auto" w:hAnchor="text"/>
            <w:overflowPunct w:val="0"/>
            <w:jc w:val="center"/>
            <w:textAlignment w:val="baseline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 xml:space="preserve">DĖL žemės ūkio MINISTRO 2004 M. VASARIO 27 D. ĮSAKYMO NR. 3D-80 </w:t>
          </w:r>
        </w:p>
        <w:p w14:paraId="3E40B0D8" w14:textId="53A1BA43">
          <w:pPr>
            <w:framePr w:h="714" w:wrap="auto" w:hAnchor="text"/>
            <w:overflowPunct w:val="0"/>
            <w:jc w:val="center"/>
            <w:textAlignment w:val="baseline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>„DĖL PAPILDOMŲ REKVIZITŲ PRIDĖTINĖS VERTĖS MOKESČIO SĄSKAITOSE FAKTŪROSE, SĄSKAITOSE FAKTŪROSE IR KITUOSE ŽEMĖS ŪKIO PRODUKCIJOS PIRKIMO DOKUMENTUOSE SĄRAŠO“ PATVIRTINIMO“ pAKEITIMO“</w:t>
          </w:r>
        </w:p>
        <w:p w14:paraId="23ACEF14" w14:textId="77777777">
          <w:pPr>
            <w:framePr w:h="714" w:wrap="auto" w:hAnchor="text"/>
            <w:overflowPunct w:val="0"/>
            <w:jc w:val="center"/>
            <w:textAlignment w:val="baseline"/>
            <w:rPr>
              <w:szCs w:val="24"/>
              <w:u w:val="single"/>
              <w:lang w:eastAsia="lt-LT"/>
            </w:rPr>
          </w:pPr>
        </w:p>
        <w:p w14:paraId="6481E53E" w14:textId="2EE49349">
          <w:pPr>
            <w:framePr w:h="714" w:wrap="auto" w:hAnchor="text"/>
            <w:overflowPunct w:val="0"/>
            <w:jc w:val="center"/>
            <w:textAlignment w:val="baseline"/>
            <w:rPr>
              <w:szCs w:val="24"/>
              <w:u w:val="single"/>
              <w:lang w:eastAsia="lt-LT"/>
            </w:rPr>
          </w:pPr>
          <w:r>
            <w:rPr>
              <w:szCs w:val="24"/>
              <w:u w:val="single"/>
              <w:lang w:eastAsia="lt-LT"/>
            </w:rPr>
            <w:t xml:space="preserve">2021 m. spalio      d</w:t>
          </w:r>
          <w:r>
            <w:rPr>
              <w:szCs w:val="24"/>
              <w:lang w:eastAsia="lt-LT"/>
            </w:rPr>
            <w:t xml:space="preserve">.  Nr. </w:t>
          </w:r>
          <w:r>
            <w:rPr>
              <w:szCs w:val="24"/>
              <w:lang w:val="en-US"/>
            </w:rPr>
            <w:drawing>
              <wp:inline distT="0" distB="0" distL="0" distR="0" wp14:anchorId="23A399DD" wp14:editId="6D3C7985">
                <wp:extent cx="6350" cy="6350"/>
                <wp:effectExtent l="0" t="0" r="0" b="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50" cy="6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  <w:drawing>
              <wp:inline distT="0" distB="0" distL="0" distR="0" wp14:anchorId="36407683" wp14:editId="7FF1DB57">
                <wp:extent cx="6350" cy="6350"/>
                <wp:effectExtent l="0" t="0" r="0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50" cy="6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6446911" w14:textId="523887C5">
          <w:pPr>
            <w:framePr w:h="714" w:wrap="auto" w:hAnchor="text"/>
            <w:overflowPunct w:val="0"/>
            <w:jc w:val="center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5DBD78F1" w14:textId="77777777">
          <w:pPr>
            <w:framePr w:h="714" w:wrap="auto" w:hAnchor="text"/>
            <w:overflowPunct w:val="0"/>
            <w:jc w:val="center"/>
            <w:textAlignment w:val="baseline"/>
            <w:rPr>
              <w:szCs w:val="24"/>
              <w:lang w:eastAsia="lt-LT"/>
            </w:rPr>
          </w:pPr>
        </w:p>
        <w:sdt>
          <w:sdtPr>
            <w:alias w:val="preambule"/>
            <w:tag w:val="part_aa85b4a1ca224d40a33e9df8a13c4bd4"/>
            <w:lock w:val="sdtLocked"/>
            <w:richText/>
          </w:sdtPr>
          <w:sdtContent>
            <w:p w14:paraId="0A5EA63F" w14:textId="77777777">
              <w:pPr>
                <w:overflowPunct w:val="0"/>
                <w:spacing w:line="340" w:lineRule="atLeast"/>
                <w:ind w:firstLine="851"/>
                <w:jc w:val="both"/>
                <w:textAlignment w:val="baseline"/>
                <w:rPr>
                  <w:bCs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2021 m. birželio 17 d. Lietuvos Respublikos Seimas priėmė Lietuvos Respublikos atsiskaitymo už žemės ūkio produkciją įstatymo Nr. VIII-1422 1, 2, 4, 5, 6, 7, 8, 11, 12, 13, 14 straipsnių </w:t>
              </w:r>
              <w:r>
                <w:rPr>
                  <w:bCs/>
                  <w:szCs w:val="24"/>
                  <w:lang w:eastAsia="lt-LT"/>
                </w:rPr>
                <w:t>ir septintojo skirsnio pavadinimo pakeitimo</w:t>
              </w:r>
              <w:r>
                <w:rPr>
                  <w:lang w:eastAsia="lt-LT"/>
                </w:rPr>
                <w:t xml:space="preserve"> įstatymą Nr. XIV-411, kurio nuostatos suderintos su </w:t>
              </w:r>
              <w:r>
                <w:rPr>
                  <w:szCs w:val="24"/>
                  <w:lang w:eastAsia="lt-LT"/>
                </w:rPr>
                <w:t xml:space="preserve"> Lietuvos Respublikos nesąžiningos prekybos praktikos žemės ūkio ir maisto produktų tiekimo grandinėje draudimo įstatymu, įgyvendinančiu 2019 m. balandžio 17 d. Europos Parlamento ir Tarybos direktyvą (ES) 2019/633/ES dėl įmonių vienų kitoms taikomos nesąžiningos prekybos praktikos žemės ūkio ir maisto produktų tiekimo grandinėje, kuria siekiama </w:t>
              </w:r>
              <w:r>
                <w:rPr>
                  <w:bCs/>
                  <w:szCs w:val="24"/>
                  <w:lang w:eastAsia="lt-LT"/>
                </w:rPr>
                <w:t xml:space="preserve">sumažinti </w:t>
              </w:r>
              <w:r>
                <w:rPr>
                  <w:szCs w:val="24"/>
                  <w:lang w:eastAsia="lt-LT"/>
                </w:rPr>
                <w:t>nesąžiningos prekybos praktikos žemės ūkio ir maisto produktų tiekimo grandinėje atvejų skaičių</w:t>
              </w:r>
              <w:r>
                <w:rPr>
                  <w:bCs/>
                  <w:szCs w:val="24"/>
                  <w:lang w:eastAsia="lt-LT"/>
                </w:rPr>
                <w:t xml:space="preserve"> ir nustatyti tiekėjų apsaugos</w:t>
              </w:r>
              <w:r>
                <w:rPr>
                  <w:szCs w:val="24"/>
                  <w:lang w:eastAsia="lt-LT"/>
                </w:rPr>
                <w:t xml:space="preserve"> nuo nesąžiningos prekybos praktikos </w:t>
              </w:r>
              <w:r>
                <w:rPr>
                  <w:bCs/>
                  <w:szCs w:val="24"/>
                  <w:lang w:eastAsia="lt-LT"/>
                </w:rPr>
                <w:t xml:space="preserve">minimalųjį standartą. </w:t>
              </w:r>
            </w:p>
          </w:sdtContent>
        </w:sdt>
        <w:sdt>
          <w:sdtPr>
            <w:alias w:val="pastraipa"/>
            <w:tag w:val="part_b828dfc3a55148abb8d4b474718d54b1"/>
            <w:lock w:val="sdtLocked"/>
            <w:richText/>
          </w:sdtPr>
          <w:sdtContent>
            <w:p w14:paraId="10F6A091" w14:textId="59FD9A62">
              <w:pPr>
                <w:overflowPunct w:val="0"/>
                <w:spacing w:line="340" w:lineRule="atLeast"/>
                <w:ind w:firstLine="851"/>
                <w:jc w:val="both"/>
                <w:textAlignment w:val="baseline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Vadovaujantis Lietuvos Respublikos atsiskaitymo už žemės ūkio produkciją įstatymo 8 straipsnio 3 dalimi ir Lietuvos Respublikos Vyriausybės 2021 m. rugsėjo 8 d. nutarimo Nr. 722 „Dėl Lietuvos Respublikos Vyriausybės 2003 m. birželio 4 d. nutarimo Nr. 726 „Dėl įgaliojimo nustatyti tipines žemės ūkio produkcijos pirkimo–pardavimo sutarčių sąlygas“ pakeitimo“ 1.4 papunkčiu, parengtas Lietuvos Respublikos žemės ūkio ministro 2004 m. vasario 27 d. įsakymo Nr. 3D-80 „Dėl Papildomų rekvizitų pridėtinės vertės mokesčio sąskaitose faktūrose, sąskaitose faktūrose ir kituose žemės ūkio produkcijos pirkimo dokumentuose sąrašo“ pakeitimo projektas (toliau – Įsakymo projektas).</w:t>
              </w:r>
            </w:p>
            <w:p w14:paraId="0D275309" w14:textId="711890DE">
              <w:pPr>
                <w:overflowPunct w:val="0"/>
                <w:spacing w:line="340" w:lineRule="atLeast"/>
                <w:ind w:firstLine="851"/>
                <w:jc w:val="both"/>
                <w:textAlignment w:val="baseline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Vadovaujantis Lietuvos Respublikos atsiskaitymo už žemės ūkio produkciją įstatymo 8 straipsnio 3 dalimi, patikslinamas įsakymo pavadinimas. </w:t>
              </w:r>
              <w:r>
                <w:rPr>
                  <w:color w:val="000000"/>
                  <w:szCs w:val="24"/>
                  <w:lang w:eastAsia="lt-LT"/>
                </w:rPr>
                <w:t>Be to,</w:t>
              </w:r>
              <w:r>
                <w:rPr>
                  <w:szCs w:val="24"/>
                  <w:lang w:eastAsia="lt-LT"/>
                </w:rPr>
                <w:t xml:space="preserve"> atlikti kiti redakcinio pobūdžio pakeitimai. Taip pat </w:t>
              </w:r>
              <w:r>
                <w:rPr>
                  <w:lang w:eastAsia="lt-LT"/>
                </w:rPr>
                <w:t xml:space="preserve">Įsakymo projektas </w:t>
              </w:r>
              <w:r>
                <w:rPr>
                  <w:szCs w:val="24"/>
                  <w:lang w:eastAsia="lt-LT"/>
                </w:rPr>
                <w:t xml:space="preserve">išdėstomas nauja redakcija </w:t>
              </w:r>
            </w:p>
            <w:p w14:paraId="6E6B65A9" w14:textId="27654933">
              <w:pPr>
                <w:overflowPunct w:val="0"/>
                <w:spacing w:line="340" w:lineRule="atLeast"/>
                <w:ind w:firstLine="851"/>
                <w:jc w:val="both"/>
                <w:textAlignment w:val="baseline"/>
                <w:rPr>
                  <w:szCs w:val="24"/>
                  <w:lang w:eastAsia="lt-LT"/>
                </w:rPr>
              </w:pPr>
              <w:r>
                <w:rPr>
                  <w:lang w:eastAsia="lt-LT"/>
                </w:rPr>
                <w:t xml:space="preserve">Atsižvelgiant į tai, kad šis įsakymas turi įsigalioti 2021 m. lapkričio 1 d., Įsakymo projektas bus derinamas skubos tvarka per 5 darbo dienas, jį paskelbiant Lietuvos Respublikos Seimo teisės aktų informacinės sistemos Projektų registravimo posistemyje </w:t>
              </w:r>
              <w:r>
                <w:rPr>
                  <w:spacing w:val="4"/>
                  <w:szCs w:val="24"/>
                  <w:lang w:eastAsia="lt-LT"/>
                </w:rPr>
                <w:t>konsultavimuisi su visuomene.</w:t>
              </w:r>
            </w:p>
            <w:p w14:paraId="54FACC43" w14:textId="2927EF3E">
              <w:pPr>
                <w:overflowPunct w:val="0"/>
                <w:spacing w:line="360" w:lineRule="auto"/>
                <w:ind w:firstLine="851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ff51389aae47475f97932c51c0478623"/>
            <w:lock w:val="sdtLocked"/>
            <w:richText/>
          </w:sdtPr>
          <w:sdtContent>
            <w:p w14:paraId="70059C52" w14:textId="2FF9B197">
              <w:pPr>
                <w:overflowPunct w:val="0"/>
                <w:textAlignment w:val="baseline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Vadovė</w:t>
                <w:tab/>
                <w:tab/>
                <w:tab/>
                <w:t xml:space="preserve">           </w:t>
                <w:tab/>
                <w:tab/>
                <w:tab/>
                <w:tab/>
                <w:tab/>
                <w:tab/>
                <w:t xml:space="preserve">           Regina Mininienė</w:t>
              </w:r>
            </w:p>
            <w:p w14:paraId="000BFEA7" w14:textId="2F6CF3CE">
              <w:pPr>
                <w:overflowPunct w:val="0"/>
                <w:ind w:right="-117"/>
                <w:jc w:val="both"/>
                <w:textAlignment w:val="baseline"/>
                <w:rPr>
                  <w:sz w:val="22"/>
                  <w:szCs w:val="22"/>
                  <w:lang w:eastAsia="lt-LT"/>
                </w:rPr>
              </w:pPr>
            </w:p>
            <w:p w14:paraId="11F5FF20" w14:textId="77777777">
              <w:pPr>
                <w:overflowPunct w:val="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3166A7BE" w14:textId="50381121">
              <w:pPr>
                <w:overflowPunct w:val="0"/>
                <w:jc w:val="both"/>
                <w:textAlignment w:val="baseline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Gražina Dobkevičienė, tel. (8 5) 239 1078 </w:t>
              </w:r>
            </w:p>
          </w:sdtContent>
        </w:sdt>
      </w:sdtContent>
    </w:sdt>
    <w:sectPr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7" w:h="16840"/>
      <w:pgMar w:top="1247" w:right="567" w:bottom="851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F104AD1" w14:textId="77777777">
      <w:pPr>
        <w:overflowPunct w:val="0"/>
        <w:textAlignment w:val="baseline"/>
        <w:rPr>
          <w:lang w:val="en-GB" w:eastAsia="lt-LT"/>
        </w:rPr>
      </w:pPr>
      <w:r>
        <w:rPr>
          <w:lang w:val="en-GB" w:eastAsia="lt-LT"/>
        </w:rPr>
        <w:separator/>
      </w:r>
    </w:p>
  </w:endnote>
  <w:endnote w:type="continuationSeparator" w:id="0">
    <w:p w14:paraId="57D8F753" w14:textId="77777777">
      <w:pPr>
        <w:overflowPunct w:val="0"/>
        <w:textAlignment w:val="baseline"/>
        <w:rPr>
          <w:lang w:val="en-GB" w:eastAsia="lt-LT"/>
        </w:rPr>
      </w:pPr>
      <w:r>
        <w:rPr>
          <w:lang w:val="en-GB"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2BFFB4" w14:textId="77777777">
    <w:pPr>
      <w:tabs>
        <w:tab w:val="center" w:pos="4153"/>
        <w:tab w:val="right" w:pos="8306"/>
      </w:tabs>
      <w:overflowPunct w:val="0"/>
      <w:textAlignment w:val="baseline"/>
      <w:rPr>
        <w:lang w:val="en-GB"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683330" w14:textId="77777777">
    <w:pPr>
      <w:tabs>
        <w:tab w:val="center" w:pos="4153"/>
        <w:tab w:val="right" w:pos="8306"/>
      </w:tabs>
      <w:overflowPunct w:val="0"/>
      <w:textAlignment w:val="baseline"/>
      <w:rPr>
        <w:lang w:val="en-GB"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73FD37" w14:textId="77777777">
    <w:pPr>
      <w:tabs>
        <w:tab w:val="center" w:pos="4153"/>
        <w:tab w:val="right" w:pos="8306"/>
      </w:tabs>
      <w:overflowPunct w:val="0"/>
      <w:textAlignment w:val="baseline"/>
      <w:rPr>
        <w:lang w:val="en-GB"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3C3C616" w14:textId="77777777">
      <w:pPr>
        <w:overflowPunct w:val="0"/>
        <w:textAlignment w:val="baseline"/>
        <w:rPr>
          <w:lang w:val="en-GB" w:eastAsia="lt-LT"/>
        </w:rPr>
      </w:pPr>
      <w:r>
        <w:rPr>
          <w:lang w:val="en-GB" w:eastAsia="lt-LT"/>
        </w:rPr>
        <w:separator/>
      </w:r>
    </w:p>
  </w:footnote>
  <w:footnote w:type="continuationSeparator" w:id="0">
    <w:p w14:paraId="5DA62176" w14:textId="77777777">
      <w:pPr>
        <w:overflowPunct w:val="0"/>
        <w:textAlignment w:val="baseline"/>
        <w:rPr>
          <w:lang w:val="en-GB" w:eastAsia="lt-LT"/>
        </w:rPr>
      </w:pPr>
      <w:r>
        <w:rPr>
          <w:lang w:val="en-GB"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E275EA" w14:textId="77777777">
    <w:pPr>
      <w:tabs>
        <w:tab w:val="center" w:pos="4153"/>
        <w:tab w:val="right" w:pos="8306"/>
      </w:tabs>
      <w:overflowPunct w:val="0"/>
      <w:textAlignment w:val="baseline"/>
      <w:rPr>
        <w:lang w:val="en-GB"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578902" w14:textId="79ACD68A">
    <w:pPr>
      <w:tabs>
        <w:tab w:val="center" w:pos="4153"/>
        <w:tab w:val="right" w:pos="8306"/>
      </w:tabs>
      <w:overflowPunct w:val="0"/>
      <w:jc w:val="center"/>
      <w:textAlignment w:val="baseline"/>
      <w:rPr>
        <w:lang w:val="en-GB" w:eastAsia="lt-LT"/>
      </w:rPr>
    </w:pPr>
    <w:r>
      <w:rPr>
        <w:lang w:val="en-GB" w:eastAsia="lt-LT"/>
      </w:rPr>
      <w:fldChar w:fldCharType="begin"/>
    </w:r>
    <w:r>
      <w:rPr>
        <w:lang w:val="en-GB" w:eastAsia="lt-LT"/>
      </w:rPr>
      <w:instrText>PAGE   \* MERGEFORMAT</w:instrText>
    </w:r>
    <w:r>
      <w:rPr>
        <w:lang w:val="en-GB" w:eastAsia="lt-LT"/>
      </w:rPr>
      <w:fldChar w:fldCharType="separate"/>
    </w:r>
    <w:r>
      <w:rPr>
        <w:lang w:eastAsia="lt-LT"/>
      </w:rPr>
      <w:t>2</w:t>
    </w:r>
    <w:r>
      <w:rPr>
        <w:lang w:val="en-GB" w:eastAsia="lt-LT"/>
      </w:rPr>
      <w:fldChar w:fldCharType="end"/>
    </w:r>
  </w:p>
  <w:p w14:paraId="19267C02" w14:textId="77777777">
    <w:pPr>
      <w:tabs>
        <w:tab w:val="center" w:pos="4153"/>
        <w:tab w:val="right" w:pos="8306"/>
      </w:tabs>
      <w:overflowPunct w:val="0"/>
      <w:textAlignment w:val="baseline"/>
      <w:rPr>
        <w:lang w:val="en-GB"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07E1FB" w14:textId="77777777">
    <w:pPr>
      <w:tabs>
        <w:tab w:val="center" w:pos="4153"/>
        <w:tab w:val="right" w:pos="8306"/>
      </w:tabs>
      <w:overflowPunct w:val="0"/>
      <w:textAlignment w:val="baseline"/>
      <w:rPr>
        <w:lang w:val="en-GB"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removePersonalInformation/>
  <w:removeDateAndTim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4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A1E014F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38387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endnotes" Target="endnotes.xml"/>
  <Relationship Id="rId11" Type="http://schemas.openxmlformats.org/officeDocument/2006/relationships/image" Target="media/image1.jpeg"/>
  <Relationship Id="rId12" Type="http://schemas.openxmlformats.org/officeDocument/2006/relationships/image" Target="media/image2.gif"/>
  <Relationship Id="rId13" Type="http://schemas.openxmlformats.org/officeDocument/2006/relationships/header" Target="header1.xml"/>
  <Relationship Id="rId14" Type="http://schemas.openxmlformats.org/officeDocument/2006/relationships/header" Target="header2.xml"/>
  <Relationship Id="rId15" Type="http://schemas.openxmlformats.org/officeDocument/2006/relationships/footer" Target="footer1.xml"/>
  <Relationship Id="rId16" Type="http://schemas.openxmlformats.org/officeDocument/2006/relationships/footer" Target="footer2.xml"/>
  <Relationship Id="rId17" Type="http://schemas.openxmlformats.org/officeDocument/2006/relationships/header" Target="header3.xml"/>
  <Relationship Id="rId18" Type="http://schemas.openxmlformats.org/officeDocument/2006/relationships/footer" Target="footer3.xml"/>
  <Relationship Id="rId19" Type="http://schemas.openxmlformats.org/officeDocument/2006/relationships/fontTable" Target="fontTable.xml"/>
  <Relationship Id="rId2" Type="http://schemas.openxmlformats.org/officeDocument/2006/relationships/customXml" Target="../customXml/item2.xml"/>
  <Relationship Id="rId20" Type="http://schemas.openxmlformats.org/officeDocument/2006/relationships/theme" Target="theme/theme1.xml"/>
  <Relationship Id="rId21" Type="http://schemas.openxmlformats.org/officeDocument/2006/relationships/customXml" Target="../customXml/item5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microsoft.com/office/2007/relationships/stylesWithEffects" Target="stylesWithEffects.xml"/>
  <Relationship Id="rId7" Type="http://schemas.openxmlformats.org/officeDocument/2006/relationships/settings" Target="settings.xml"/>
  <Relationship Id="rId8" Type="http://schemas.openxmlformats.org/officeDocument/2006/relationships/webSettings" Target="webSettings.xml"/>
  <Relationship Id="rId9" Type="http://schemas.openxmlformats.org/officeDocument/2006/relationships/footnotes" Target="footnotes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A46EC03BE7C044BB32DF2297F30B298" ma:contentTypeVersion="10" ma:contentTypeDescription="Create a new document." ma:contentTypeScope="" ma:versionID="574b1fd7f096671a60f99571e4a0215b">
  <xsd:schema xmlns:xsd="http://www.w3.org/2001/XMLSchema" xmlns:xs="http://www.w3.org/2001/XMLSchema" xmlns:p="http://schemas.microsoft.com/office/2006/metadata/properties" xmlns:ns3="01a1a04f-cfd1-4710-92c9-45d62913f610" xmlns:ns4="85cb3650-d970-4980-99bc-a4fc4ccb9bec" targetNamespace="http://schemas.microsoft.com/office/2006/metadata/properties" ma:root="true" ma:fieldsID="be3574be355b7b36a18562328b94a8b9" ns3:_="" ns4:_="">
    <xsd:import namespace="01a1a04f-cfd1-4710-92c9-45d62913f610"/>
    <xsd:import namespace="85cb3650-d970-4980-99bc-a4fc4ccb9be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a1a04f-cfd1-4710-92c9-45d62913f61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cb3650-d970-4980-99bc-a4fc4ccb9be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agrindine" DocPartId="23de45cd4be04d78b02893b662b02eca" PartId="6a9a70c98c69411f9ad35c1b1f242cbc">
    <Part Type="preambule" DocPartId="3ed726de90ce43e29887628f35406009" PartId="aa85b4a1ca224d40a33e9df8a13c4bd4"/>
    <Part Type="pastraipa" DocPartId="ce2eadd9750548ec8b2182a8c74fbcb3" PartId="b828dfc3a55148abb8d4b474718d54b1"/>
    <Part Type="signatura" DocPartId="07d14a25ce3049889dc6393d08c3ac9d" PartId="ff51389aae47475f97932c51c0478623"/>
  </Part>
</Parts>
</file>

<file path=customXml/itemProps1.xml><?xml version="1.0" encoding="utf-8"?>
<ds:datastoreItem xmlns:ds="http://schemas.openxmlformats.org/officeDocument/2006/customXml" ds:itemID="{3CEA2A5C-98EA-4DFB-9C8E-DCD54B05F6C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4196435-5825-4E47-B1AD-571E57BE803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1a1a04f-cfd1-4710-92c9-45d62913f610"/>
    <ds:schemaRef ds:uri="85cb3650-d970-4980-99bc-a4fc4ccb9be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39E560B-FBF0-4A3B-A25C-7A3F92FFEFF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F4DEEF6-5A91-475A-8790-F98EFD56F60F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41C17B09-FC40-49E4-81CA-D5BE69A7275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334</Words>
  <Characters>2204</Characters>
  <Application>Microsoft Office Word</Application>
  <DocSecurity>4</DocSecurity>
  <Lines>48</Lines>
  <Paragraphs>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2523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2021-10-14T07:23:00Z</dcterms:created>
  <lastPrinted>2010-04-26T13:43:00Z</lastPrinted>
  <dcterms:modified xsi:type="dcterms:W3CDTF">2021-10-14T07:23:00Z</dcterms:modified>
  <revision>1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0x0101001A46EC03BE7C044BB32DF2297F30B298</vt:lpwstr>
  </property>
</Properties>
</file>