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a4aca7b6c5c4f3cab1007bdeb33bb79"/>
        <w:lock w:val="sdtLocked"/>
        <w:richText/>
      </w:sdtPr>
      <w:sdtContent>
        <w:p w14:paraId="398E03C8" w14:textId="77777777">
          <w:pPr>
            <w:framePr w:hSpace="180" w:wrap="auto" w:vAnchor="text" w:hAnchor="page" w:x="5521" w:y="44"/>
            <w:tabs>
              <w:tab w:val="center" w:pos="4153"/>
            </w:tabs>
            <w:overflowPunct w:val="0"/>
            <w:ind w:firstLine="8680"/>
            <w:jc w:val="both"/>
            <w:textAlignment w:val="baseline"/>
            <w:rPr>
              <w:b/>
              <w:bCs/>
            </w:rPr>
          </w:pPr>
          <w:r>
            <w:rPr>
              <w:b/>
              <w:bCs/>
            </w:rPr>
            <w:t>Projekto</w:t>
          </w:r>
        </w:p>
        <w:p w14:paraId="1833DF88" w14:textId="77777777">
          <w:pPr>
            <w:framePr w:hSpace="180" w:wrap="auto" w:vAnchor="text" w:hAnchor="page" w:x="5521" w:y="44"/>
            <w:tabs>
              <w:tab w:val="center" w:pos="4153"/>
              <w:tab w:val="right" w:pos="9356"/>
            </w:tabs>
            <w:overflowPunct w:val="0"/>
            <w:jc w:val="both"/>
            <w:textAlignment w:val="baseline"/>
            <w:rPr>
              <w:b/>
              <w:bCs/>
            </w:rPr>
          </w:pPr>
          <w:r>
            <w:rPr>
              <w:b/>
              <w:bCs/>
            </w:rPr>
            <w:tab/>
            <w:tab/>
            <w:t xml:space="preserve">  lyginamasis variantas</w:t>
          </w:r>
        </w:p>
        <w:p w14:paraId="350537CE" w14:textId="776C5DE7">
          <w:pPr>
            <w:framePr w:hSpace="180" w:wrap="auto" w:vAnchor="text" w:hAnchor="page" w:x="5521" w:y="44"/>
            <w:overflowPunct w:val="0"/>
            <w:jc w:val="both"/>
            <w:textAlignment w:val="baseline"/>
            <w:rPr>
              <w:sz w:val="8"/>
            </w:rPr>
          </w:pPr>
        </w:p>
        <w:p w14:paraId="379A48F4" w14:textId="6161CC11">
          <w:pPr>
            <w:overflowPunct w:val="0"/>
            <w:ind w:firstLine="3162"/>
            <w:jc w:val="right"/>
            <w:textAlignment w:val="baseline"/>
            <w:rPr>
              <w:sz w:val="16"/>
              <w:szCs w:val="16"/>
            </w:rPr>
          </w:pPr>
        </w:p>
        <w:p w14:paraId="7EDABE31" w14:textId="77777777">
          <w:pPr>
            <w:overflowPunct w:val="0"/>
            <w:jc w:val="center"/>
            <w:textAlignment w:val="baseline"/>
            <w:rPr>
              <w:b/>
              <w:sz w:val="28"/>
              <w:szCs w:val="28"/>
            </w:rPr>
          </w:pPr>
        </w:p>
        <w:p w14:paraId="764BAB26" w14:textId="48B26508">
          <w:pPr>
            <w:overflowPunct w:val="0"/>
            <w:jc w:val="center"/>
            <w:textAlignment w:val="baseline"/>
            <w:rPr>
              <w:b/>
              <w:sz w:val="28"/>
              <w:szCs w:val="28"/>
            </w:rPr>
          </w:pPr>
          <w:r>
            <w:rPr>
              <w:b/>
              <w:sz w:val="28"/>
              <w:szCs w:val="28"/>
            </w:rPr>
            <w:t>LIETUVOS RESPUBLIKOS ŽEMĖS ŪKIO MINISTRAS</w:t>
          </w:r>
        </w:p>
        <w:p w14:paraId="34ED7C4D" w14:textId="4FF1CCF6">
          <w:pPr>
            <w:overflowPunct w:val="0"/>
            <w:jc w:val="center"/>
            <w:textAlignment w:val="baseline"/>
            <w:rPr>
              <w:b/>
              <w:sz w:val="28"/>
              <w:szCs w:val="28"/>
            </w:rPr>
          </w:pPr>
        </w:p>
        <w:p w14:paraId="78DBEECF" w14:textId="77777777">
          <w:pPr>
            <w:overflowPunct w:val="0"/>
            <w:jc w:val="center"/>
            <w:textAlignment w:val="baseline"/>
            <w:rPr>
              <w:b/>
              <w:sz w:val="28"/>
              <w:szCs w:val="28"/>
            </w:rPr>
          </w:pPr>
        </w:p>
        <w:p w14:paraId="286573FC" w14:textId="77777777">
          <w:pPr>
            <w:overflowPunct w:val="0"/>
            <w:jc w:val="center"/>
            <w:textAlignment w:val="baseline"/>
            <w:rPr>
              <w:b/>
              <w:szCs w:val="24"/>
            </w:rPr>
          </w:pPr>
          <w:r>
            <w:rPr>
              <w:b/>
              <w:szCs w:val="24"/>
            </w:rPr>
            <w:t>ĮSAKYMAS</w:t>
          </w:r>
        </w:p>
        <w:p w14:paraId="571F5CE4" w14:textId="77777777">
          <w:pPr>
            <w:keepLines/>
            <w:suppressAutoHyphens/>
            <w:ind w:left="180"/>
            <w:jc w:val="center"/>
            <w:textAlignment w:val="center"/>
            <w:rPr>
              <w:b/>
              <w:bCs/>
              <w:caps/>
              <w:color w:val="000000"/>
              <w:szCs w:val="24"/>
            </w:rPr>
          </w:pPr>
          <w:r>
            <w:rPr>
              <w:b/>
              <w:bCs/>
              <w:caps/>
              <w:color w:val="000000"/>
              <w:szCs w:val="24"/>
            </w:rPr>
            <w:t>DĖL žemės ūkio ministro 2004 m. vasario 27 d. įsakymo nr. 3D-80 „DĖL papildomų rekvizitų pridėtinės vertės mokesčio sąskaitose faktūrose, sąskaitose faktūrose ir kituose žemės ūkio produkcijos pirkimo dokumentuose sąrašo“ pakeitimo</w:t>
          </w:r>
        </w:p>
        <w:p w14:paraId="693B8891" w14:textId="77777777">
          <w:pPr>
            <w:overflowPunct w:val="0"/>
            <w:jc w:val="center"/>
            <w:textAlignment w:val="baseline"/>
          </w:pPr>
        </w:p>
        <w:p w14:paraId="2BF3188A" w14:textId="16533D30">
          <w:pPr>
            <w:overflowPunct w:val="0"/>
            <w:jc w:val="center"/>
            <w:textAlignment w:val="baseline"/>
          </w:pPr>
          <w:r>
            <w:t xml:space="preserve">2021 m.                                d. Nr. 3D- </w:t>
          </w:r>
        </w:p>
        <w:p w14:paraId="28013542" w14:textId="77777777">
          <w:pPr>
            <w:framePr w:h="714" w:wrap="auto" w:hAnchor="text"/>
            <w:overflowPunct w:val="0"/>
            <w:spacing w:line="360" w:lineRule="auto"/>
            <w:jc w:val="center"/>
            <w:textAlignment w:val="baseline"/>
          </w:pPr>
          <w:r>
            <w:t>Vilnius</w:t>
          </w:r>
        </w:p>
        <w:p w14:paraId="5164F79F" w14:textId="77777777">
          <w:pPr>
            <w:overflowPunct w:val="0"/>
            <w:spacing w:line="360" w:lineRule="auto"/>
            <w:jc w:val="center"/>
            <w:textAlignment w:val="baseline"/>
            <w:rPr>
              <w:szCs w:val="24"/>
            </w:rPr>
          </w:pPr>
        </w:p>
        <w:sdt>
          <w:sdtPr>
            <w:alias w:val="1 p."/>
            <w:tag w:val="part_f07759ee472a4871bfd40a561836149c"/>
            <w:lock w:val="sdtLocked"/>
            <w:richText/>
          </w:sdtPr>
          <w:sdtContent>
            <w:p w14:paraId="587478DC" w14:textId="61547CFA">
              <w:pPr>
                <w:overflowPunct w:val="0"/>
                <w:spacing w:line="360" w:lineRule="auto"/>
                <w:ind w:firstLine="720"/>
                <w:jc w:val="both"/>
                <w:textAlignment w:val="baseline"/>
                <w:rPr>
                  <w:szCs w:val="24"/>
                </w:rPr>
              </w:pPr>
              <w:sdt>
                <w:sdtPr>
                  <w:alias w:val="Numeris"/>
                  <w:tag w:val="nr_f07759ee472a4871bfd40a561836149c"/>
                  <w:lock w:val="sdtLocked"/>
                  <w:richText/>
                </w:sdtPr>
                <w:sdtContent>
                  <w:r>
                    <w:rPr>
                      <w:szCs w:val="24"/>
                    </w:rPr>
                    <w:t>1</w:t>
                  </w:r>
                </w:sdtContent>
              </w:sdt>
              <w:r>
                <w:rPr>
                  <w:szCs w:val="24"/>
                </w:rPr>
                <w:t xml:space="preserve">. P a k e i č i u  Lietuvos Respublikos žemės ūkio ministro 2004 m. vasario 27 d. įsakymą Nr. 3D-80 „Dėl Papildomų rekvizitų pridėtinės vertės mokesčio sąskaitose faktūrose, sąskaitose faktūrose ir kituose žemės ūkio produkcijos pirkimo dokumentuose sąrašo“ ir jį išdėstau nauja redakcija: </w:t>
              </w:r>
            </w:p>
            <w:sdt>
              <w:sdtPr>
                <w:alias w:val="citata"/>
                <w:tag w:val="part_e6232921cdac4e848f176e58e8b01b3f"/>
                <w:lock w:val="sdtLocked"/>
                <w:richText/>
              </w:sdtPr>
              <w:sdtContent>
                <w:sdt>
                  <w:sdtPr>
                    <w:alias w:val="pagrindine"/>
                    <w:tag w:val="part_05cb253aab3d4460b7e179eeacfae723"/>
                    <w:lock w:val="sdtLocked"/>
                    <w:richText/>
                  </w:sdtPr>
                  <w:sdtContent>
                    <w:p w14:paraId="1FE9FC7B" w14:textId="77777777">
                      <w:pPr>
                        <w:overflowPunct w:val="0"/>
                        <w:spacing w:line="360" w:lineRule="auto"/>
                        <w:ind w:firstLine="720"/>
                        <w:jc w:val="center"/>
                        <w:textAlignment w:val="baseline"/>
                        <w:rPr>
                          <w:b/>
                          <w:bCs/>
                          <w:szCs w:val="24"/>
                        </w:rPr>
                      </w:pPr>
                      <w:r>
                        <w:rPr>
                          <w:b/>
                          <w:bCs/>
                          <w:szCs w:val="24"/>
                        </w:rPr>
                        <w:t>„LIETUVOS RESPUBLIKOS ŽEMĖS ŪKIO MINISTRAS</w:t>
                      </w:r>
                    </w:p>
                    <w:p w14:paraId="6E87C768" w14:textId="77777777">
                      <w:pPr>
                        <w:overflowPunct w:val="0"/>
                        <w:spacing w:line="360" w:lineRule="auto"/>
                        <w:ind w:firstLine="720"/>
                        <w:jc w:val="center"/>
                        <w:textAlignment w:val="baseline"/>
                        <w:rPr>
                          <w:b/>
                          <w:bCs/>
                          <w:szCs w:val="24"/>
                        </w:rPr>
                      </w:pPr>
                    </w:p>
                    <w:p w14:paraId="69F9E0FB" w14:textId="77777777">
                      <w:pPr>
                        <w:overflowPunct w:val="0"/>
                        <w:spacing w:line="360" w:lineRule="auto"/>
                        <w:ind w:firstLine="720"/>
                        <w:jc w:val="center"/>
                        <w:textAlignment w:val="baseline"/>
                        <w:rPr>
                          <w:b/>
                          <w:bCs/>
                          <w:szCs w:val="24"/>
                        </w:rPr>
                      </w:pPr>
                      <w:r>
                        <w:rPr>
                          <w:b/>
                          <w:bCs/>
                          <w:szCs w:val="24"/>
                        </w:rPr>
                        <w:t>ĮSAKYMAS</w:t>
                      </w:r>
                    </w:p>
                    <w:p w14:paraId="3238F54B" w14:textId="424BE643">
                      <w:pPr>
                        <w:overflowPunct w:val="0"/>
                        <w:ind w:firstLine="720"/>
                        <w:jc w:val="center"/>
                        <w:textAlignment w:val="baseline"/>
                        <w:rPr>
                          <w:b/>
                          <w:bCs/>
                          <w:szCs w:val="24"/>
                        </w:rPr>
                      </w:pPr>
                      <w:r>
                        <w:rPr>
                          <w:b/>
                          <w:bCs/>
                          <w:szCs w:val="24"/>
                        </w:rPr>
                        <w:t>DĖL REKOMENDUOJAMŲ PAPILDOMŲ REKVIZITŲ PRIDĖTINĖS VERTĖS MOKESČIO SĄSKAITOSE FAKTŪROSE, SĄSKAITOSE FAKTŪROSE ARBA LYGIAVERČIUOSE MOKĖJIMO REIKALAVIMO DOKUMENTUOSE SĄRAŠO PATVIRTINIMO</w:t>
                      </w:r>
                    </w:p>
                    <w:p w14:paraId="0455E8CD" w14:textId="77777777">
                      <w:pPr>
                        <w:overflowPunct w:val="0"/>
                        <w:spacing w:line="360" w:lineRule="auto"/>
                        <w:ind w:firstLine="720"/>
                        <w:jc w:val="both"/>
                        <w:textAlignment w:val="baseline"/>
                        <w:rPr>
                          <w:szCs w:val="24"/>
                        </w:rPr>
                      </w:pPr>
                    </w:p>
                    <w:p w14:paraId="18564CD7" w14:textId="049C1F6D">
                      <w:pPr>
                        <w:overflowPunct w:val="0"/>
                        <w:spacing w:line="360" w:lineRule="auto"/>
                        <w:ind w:firstLine="720"/>
                        <w:jc w:val="both"/>
                        <w:textAlignment w:val="baseline"/>
                        <w:rPr>
                          <w:b/>
                          <w:bCs/>
                          <w:szCs w:val="24"/>
                        </w:rPr>
                      </w:pPr>
                      <w:r>
                        <w:rPr>
                          <w:b/>
                          <w:bCs/>
                          <w:szCs w:val="24"/>
                        </w:rPr>
                        <w:t>Vadovaudamasis Lietuvos Respublikos atsiskaitymo už žemės ūkio produkciją įstatymo 8 straipsnio 3 dalimi ir Lietuvos Respublikos Vyriausybės 2003 m. birželio 4 d. nutarimo Nr. 726 „Dėl Lietuvos Respublikos atsiskaitymo už žemės ūkio produkciją įstatymo įgyvendinimo“ 1.4 papunkčiu:</w:t>
                      </w:r>
                    </w:p>
                    <w:sdt>
                      <w:sdtPr>
                        <w:alias w:val="1 p."/>
                        <w:tag w:val="part_46b4d17d72a842999a84d269ce57b372"/>
                        <w:lock w:val="sdtLocked"/>
                        <w:richText/>
                      </w:sdtPr>
                      <w:sdtContent>
                        <w:p w14:paraId="297C7604" w14:textId="5DC66CDF">
                          <w:pPr>
                            <w:overflowPunct w:val="0"/>
                            <w:spacing w:line="360" w:lineRule="auto"/>
                            <w:ind w:firstLine="720"/>
                            <w:jc w:val="both"/>
                            <w:textAlignment w:val="baseline"/>
                            <w:rPr>
                              <w:szCs w:val="24"/>
                            </w:rPr>
                          </w:pPr>
                          <w:sdt>
                            <w:sdtPr>
                              <w:alias w:val="Numeris"/>
                              <w:tag w:val="nr_46b4d17d72a842999a84d269ce57b372"/>
                              <w:lock w:val="sdtLocked"/>
                              <w:richText/>
                            </w:sdtPr>
                            <w:sdtContent>
                              <w:r>
                                <w:rPr>
                                  <w:szCs w:val="24"/>
                                </w:rPr>
                                <w:t>1</w:t>
                              </w:r>
                            </w:sdtContent>
                          </w:sdt>
                          <w:r>
                            <w:rPr>
                              <w:szCs w:val="24"/>
                            </w:rPr>
                            <w:t xml:space="preserve">. T v i r t i n u </w:t>
                          </w:r>
                          <w:r>
                            <w:rPr>
                              <w:b/>
                              <w:bCs/>
                              <w:szCs w:val="24"/>
                            </w:rPr>
                            <w:t>Rekomenduojamų</w:t>
                          </w:r>
                          <w:r>
                            <w:rPr>
                              <w:szCs w:val="24"/>
                            </w:rPr>
                            <w:t xml:space="preserve"> </w:t>
                          </w:r>
                          <w:r>
                            <w:rPr>
                              <w:b/>
                              <w:bCs/>
                              <w:szCs w:val="24"/>
                            </w:rPr>
                            <w:t>p</w:t>
                          </w:r>
                          <w:r>
                            <w:rPr>
                              <w:strike/>
                              <w:szCs w:val="24"/>
                            </w:rPr>
                            <w:t>P</w:t>
                          </w:r>
                          <w:r>
                            <w:rPr>
                              <w:szCs w:val="24"/>
                            </w:rPr>
                            <w:t xml:space="preserve">apildomų rekvizitų pridėtinės vertės mokesčio sąskaitose faktūrose, sąskaitose faktūrose </w:t>
                          </w:r>
                          <w:r>
                            <w:rPr>
                              <w:strike/>
                              <w:szCs w:val="24"/>
                            </w:rPr>
                            <w:t>ir kituose</w:t>
                          </w:r>
                          <w:r>
                            <w:rPr>
                              <w:szCs w:val="24"/>
                            </w:rPr>
                            <w:t xml:space="preserve"> </w:t>
                          </w:r>
                          <w:r>
                            <w:rPr>
                              <w:strike/>
                              <w:szCs w:val="24"/>
                            </w:rPr>
                            <w:t>žemės ūkio produkcijos pirkimo</w:t>
                          </w:r>
                          <w:r>
                            <w:rPr>
                              <w:szCs w:val="24"/>
                            </w:rPr>
                            <w:t xml:space="preserve"> </w:t>
                          </w:r>
                          <w:r>
                            <w:rPr>
                              <w:b/>
                              <w:bCs/>
                              <w:szCs w:val="24"/>
                            </w:rPr>
                            <w:t xml:space="preserve">arba lygiaverčiuose mokėjimo reikalavimo </w:t>
                          </w:r>
                          <w:r>
                            <w:rPr>
                              <w:szCs w:val="24"/>
                            </w:rPr>
                            <w:t>dokumentuose sąrašą (pridedama).</w:t>
                          </w:r>
                        </w:p>
                      </w:sdtContent>
                    </w:sdt>
                    <w:sdt>
                      <w:sdtPr>
                        <w:alias w:val="2 p."/>
                        <w:tag w:val="part_50ffd5c780af48c1ac745ec8cbf2efa8"/>
                        <w:lock w:val="sdtLocked"/>
                        <w:richText/>
                      </w:sdtPr>
                      <w:sdtContent>
                        <w:p w14:paraId="02043A19" w14:textId="5D12C6DA">
                          <w:pPr>
                            <w:overflowPunct w:val="0"/>
                            <w:spacing w:line="360" w:lineRule="auto"/>
                            <w:ind w:firstLine="720"/>
                            <w:jc w:val="both"/>
                            <w:textAlignment w:val="baseline"/>
                            <w:rPr>
                              <w:strike/>
                              <w:szCs w:val="24"/>
                            </w:rPr>
                          </w:pPr>
                          <w:sdt>
                            <w:sdtPr>
                              <w:alias w:val="Numeris"/>
                              <w:tag w:val="nr_50ffd5c780af48c1ac745ec8cbf2efa8"/>
                              <w:lock w:val="sdtLocked"/>
                              <w:richText/>
                            </w:sdtPr>
                            <w:sdtContent>
                              <w:r>
                                <w:rPr>
                                  <w:strike/>
                                  <w:szCs w:val="24"/>
                                </w:rPr>
                                <w:t>2</w:t>
                              </w:r>
                            </w:sdtContent>
                          </w:sdt>
                          <w:r>
                            <w:rPr>
                              <w:strike/>
                              <w:szCs w:val="24"/>
                            </w:rPr>
                            <w:t xml:space="preserve">. </w:t>
                          </w:r>
                          <w:r>
                            <w:rPr>
                              <w:rFonts w:cs="Arial"/>
                              <w:strike/>
                              <w:color w:val="000000"/>
                              <w:spacing w:val="60"/>
                            </w:rPr>
                            <w:t>Rekomenduoju</w:t>
                          </w:r>
                          <w:r>
                            <w:rPr>
                              <w:rFonts w:cs="Arial"/>
                              <w:strike/>
                              <w:color w:val="000000"/>
                            </w:rPr>
                            <w:t xml:space="preserve"> pirkėjams, išrašantiems žemės ūkio produkcijos gamintojams PVM sąskaitas faktūras, sąskaitas faktūras ar kitus žemės ūkio produkcijos pirkimo dokumentus, be teisės aktais nustatytų privalomų apskaitos dokumentams rekvizitų nurodyti ir rekvizitus, nustatytus šio įsakymo 1 punktu patvirtintame sąraše.</w:t>
                          </w:r>
                          <w:r>
                            <w:rPr>
                              <w:rFonts w:cs="Arial"/>
                              <w:color w:val="000000"/>
                            </w:rPr>
                            <w:t>“</w:t>
                          </w:r>
                        </w:p>
                      </w:sdtContent>
                    </w:sdt>
                  </w:sdtContent>
                </w:sdt>
              </w:sdtContent>
            </w:sdt>
          </w:sdtContent>
        </w:sdt>
        <w:sdt>
          <w:sdtPr>
            <w:alias w:val="2 p."/>
            <w:tag w:val="part_288d923da19d49d39e3fd9fb4ff95267"/>
            <w:lock w:val="sdtLocked"/>
            <w:richText/>
          </w:sdtPr>
          <w:sdtContent>
            <w:p w14:paraId="48136854" w14:textId="0042429C">
              <w:pPr>
                <w:overflowPunct w:val="0"/>
                <w:ind w:firstLine="720"/>
                <w:jc w:val="both"/>
                <w:textAlignment w:val="baseline"/>
                <w:rPr>
                  <w:b/>
                  <w:bCs/>
                  <w:szCs w:val="24"/>
                </w:rPr>
              </w:pPr>
              <w:sdt>
                <w:sdtPr>
                  <w:alias w:val="Numeris"/>
                  <w:tag w:val="nr_288d923da19d49d39e3fd9fb4ff95267"/>
                  <w:lock w:val="sdtLocked"/>
                  <w:richText/>
                </w:sdtPr>
                <w:sdtContent>
                  <w:r>
                    <w:rPr>
                      <w:b/>
                      <w:bCs/>
                      <w:szCs w:val="24"/>
                    </w:rPr>
                    <w:t>2</w:t>
                  </w:r>
                </w:sdtContent>
              </w:sdt>
              <w:r>
                <w:rPr>
                  <w:b/>
                  <w:bCs/>
                  <w:szCs w:val="24"/>
                </w:rPr>
                <w:t>. N u s t a t a u, kad šis įsakymas įsigalioja 2021 m. lapkričio 1 d.</w:t>
              </w:r>
            </w:p>
            <w:p w14:paraId="26C83678" w14:textId="77777777">
              <w:pPr>
                <w:tabs>
                  <w:tab w:val="left" w:pos="993"/>
                </w:tabs>
                <w:overflowPunct w:val="0"/>
                <w:spacing w:line="360" w:lineRule="auto"/>
                <w:ind w:left="567" w:firstLine="720"/>
                <w:jc w:val="both"/>
                <w:textAlignment w:val="baseline"/>
                <w:rPr>
                  <w:szCs w:val="24"/>
                </w:rPr>
              </w:pPr>
            </w:p>
          </w:sdtContent>
        </w:sdt>
        <w:sdt>
          <w:sdtPr>
            <w:alias w:val="signatura"/>
            <w:tag w:val="part_d46e5e78ab1f48e49c42b0e95838c023"/>
            <w:lock w:val="sdtLocked"/>
            <w:richText/>
          </w:sdtPr>
          <w:sdtContent>
            <w:p w14:paraId="149DAAE8" w14:textId="0FA63C84">
              <w:pPr>
                <w:overflowPunct w:val="0"/>
                <w:spacing w:line="380" w:lineRule="exact"/>
                <w:jc w:val="both"/>
                <w:textAlignment w:val="baseline"/>
                <w:rPr>
                  <w:szCs w:val="24"/>
                </w:rPr>
              </w:pPr>
              <w:r>
                <w:rPr>
                  <w:szCs w:val="24"/>
                </w:rPr>
                <w:t>Žemės ūkio ministras</w:t>
                <w:tab/>
                <w:tab/>
                <w:tab/>
                <w:tab/>
                <w:tab/>
                <w:tab/>
                <w:t xml:space="preserve">    </w:t>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600315" w14:textId="77777777">
      <w:pPr>
        <w:overflowPunct w:val="0"/>
        <w:jc w:val="both"/>
        <w:textAlignment w:val="baseline"/>
        <w:rPr>
          <w:lang w:val="en-GB"/>
        </w:rPr>
      </w:pPr>
      <w:r>
        <w:rPr>
          <w:lang w:val="en-GB"/>
        </w:rPr>
        <w:separator/>
      </w:r>
    </w:p>
  </w:endnote>
  <w:endnote w:type="continuationSeparator" w:id="0">
    <w:p w14:paraId="7B15084E"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99364"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56881E"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9A957B"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97AEFC" w14:textId="77777777">
      <w:pPr>
        <w:overflowPunct w:val="0"/>
        <w:jc w:val="both"/>
        <w:textAlignment w:val="baseline"/>
        <w:rPr>
          <w:lang w:val="en-GB"/>
        </w:rPr>
      </w:pPr>
      <w:r>
        <w:rPr>
          <w:lang w:val="en-GB"/>
        </w:rPr>
        <w:separator/>
      </w:r>
    </w:p>
  </w:footnote>
  <w:footnote w:type="continuationSeparator" w:id="0">
    <w:p w14:paraId="008003FB"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74020"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6150F"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A3BD88" w14:textId="19133003">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E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9FC9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37623014">
      <w:bodyDiv w:val="1"/>
      <w:marLeft w:val="225"/>
      <w:marRight w:val="225"/>
      <w:marTop w:val="0"/>
      <w:marBottom w:val="0"/>
      <w:divBdr>
        <w:top w:val="none" w:sz="0" w:space="0" w:color="auto"/>
        <w:left w:val="none" w:sz="0" w:space="0" w:color="auto"/>
        <w:bottom w:val="none" w:sz="0" w:space="0" w:color="auto"/>
        <w:right w:val="none" w:sz="0" w:space="0" w:color="auto"/>
      </w:divBdr>
    </w:div>
    <w:div w:id="1591039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66c3618ad8456891c06152e3f7a95c" PartId="7a4aca7b6c5c4f3cab1007bdeb33bb79">
    <Part Type="punktas" Nr="1" Abbr="1 p." DocPartId="56a2046ffdee43f1989d11f1bacc4fd8" PartId="f07759ee472a4871bfd40a561836149c">
      <Part Type="citata" DocPartId="54d541ad9f834589bff3b7b8cf4ccfc7" PartId="e6232921cdac4e848f176e58e8b01b3f">
        <Part Type="pagrindine" DocPartId="dd2d1e661c7f4017ac3ceded24c537e3" PartId="05cb253aab3d4460b7e179eeacfae723">
          <Part Type="punktas" Nr="1" Abbr="1 p." DocPartId="9afe823dd7fb452a9f8ec2fbddfb4514" PartId="46b4d17d72a842999a84d269ce57b372"/>
          <Part Type="punktas" Nr="2" Abbr="2 p." DocPartId="96b2c14b8eaf4f329d93b17615008fbc" PartId="50ffd5c780af48c1ac745ec8cbf2efa8"/>
        </Part>
      </Part>
    </Part>
    <Part Type="punktas" Nr="2" Abbr="2 p." DocPartId="f1668165f2484555882150738736704c" PartId="288d923da19d49d39e3fd9fb4ff95267"/>
    <Part Type="signatura" DocPartId="c64f4bb5fdf14da0adbfeae6272b2fd5" PartId="d46e5e78ab1f48e49c42b0e95838c023"/>
  </Part>
</Parts>
</file>

<file path=customXml/itemProps1.xml><?xml version="1.0" encoding="utf-8"?>
<ds:datastoreItem xmlns:ds="http://schemas.openxmlformats.org/officeDocument/2006/customXml" ds:itemID="{BF58C010-5977-4C78-AA2C-16DA09184A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253</Words>
  <Characters>1612</Characters>
  <Application>Microsoft Office Word</Application>
  <DocSecurity>4</DocSecurity>
  <Lines>43</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1849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2021-10-14T07:23:00Z</dcterms:created>
  <dcterms:modified xsi:type="dcterms:W3CDTF">2021-10-14T07:23:00Z</dcterms:modified>
  <revision>1</revision>
</coreProperties>
</file>