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>
            <wp:extent cx="548640" cy="64008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</w:rPr>
      </w:pPr>
    </w:p>
    <w:p>
      <w:pPr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jc w:val="center"/>
        <w:rPr>
          <w:b/>
          <w:sz w:val="26"/>
        </w:rPr>
      </w:pPr>
      <w:r>
        <w:rPr>
          <w:b/>
          <w:caps/>
          <w:sz w:val="26"/>
        </w:rPr>
        <w:t>švietimo IR SPORTO skyrius</w:t>
      </w:r>
    </w:p>
    <w:p>
      <w:pPr>
        <w:jc w:val="center"/>
        <w:rPr>
          <w:b/>
          <w:sz w:val="28"/>
        </w:rPr>
      </w:pPr>
    </w:p>
    <w:p>
      <w:pPr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tabs>
          <w:tab w:val="center" w:pos="4820"/>
          <w:tab w:val="left" w:pos="6237"/>
        </w:tabs>
        <w:spacing w:line="276" w:lineRule="auto"/>
        <w:rPr>
          <w:b/>
          <w:bCs/>
          <w:sz w:val="26"/>
        </w:rPr>
      </w:pPr>
      <w:r>
        <w:rPr>
          <w:szCs w:val="24"/>
        </w:rPr>
        <w:t>_______________________________________________________________________________</w:t>
      </w:r>
    </w:p>
    <w:p>
      <w:pPr>
        <w:tabs>
          <w:tab w:val="center" w:pos="4820"/>
          <w:tab w:val="left" w:pos="6237"/>
        </w:tabs>
        <w:spacing w:line="276" w:lineRule="auto"/>
        <w:rPr>
          <w:sz w:val="8"/>
          <w:szCs w:val="8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>Prienų rajono savivaldybės tarybai</w:t>
        <w:tab/>
        <w:tab/>
      </w: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>SPRENDIMO „</w:t>
      </w:r>
      <w:r>
        <w:rPr>
          <w:b/>
          <w:color w:val="000000"/>
          <w:szCs w:val="24"/>
        </w:rPr>
        <w:t>DĖL PRIENŲ RAJONO SAVIVALDYBĖS TARYBOS 2015 M. SPALIO 8 D. SPRENDIMO NR. T3-187 „</w:t>
      </w:r>
      <w:r>
        <w:rPr>
          <w:b/>
          <w:szCs w:val="24"/>
        </w:rPr>
        <w:t>DĖL PRIENŲ RAJONO SAVIVALDYBĖS NEFORMALIOJO VAIKŲ ŠVIETIMO LĖŠŲ SKYRIMO IR NAUDOJIMO 2015 METAIS TVARKOS APRAŠO PATVIRTINIMO</w:t>
      </w:r>
      <w:r>
        <w:rPr>
          <w:b/>
          <w:color w:val="000000"/>
          <w:szCs w:val="24"/>
        </w:rPr>
        <w:t>“ IR 2018 M. SPALIO 25 D. SPRENDIMO NR. T3-244 „</w:t>
      </w:r>
      <w:r>
        <w:rPr>
          <w:b/>
          <w:szCs w:val="24"/>
        </w:rPr>
        <w:t>DĖL PRIENŲ RAJONO SAVIVALDYBĖS NEFORMALIOJO VAIKŲ ŠVIETIMO LĖŠŲ SKYRIMO IR PANAUDOJIMO TVARKOS APRAŠO PATVIRTINIMO</w:t>
      </w:r>
      <w:r>
        <w:rPr>
          <w:b/>
          <w:color w:val="000000"/>
          <w:szCs w:val="24"/>
        </w:rPr>
        <w:t>“ PRIPAŽINIMO NETEKUSIAIS GALIOS“ PROJEKTO AIŠKINAMASIS RAŠTAS</w:t>
      </w:r>
    </w:p>
    <w:p>
      <w:pPr>
        <w:spacing w:line="276" w:lineRule="auto"/>
        <w:ind w:firstLine="567"/>
        <w:jc w:val="both"/>
        <w:rPr>
          <w:b/>
          <w:bCs/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2022-02-09 </w:t>
      </w:r>
    </w:p>
    <w:p>
      <w:pPr>
        <w:spacing w:line="276" w:lineRule="auto"/>
        <w:jc w:val="both"/>
        <w:rPr>
          <w:b/>
          <w:szCs w:val="24"/>
          <w:lang w:eastAsia="lt-LT"/>
        </w:rPr>
      </w:pP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Sprendimo projekto tikslas:</w:t>
      </w:r>
    </w:p>
    <w:p>
      <w:pPr>
        <w:tabs>
          <w:tab w:val="left" w:pos="993"/>
        </w:tabs>
        <w:spacing w:line="276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Įgyvendinti </w:t>
      </w:r>
      <w:r>
        <w:rPr>
          <w:szCs w:val="24"/>
        </w:rPr>
        <w:t>Lietuvos Respublikos š</w:t>
      </w:r>
      <w:r>
        <w:rPr>
          <w:szCs w:val="24"/>
          <w:lang w:eastAsia="lt-LT"/>
        </w:rPr>
        <w:t xml:space="preserve">vietimo įstatymo nuostatas. 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Uždaviniai: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</w:rPr>
        <w:t>Pripažinti netekusiais galios: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 Prienų rajono savivaldybės tarybos 2015 m. spalio 8 d. sprendimą Nr. T3-187 „Dėl Prienų rajono savivaldybės neformaliojo vaikų švietimo lėšų skyrimo ir naudojimo 2015 metais tvarkos aprašo patvirtinimo“;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 Prienų rajono savivaldybės tarybos 2018 m. spalio 25 d. sprendimą Nr. T3-244 „Dėl Prienų rajono savivaldybės neformaliojo vaikų švietimo lėšų skyrimo ir panaudojimo tvarkos aprašo patvirtinimo“.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Siūlomos teisinio reguliavimo nuostatos:</w:t>
      </w:r>
    </w:p>
    <w:p>
      <w:pPr>
        <w:tabs>
          <w:tab w:val="left" w:pos="1080"/>
        </w:tabs>
        <w:spacing w:line="276" w:lineRule="auto"/>
        <w:ind w:firstLine="993"/>
        <w:jc w:val="both"/>
        <w:rPr>
          <w:szCs w:val="24"/>
        </w:rPr>
      </w:pPr>
      <w:r>
        <w:rPr>
          <w:szCs w:val="24"/>
        </w:rPr>
        <w:t xml:space="preserve">Lietuvos Respublikos švietimo, mokslo ir sporto ministro 2022 m. sausio 10 d. įsakymu Nr. V-46 „Dėl Neformaliojo vaikų švietimo programų finansavimo ir administravimo tvarkos aprašo patvirtinimo“ patvirtinto Neformaliojo vaikų švietimo programų finansavimo ir administravimo tvarkos aprašo 3 punkte nustatyta, kad nuo 2022 m. kovo 1 d. skiriant lėšas neformaliojo vaikų švietimo programoms finansuoti turi būti vadovaujamasi šiuo nauju aprašu ir savivaldybės administracijos direktoriaus patvirtintais teisės aktais. Atsižvelgiant į tai, </w:t>
      </w:r>
      <w:r>
        <w:rPr>
          <w:iCs/>
          <w:szCs w:val="24"/>
        </w:rPr>
        <w:t xml:space="preserve">turi būti priimtas sprendimas dėl </w:t>
      </w:r>
      <w:r>
        <w:rPr>
          <w:szCs w:val="24"/>
        </w:rPr>
        <w:t xml:space="preserve">Prienų rajono savivaldybės tarybos 2015 m. spalio 8 d. sprendimo Nr. T3-187 „Dėl Prienų rajono savivaldybės neformaliojo vaikų švietimo lėšų skyrimo ir naudojimo 2015 metais tvarkos aprašo patvirtinimo“ ir 2018 m. spalio 25 d. sprendimo Nr. T3-244 „Dėl Prienų rajono savivaldybės neformaliojo vaikų švietimo lėšų skyrimo ir panaudojimo tvarkos aprašo patvirtinimo“ pripažinimo netekusiais galios. </w:t>
      </w:r>
    </w:p>
    <w:p>
      <w:pPr>
        <w:tabs>
          <w:tab w:val="left" w:pos="1080"/>
        </w:tabs>
        <w:spacing w:line="276" w:lineRule="auto"/>
        <w:ind w:firstLine="993"/>
        <w:jc w:val="both"/>
        <w:rPr>
          <w:szCs w:val="24"/>
        </w:rPr>
      </w:pPr>
      <w:r>
        <w:rPr>
          <w:szCs w:val="24"/>
        </w:rPr>
        <w:t xml:space="preserve">Lietuvos Respublikos vietos savivaldos įstatymo </w:t>
      </w:r>
      <w:r>
        <w:rPr>
          <w:sz w:val="26"/>
        </w:rPr>
        <w:t>18 straipsnio 1 dalis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Prienų rajono s</w:t>
      </w:r>
      <w:r>
        <w:rPr>
          <w:szCs w:val="24"/>
        </w:rPr>
        <w:t>avivaldybės tarybai suteikia teisę priimti tokį sprendimą.</w:t>
      </w:r>
    </w:p>
    <w:p>
      <w:pPr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Laukiami rezultatai:</w:t>
      </w:r>
    </w:p>
    <w:p>
      <w:pPr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Priėmus šį sprendimą, nuo 2022 m. kovo 1 d. </w:t>
      </w:r>
      <w:r>
        <w:rPr>
          <w:szCs w:val="24"/>
        </w:rPr>
        <w:t>Prienų rajono savivaldybės neformaliojo vaikų švietimo programos bus finansuojamos ir administruojamos vadovaujantis Lietuvos Respublikos švietimo, mokslo ir sporto ministro patvirtintu Neformaliojo vaikų švietimo programų finansavimo ir administravimo tvarkos aprašu.</w:t>
      </w:r>
    </w:p>
    <w:p>
      <w:pPr>
        <w:spacing w:line="276" w:lineRule="auto"/>
        <w:ind w:firstLine="993"/>
        <w:jc w:val="both"/>
        <w:rPr>
          <w:szCs w:val="24"/>
          <w:lang w:eastAsia="lt-LT"/>
        </w:rPr>
      </w:pPr>
      <w:r>
        <w:rPr>
          <w:b/>
          <w:bCs/>
          <w:szCs w:val="24"/>
          <w:shd w:val="clear" w:color="auto" w:fill="FFFFFF"/>
        </w:rPr>
        <w:t>Lėšų poreikis ir šaltiniai:</w:t>
      </w:r>
    </w:p>
    <w:p>
      <w:pPr>
        <w:spacing w:line="276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Papildomų lėšų nereikės.</w:t>
      </w:r>
    </w:p>
    <w:p>
      <w:pPr>
        <w:tabs>
          <w:tab w:val="left" w:pos="851"/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Kiti sprendimui priimti reikalingi pagrindimai, skaičiavimai ar paaiškinimai:</w:t>
      </w:r>
    </w:p>
    <w:p>
      <w:pPr>
        <w:tabs>
          <w:tab w:val="left" w:pos="851"/>
          <w:tab w:val="left" w:pos="993"/>
        </w:tabs>
        <w:spacing w:line="276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993"/>
        </w:tabs>
        <w:spacing w:line="276" w:lineRule="auto"/>
        <w:ind w:firstLine="975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Lyginamasis variantas</w:t>
      </w:r>
      <w:r>
        <w:rPr>
          <w:szCs w:val="24"/>
          <w:lang w:eastAsia="lt-LT"/>
        </w:rPr>
        <w:t>: nepridedamas.</w:t>
      </w:r>
    </w:p>
    <w:p>
      <w:pPr>
        <w:spacing w:line="276" w:lineRule="auto"/>
        <w:jc w:val="both"/>
        <w:rPr>
          <w:szCs w:val="24"/>
        </w:rPr>
      </w:pPr>
    </w:p>
    <w:p>
      <w:pPr>
        <w:spacing w:line="276" w:lineRule="auto"/>
        <w:jc w:val="both"/>
        <w:rPr>
          <w:szCs w:val="24"/>
        </w:rPr>
      </w:pPr>
    </w:p>
    <w:p>
      <w:pPr>
        <w:spacing w:line="276" w:lineRule="auto"/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99" w:right="567" w:bottom="709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91F98EB-6C3C-4762-B5B9-9D3D2411462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81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2696</Characters>
  <Application>Microsoft Office Word</Application>
  <DocSecurity>4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2022-02-17T07:37:00Z</dcterms:created>
  <dc:creator>Vartotojas</dc:creator>
  <lastModifiedBy>adlibuser</lastModifiedBy>
  <lastPrinted>2021-03-16T06:29:00Z</lastPrinted>
  <dcterms:modified xsi:type="dcterms:W3CDTF">2022-02-17T07:37:00Z</dcterms:modified>
  <revision>2</revision>
</coreProperties>
</file>