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581cad87974ab4be54145971aaefd0"/>
        <w:lock w:val="sdtLocked"/>
        <w:richText/>
      </w:sdtPr>
      <w:sdtContent>
        <w:p w14:paraId="66A9BB70" w14:textId="77777777">
          <w:pPr>
            <w:tabs>
              <w:tab w:val="center" w:pos="4320"/>
              <w:tab w:val="right" w:pos="8640"/>
            </w:tabs>
            <w:rPr>
              <w:lang w:val="en-GB"/>
            </w:rPr>
          </w:pPr>
        </w:p>
        <w:p w14:paraId="61782022" w14:textId="77777777">
          <w:pPr>
            <w:jc w:val="center"/>
            <w:rPr>
              <w:b/>
              <w:szCs w:val="24"/>
            </w:rPr>
          </w:pPr>
          <w:r>
            <w:rPr>
              <w:b/>
              <w:szCs w:val="24"/>
            </w:rPr>
            <w:t xml:space="preserve">ŠIAULIŲ MIESTO SAVIVALDYBĖS ADMINISTRACIJOS </w:t>
          </w:r>
        </w:p>
        <w:sdt>
          <w:sdtPr>
            <w:alias w:val="skyrius"/>
            <w:tag w:val="part_9fd68ff3063a4928af8f77a4fe837b1d"/>
            <w:lock w:val="sdtLocked"/>
            <w:richText/>
          </w:sdtPr>
          <w:sdtContent>
            <w:p w14:paraId="36D435A8" w14:textId="7B286CDF">
              <w:pPr>
                <w:jc w:val="center"/>
                <w:rPr>
                  <w:b/>
                  <w:szCs w:val="24"/>
                </w:rPr>
              </w:pPr>
              <w:r>
                <w:rPr>
                  <w:b/>
                  <w:szCs w:val="24"/>
                </w:rPr>
                <w:t xml:space="preserve">PERSONALO SKYRIUS </w:t>
              </w:r>
            </w:p>
            <w:p w14:paraId="5DE2D71B" w14:textId="77777777">
              <w:pPr>
                <w:jc w:val="center"/>
                <w:rPr>
                  <w:b/>
                  <w:szCs w:val="24"/>
                </w:rPr>
              </w:pPr>
            </w:p>
            <w:sdt>
              <w:sdtPr>
                <w:alias w:val="Pavadinimas"/>
                <w:tag w:val="title_9fd68ff3063a4928af8f77a4fe837b1d"/>
                <w:lock w:val="sdtLocked"/>
                <w:richText/>
              </w:sdtPr>
              <w:sdtContent>
                <w:p w14:paraId="58919292" w14:textId="5959DF8B">
                  <w:pPr>
                    <w:keepNext/>
                    <w:jc w:val="center"/>
                    <w:rPr>
                      <w:b/>
                      <w:bCs/>
                      <w:lang w:val="en-GB"/>
                    </w:rPr>
                  </w:pPr>
                  <w:r>
                    <w:rPr>
                      <w:b/>
                      <w:bCs/>
                      <w:lang w:val="en-GB"/>
                    </w:rPr>
                    <w:t>SPRENDIMO „DĖL ŠIAULIŲ MIESTO SAVIVALDYBĖS ADMINISTRACIJOS STRUKTŪROS PATVIRTINIMO” PROJEKTO</w:t>
                  </w:r>
                </w:p>
                <w:p w14:paraId="0E02509D" w14:textId="63B0D835">
                  <w:pPr>
                    <w:keepNext/>
                    <w:jc w:val="center"/>
                    <w:rPr>
                      <w:b/>
                      <w:bCs/>
                      <w:lang w:val="en-GB"/>
                    </w:rPr>
                  </w:pPr>
                  <w:r>
                    <w:rPr>
                      <w:b/>
                      <w:bCs/>
                      <w:lang w:val="en-GB"/>
                    </w:rPr>
                    <w:t>AIŠKINAMASIS RAŠTAS</w:t>
                  </w:r>
                </w:p>
              </w:sdtContent>
            </w:sdt>
            <w:p w14:paraId="09DB5501" w14:textId="77777777">
              <w:pPr>
                <w:jc w:val="center"/>
                <w:rPr>
                  <w:szCs w:val="24"/>
                </w:rPr>
              </w:pPr>
            </w:p>
            <w:p w14:paraId="3E58C328" w14:textId="08154C9C">
              <w:pPr>
                <w:jc w:val="center"/>
              </w:pPr>
              <w:r>
                <w:rPr>
                  <w:szCs w:val="24"/>
                </w:rPr>
                <w:t>2022-09-</w:t>
              </w:r>
            </w:p>
            <w:p w14:paraId="6E43AD6B" w14:textId="77777777">
              <w:pPr>
                <w:jc w:val="center"/>
                <w:rPr>
                  <w:szCs w:val="24"/>
                </w:rPr>
              </w:pPr>
              <w:r>
                <w:rPr>
                  <w:szCs w:val="24"/>
                </w:rPr>
                <w:t>Šiauliai</w:t>
              </w:r>
            </w:p>
            <w:p w14:paraId="3560E48C" w14:textId="77777777">
              <w:pPr>
                <w:widowControl w:val="0"/>
                <w:spacing w:line="100" w:lineRule="atLeast"/>
                <w:ind w:left="1649"/>
                <w:jc w:val="both"/>
                <w:rPr>
                  <w:rFonts w:eastAsia="Lucida Sans Unicode"/>
                  <w:b/>
                  <w:bCs/>
                  <w:szCs w:val="24"/>
                </w:rPr>
              </w:pPr>
            </w:p>
            <w:sdt>
              <w:sdtPr>
                <w:alias w:val="poskyris"/>
                <w:tag w:val="part_cd28f835521b49baa5cc14f774881d5e"/>
                <w:lock w:val="sdtLocked"/>
                <w:richText/>
              </w:sdtPr>
              <w:sdtContent>
                <w:p w14:paraId="612CA04E" w14:textId="77777777">
                  <w:pPr>
                    <w:ind w:firstLine="709"/>
                    <w:jc w:val="both"/>
                    <w:rPr>
                      <w:b/>
                      <w:szCs w:val="24"/>
                      <w:lang w:eastAsia="lt-LT"/>
                    </w:rPr>
                  </w:pPr>
                  <w:sdt>
                    <w:sdtPr>
                      <w:alias w:val="Pavadinimas"/>
                      <w:tag w:val="title_cd28f835521b49baa5cc14f774881d5e"/>
                      <w:lock w:val="sdtLocked"/>
                      <w:richText/>
                    </w:sdtPr>
                    <w:sdtContent>
                      <w:r>
                        <w:rPr>
                          <w:b/>
                          <w:szCs w:val="24"/>
                        </w:rPr>
                        <w:t xml:space="preserve">Parengto sprendimo projekto tikslai ir uždaviniai: </w:t>
                      </w:r>
                    </w:sdtContent>
                  </w:sdt>
                </w:p>
                <w:p w14:paraId="5F385B29" w14:textId="5F701D62">
                  <w:pPr>
                    <w:ind w:firstLine="709"/>
                    <w:jc w:val="both"/>
                    <w:rPr>
                      <w:szCs w:val="24"/>
                    </w:rPr>
                  </w:pPr>
                  <w:r>
                    <w:rPr>
                      <w:szCs w:val="24"/>
                    </w:rPr>
                    <w:t xml:space="preserve">Sprendimo projekto tikslas – patvirtinti Šiaulių miesto savivaldybės administracijos struktūrą (toliau – Savivaldybės struktūra). </w:t>
                  </w:r>
                </w:p>
                <w:p w14:paraId="0A0D0CEC" w14:textId="6E82CC76">
                  <w:pPr>
                    <w:ind w:firstLine="720"/>
                    <w:jc w:val="both"/>
                    <w:rPr>
                      <w:color w:val="000000"/>
                      <w:szCs w:val="24"/>
                    </w:rPr>
                  </w:pPr>
                  <w:r>
                    <w:rPr>
                      <w:szCs w:val="24"/>
                    </w:rPr>
                    <w:t xml:space="preserve">Pateiktoje Savivaldybės struktūroje yra numatyta Civilinės saugos ir teisėtvarkos skyriuje </w:t>
                  </w:r>
                  <w:r>
                    <w:rPr>
                      <w:szCs w:val="24"/>
                      <w:shd w:val="clear" w:color="auto" w:fill="FFFFFF"/>
                    </w:rPr>
                    <w:t xml:space="preserve"> įsteigti Civilinės saugos poskyrį, kurio vedėjas atliktų Savivaldybės parengties pareigūno funkcijas. Lietuvos Respublikos krizių valdymo ir civilinės saugos įstatymo 13 straipsnio 3 dalis reglamentuoja, kad s</w:t>
                  </w:r>
                  <w:r>
                    <w:rPr>
                      <w:color w:val="000000"/>
                      <w:szCs w:val="24"/>
                    </w:rPr>
                    <w:t xml:space="preserve">avivaldybės administracijos direktorius, atlikdamas savivaldybei valstybės perduotą civilinės saugos organizavimo funkciją skiria savivaldybės parengties pareigūną – savivaldybės administracijos valstybės tarnautoją. </w:t>
                  </w:r>
                </w:p>
                <w:p w14:paraId="334B25C4" w14:textId="4ADCCE58">
                  <w:pPr>
                    <w:ind w:firstLine="709"/>
                    <w:jc w:val="both"/>
                    <w:rPr>
                      <w:szCs w:val="24"/>
                      <w:shd w:val="clear" w:color="auto" w:fill="FFFFFF"/>
                    </w:rPr>
                  </w:pPr>
                  <w:r>
                    <w:rPr>
                      <w:szCs w:val="24"/>
                    </w:rPr>
                    <w:t>Šiuo metu civilinės saugos funkcijų vykdymas paskirtas Savivaldybės administracijos Civilinės saugos ir teisėtvarkos skyriui, kuris atlieka civilinės saugos, mobilizacijos ir viešosios tvarkos funkcijas. Civilinės saugos funkcijos šiuo metu įtrauktos į dviejų skyriaus vyriausiųjų specialistų, patarėjo ir vedėjo pareigybių aprašymus. Vadovaujantis Parengties pareigūnų funkcijoms ir valstybinei (valstybės perduotai savivaldybėms) civilinės saugos funkcijai atlikti reikalingų valstybės biudžeto lėšų poreikio nustatymo tvarkos aprašu, patvirtintu Lietuvos Respublikos Vyriausybės 2023 m. liepos 31 d. Nr. 638 „Dėl Lietuvos Respublikos Vyriausybės 2022 m. gruodžio 29 d. nutarimo Nr. 1317 „Dėl Lietuvos Respublikos krizių valdymo ir civilinės saugos įstatymo įgyvendinimo“ pakeitimo“, reikalinga Skyriuje įsteigti Civilinės saugos poskyrį, kuriame, atsižvelgiant į Savivaldybės dydį (nuo 100 001 iki 150 000 gyventojų) ir jai priskirtą etatų skaičių, būtų paskirtas poskyrio vedėjas, atliekantis Savivaldybės parengties pareigūno funkcijas, du vyriausieji specialistai civilinei saugai ir vienas vyriausiasis specialistas mobilizacijai.</w:t>
                  </w:r>
                </w:p>
              </w:sdtContent>
            </w:sdt>
            <w:sdt>
              <w:sdtPr>
                <w:alias w:val="poskyris"/>
                <w:tag w:val="part_c147dcdbb70543619aee24d88f7e774b"/>
                <w:lock w:val="sdtLocked"/>
                <w:richText/>
              </w:sdtPr>
              <w:sdtContent>
                <w:p w14:paraId="640E5BA4" w14:textId="6D905DE3">
                  <w:pPr>
                    <w:ind w:firstLine="709"/>
                    <w:jc w:val="both"/>
                    <w:rPr>
                      <w:b/>
                      <w:szCs w:val="24"/>
                    </w:rPr>
                  </w:pPr>
                  <w:sdt>
                    <w:sdtPr>
                      <w:alias w:val="Pavadinimas"/>
                      <w:tag w:val="title_c147dcdbb70543619aee24d88f7e774b"/>
                      <w:lock w:val="sdtLocked"/>
                      <w:richText/>
                    </w:sdtPr>
                    <w:sdtContent>
                      <w:r>
                        <w:rPr>
                          <w:b/>
                          <w:szCs w:val="24"/>
                        </w:rPr>
                        <w:t xml:space="preserve">Dabartinis sprendimo projekte aptariamų klausimų reguliavimas. </w:t>
                      </w:r>
                    </w:sdtContent>
                  </w:sdt>
                </w:p>
                <w:p w14:paraId="07A1CBDD" w14:textId="1FA4F143">
                  <w:pPr>
                    <w:ind w:firstLine="709"/>
                    <w:jc w:val="both"/>
                    <w:rPr>
                      <w:szCs w:val="24"/>
                    </w:rPr>
                  </w:pPr>
                  <w:r>
                    <w:rPr>
                      <w:szCs w:val="24"/>
                    </w:rPr>
                    <w:t>Savivaldybės struktūra patvirtinta Savivaldybės tarybos 2023 m. kovo 2 d. sprendimu Nr. T-79 „Dėl Šiaulių miesto savivaldybės administracijos struktūros patvirtinimo“.</w:t>
                  </w:r>
                </w:p>
                <w:p w14:paraId="68931E12" w14:textId="3CA4FE95">
                  <w:pPr>
                    <w:tabs>
                      <w:tab w:val="left" w:pos="567"/>
                    </w:tabs>
                    <w:ind w:firstLine="709"/>
                    <w:jc w:val="both"/>
                    <w:rPr>
                      <w:szCs w:val="24"/>
                    </w:rPr>
                  </w:pPr>
                  <w:r>
                    <w:rPr>
                      <w:szCs w:val="24"/>
                    </w:rPr>
                    <w:t>Šiuo metu Civilinės saugos ir teisėtvarkos skyrius yra struktūrinis vienetas, turintis 12 pareigybių.</w:t>
                  </w:r>
                </w:p>
              </w:sdtContent>
            </w:sdt>
            <w:sdt>
              <w:sdtPr>
                <w:alias w:val="poskyris"/>
                <w:tag w:val="part_d47cc530ca51493f8e34579a1d70a96a"/>
                <w:lock w:val="sdtLocked"/>
                <w:richText/>
              </w:sdtPr>
              <w:sdtContent>
                <w:p w14:paraId="0E6FBAB1" w14:textId="4BF029AD">
                  <w:pPr>
                    <w:ind w:firstLine="709"/>
                    <w:jc w:val="both"/>
                    <w:rPr>
                      <w:b/>
                      <w:szCs w:val="24"/>
                    </w:rPr>
                  </w:pPr>
                  <w:sdt>
                    <w:sdtPr>
                      <w:alias w:val="Pavadinimas"/>
                      <w:tag w:val="title_d47cc530ca51493f8e34579a1d70a96a"/>
                      <w:lock w:val="sdtLocked"/>
                      <w:richText/>
                    </w:sdtPr>
                    <w:sdtContent>
                      <w:r>
                        <w:rPr>
                          <w:b/>
                          <w:szCs w:val="24"/>
                        </w:rPr>
                        <w:t>Sprendimo projekte numatytos naujos teisinio reglamentavimo nuostatos.</w:t>
                      </w:r>
                    </w:sdtContent>
                  </w:sdt>
                </w:p>
                <w:p w14:paraId="37DAFCB2" w14:textId="20C770AC">
                  <w:pPr>
                    <w:ind w:firstLine="709"/>
                    <w:jc w:val="both"/>
                    <w:rPr>
                      <w:szCs w:val="24"/>
                    </w:rPr>
                  </w:pPr>
                  <w:r>
                    <w:rPr>
                      <w:szCs w:val="24"/>
                    </w:rPr>
                    <w:t>Civilinės saugos ir teisėtvarkos skyriuje steigiamas Civilinės saugos poskyris.</w:t>
                  </w:r>
                </w:p>
                <w:p w14:paraId="7DE469F8" w14:textId="2A5EDB86">
                  <w:pPr>
                    <w:ind w:firstLine="709"/>
                    <w:jc w:val="both"/>
                    <w:rPr>
                      <w:szCs w:val="24"/>
                    </w:rPr>
                  </w:pPr>
                  <w:r>
                    <w:rPr>
                      <w:szCs w:val="24"/>
                    </w:rPr>
                    <w:t>Pripažįstamas netekusiu galios Šiaulių miesto savivaldybės tarybos 2023 m. kovo 2 d. sprendimas Nr. T-79 „Dėl Šiaulių miesto savivaldybės administracijos struktūros patvirtinimo“.</w:t>
                  </w:r>
                </w:p>
              </w:sdtContent>
            </w:sdt>
            <w:sdt>
              <w:sdtPr>
                <w:alias w:val="poskyris"/>
                <w:tag w:val="part_97053aeaf1e24372ace5784b2d0e8732"/>
                <w:lock w:val="sdtLocked"/>
                <w:richText/>
              </w:sdtPr>
              <w:sdtContent>
                <w:p w14:paraId="6AB04FF6" w14:textId="77777777">
                  <w:pPr>
                    <w:ind w:firstLine="709"/>
                    <w:jc w:val="both"/>
                    <w:rPr>
                      <w:b/>
                      <w:szCs w:val="24"/>
                    </w:rPr>
                  </w:pPr>
                  <w:sdt>
                    <w:sdtPr>
                      <w:alias w:val="Pavadinimas"/>
                      <w:tag w:val="title_97053aeaf1e24372ace5784b2d0e8732"/>
                      <w:lock w:val="sdtLocked"/>
                      <w:richText/>
                    </w:sdtPr>
                    <w:sdtContent>
                      <w:r>
                        <w:rPr>
                          <w:b/>
                          <w:szCs w:val="24"/>
                        </w:rPr>
                        <w:t>Priėmus sprendimą, galimos pasekmės (teigiamos, neigiamos).</w:t>
                      </w:r>
                    </w:sdtContent>
                  </w:sdt>
                </w:p>
                <w:p w14:paraId="6A829A0F" w14:textId="1AB9A683">
                  <w:pPr>
                    <w:ind w:firstLine="709"/>
                    <w:jc w:val="both"/>
                    <w:rPr>
                      <w:b/>
                      <w:szCs w:val="24"/>
                    </w:rPr>
                  </w:pPr>
                  <w:r>
                    <w:rPr>
                      <w:szCs w:val="24"/>
                    </w:rPr>
                    <w:t>Teigiamos pasekmės – išgrynintos valstybės tarnautojų, atliekančių civilinės saugos funkciją, pareigybės ir sukomplektuotos į vieną struktūrinį padalinį – Civilinės saugos poskyris.</w:t>
                  </w:r>
                </w:p>
                <w:p w14:paraId="3027B13E" w14:textId="2F5D19AD">
                  <w:pPr>
                    <w:ind w:firstLine="709"/>
                    <w:jc w:val="both"/>
                    <w:rPr>
                      <w:szCs w:val="24"/>
                    </w:rPr>
                  </w:pPr>
                  <w:r>
                    <w:rPr>
                      <w:szCs w:val="24"/>
                    </w:rPr>
                    <w:t>Neigiamos pasekmės – nenumatoma.</w:t>
                  </w:r>
                </w:p>
              </w:sdtContent>
            </w:sdt>
            <w:sdt>
              <w:sdtPr>
                <w:alias w:val="poskyris"/>
                <w:tag w:val="part_427317e8f62240f5ac9ada2c6ac85a80"/>
                <w:lock w:val="sdtLocked"/>
                <w:richText/>
              </w:sdtPr>
              <w:sdtContent>
                <w:p w14:paraId="4F8533E8" w14:textId="77777777">
                  <w:pPr>
                    <w:ind w:firstLine="709"/>
                    <w:jc w:val="both"/>
                    <w:rPr>
                      <w:b/>
                      <w:szCs w:val="24"/>
                    </w:rPr>
                  </w:pPr>
                  <w:sdt>
                    <w:sdtPr>
                      <w:alias w:val="Pavadinimas"/>
                      <w:tag w:val="title_427317e8f62240f5ac9ada2c6ac85a80"/>
                      <w:lock w:val="sdtLocked"/>
                      <w:richText/>
                    </w:sdtPr>
                    <w:sdtContent>
                      <w:r>
                        <w:rPr>
                          <w:b/>
                          <w:szCs w:val="24"/>
                        </w:rPr>
                        <w:t>Priėmus sprendimą, keičiami ar panaikinami galiojantys Savivaldybės teisės aktai.</w:t>
                      </w:r>
                    </w:sdtContent>
                  </w:sdt>
                </w:p>
                <w:p w14:paraId="44251F47" w14:textId="7FE8C071">
                  <w:pPr>
                    <w:ind w:firstLine="709"/>
                    <w:jc w:val="both"/>
                    <w:rPr>
                      <w:szCs w:val="24"/>
                    </w:rPr>
                  </w:pPr>
                  <w:r>
                    <w:rPr>
                      <w:szCs w:val="24"/>
                    </w:rPr>
                    <w:t>Priėmus sprendimą pripažįstamas netekusiu galios Savivaldybės tarybos 2023 m. kovo 2 d. sprendimas Nr. T-79 „Dėl Šiaulių miesto savivaldybės administracijos struktūros patvirtinimo“.</w:t>
                  </w:r>
                </w:p>
              </w:sdtContent>
            </w:sdt>
            <w:sdt>
              <w:sdtPr>
                <w:alias w:val="poskyris"/>
                <w:tag w:val="part_98cc40bbc7944a88b295933242cf9be2"/>
                <w:lock w:val="sdtLocked"/>
                <w:richText/>
              </w:sdtPr>
              <w:sdtContent>
                <w:p w14:paraId="5F2DB205" w14:textId="5CCF0C9C">
                  <w:pPr>
                    <w:ind w:firstLine="709"/>
                    <w:jc w:val="both"/>
                    <w:rPr>
                      <w:b/>
                      <w:szCs w:val="24"/>
                    </w:rPr>
                  </w:pPr>
                  <w:sdt>
                    <w:sdtPr>
                      <w:alias w:val="Pavadinimas"/>
                      <w:tag w:val="title_98cc40bbc7944a88b295933242cf9be2"/>
                      <w:lock w:val="sdtLocked"/>
                      <w:richText/>
                    </w:sdtPr>
                    <w:sdtContent>
                      <w:r>
                        <w:rPr>
                          <w:b/>
                          <w:szCs w:val="24"/>
                        </w:rPr>
                        <w:t xml:space="preserve">Sprendimui įgyvendinti reikalingi priimti papildomi teisės aktai. </w:t>
                      </w:r>
                    </w:sdtContent>
                  </w:sdt>
                </w:p>
                <w:p w14:paraId="1B475240" w14:textId="47D8F977">
                  <w:pPr>
                    <w:ind w:firstLine="709"/>
                    <w:jc w:val="both"/>
                    <w:rPr>
                      <w:szCs w:val="24"/>
                    </w:rPr>
                  </w:pPr>
                  <w:r>
                    <w:rPr>
                      <w:szCs w:val="24"/>
                    </w:rPr>
                    <w:t>Pertvarkant Savivaldybės struktūrą, reikės parengti ir Savivaldybės administracijos direktoriaus įsakymu patvirtinti karjeros valstybės tarnautojų pareigybių sąrašus, parengti Civilinės saugos poskyrio vedėjo, atliekančio Savivaldybės parengties pareigūno funkcijas, pareigybės aprašymą, pakeisti Civilinės saugos ir teisėtvarkos skyriaus nuostatus, perkelti valstybės tarnautojus į Civilinės saugos poskyrį.</w:t>
                  </w:r>
                </w:p>
              </w:sdtContent>
            </w:sdt>
            <w:sdt>
              <w:sdtPr>
                <w:alias w:val="poskyris"/>
                <w:tag w:val="part_dce80ebb30b14b29b041cf8c33f5d35c"/>
                <w:lock w:val="sdtLocked"/>
                <w:richText/>
              </w:sdtPr>
              <w:sdtContent>
                <w:p w14:paraId="3B33BD64" w14:textId="46415B85">
                  <w:pPr>
                    <w:ind w:firstLine="709"/>
                    <w:jc w:val="both"/>
                    <w:rPr>
                      <w:b/>
                      <w:color w:val="000000"/>
                      <w:szCs w:val="24"/>
                    </w:rPr>
                  </w:pPr>
                  <w:sdt>
                    <w:sdtPr>
                      <w:alias w:val="Pavadinimas"/>
                      <w:tag w:val="title_dce80ebb30b14b29b041cf8c33f5d35c"/>
                      <w:lock w:val="sdtLocked"/>
                      <w:richText/>
                    </w:sdtPr>
                    <w:sdtContent>
                      <w:r>
                        <w:rPr>
                          <w:b/>
                          <w:color w:val="000000"/>
                          <w:szCs w:val="24"/>
                        </w:rPr>
                        <w:t xml:space="preserve">Sprendimui įgyvendinti reikalingos lėšos. </w:t>
                      </w:r>
                    </w:sdtContent>
                  </w:sdt>
                </w:p>
                <w:p w14:paraId="7BDD7226" w14:textId="62AACE6B">
                  <w:pPr>
                    <w:ind w:firstLine="709"/>
                    <w:jc w:val="both"/>
                    <w:rPr>
                      <w:bCs/>
                      <w:szCs w:val="24"/>
                      <w:shd w:val="clear" w:color="auto" w:fill="FFFFFF"/>
                    </w:rPr>
                  </w:pPr>
                  <w:r>
                    <w:rPr>
                      <w:bCs/>
                      <w:szCs w:val="24"/>
                      <w:shd w:val="clear" w:color="auto" w:fill="FFFFFF"/>
                    </w:rPr>
                    <w:t>Sprendimui įgyvendinti papildomų biudžeto lėšų nereikės.</w:t>
                  </w:r>
                </w:p>
                <w:p w14:paraId="13BECB39" w14:textId="3BDF2D66">
                  <w:pPr>
                    <w:ind w:firstLine="709"/>
                    <w:jc w:val="both"/>
                    <w:rPr>
                      <w:szCs w:val="24"/>
                    </w:rPr>
                  </w:pPr>
                  <w:r>
                    <w:rPr>
                      <w:b/>
                      <w:szCs w:val="24"/>
                      <w:shd w:val="clear" w:color="auto" w:fill="FFFFFF"/>
                    </w:rPr>
                    <w:t>Sprendimo projekto antikorupcinis vertinimas</w:t>
                  </w:r>
                  <w:r>
                    <w:rPr>
                      <w:szCs w:val="24"/>
                      <w:shd w:val="clear" w:color="auto" w:fill="FFFFFF"/>
                    </w:rPr>
                    <w:t>.</w:t>
                  </w:r>
                </w:p>
                <w:p w14:paraId="35F4ADE5" w14:textId="046F154F">
                  <w:pPr>
                    <w:ind w:firstLine="709"/>
                    <w:jc w:val="both"/>
                    <w:rPr>
                      <w:szCs w:val="24"/>
                    </w:rPr>
                  </w:pPr>
                  <w:r>
                    <w:rPr>
                      <w:rFonts w:eastAsia="Lucida Sans Unicode"/>
                      <w:szCs w:val="24"/>
                      <w:lang w:eastAsia="lt-LT"/>
                    </w:rPr>
                    <w:t>Sprendimo projekto antikorupcinis vertinimas nebuvo atliekamas,</w:t>
                  </w:r>
                  <w:r>
                    <w:rPr>
                      <w:rFonts w:eastAsia="Lucida Sans Unicode"/>
                      <w:szCs w:val="24"/>
                      <w:shd w:val="clear" w:color="auto" w:fill="FFFFFF"/>
                    </w:rPr>
                    <w:t xml:space="preserve"> nes šis projektas nėra susijęs nė su viena iš sričių, išvardytų </w:t>
                  </w:r>
                  <w:r>
                    <w:rPr>
                      <w:rFonts w:eastAsia="Lucida Sans Unicode"/>
                      <w:szCs w:val="24"/>
                    </w:rPr>
                    <w:t>Šiaulių miesto savivaldybės teisės aktų ar jų projektų antikorupcinio vertinimo metodikoje.</w:t>
                  </w:r>
                </w:p>
                <w:p w14:paraId="6A73EF6D" w14:textId="1DF9879A">
                  <w:pPr>
                    <w:ind w:firstLine="709"/>
                    <w:jc w:val="both"/>
                    <w:rPr>
                      <w:szCs w:val="24"/>
                    </w:rPr>
                  </w:pPr>
                  <w:r>
                    <w:rPr>
                      <w:b/>
                      <w:color w:val="000000"/>
                      <w:szCs w:val="24"/>
                    </w:rPr>
                    <w:t>Sprendimo projektą parengė</w:t>
                  </w:r>
                  <w:r>
                    <w:rPr>
                      <w:color w:val="000000"/>
                      <w:szCs w:val="24"/>
                    </w:rPr>
                    <w:t xml:space="preserve"> Savivaldybės administracijos Personalo skyrius. Tiesioginė rengėja – Janina Noraitienė, Personalo skyriaus patarėja , tel. (8 41) 59 62 18. Projekto iniciatorius – Personalo skyrius.</w:t>
                  </w:r>
                </w:p>
                <w:p w14:paraId="7CB5158A" w14:textId="3F1C1B59">
                  <w:pPr>
                    <w:ind w:firstLine="709"/>
                    <w:jc w:val="both"/>
                    <w:rPr>
                      <w:szCs w:val="24"/>
                    </w:rPr>
                  </w:pPr>
                  <w:r>
                    <w:rPr>
                      <w:b/>
                      <w:szCs w:val="24"/>
                    </w:rPr>
                    <w:t xml:space="preserve">Numatomo teisinio reguliavimo poveikio vertinimo rezultatai. </w:t>
                  </w:r>
                  <w:r>
                    <w:rPr>
                      <w:szCs w:val="24"/>
                    </w:rPr>
                    <w:t xml:space="preserve">Numatomo teisinio  reguliavimo poveikio vertinimas neatliktinas, nes sprendimo projektu nėra numatoma reguliuoti iki tol nereglamentuotus santykius</w:t>
                  </w:r>
                  <w:r>
                    <w:rPr>
                      <w:color w:val="FF0000"/>
                      <w:szCs w:val="24"/>
                    </w:rPr>
                    <w:t xml:space="preserve"> </w:t>
                  </w:r>
                  <w:r>
                    <w:rPr>
                      <w:szCs w:val="24"/>
                    </w:rPr>
                    <w:t>ar iš esmės keisti teisinį reguliavimą.</w:t>
                  </w:r>
                </w:p>
                <w:p w14:paraId="4A085362" w14:textId="77777777">
                  <w:pPr>
                    <w:jc w:val="both"/>
                    <w:rPr>
                      <w:szCs w:val="24"/>
                    </w:rPr>
                  </w:pPr>
                </w:p>
                <w:p w14:paraId="3C73A102" w14:textId="77777777">
                  <w:pPr>
                    <w:jc w:val="both"/>
                    <w:rPr>
                      <w:szCs w:val="24"/>
                    </w:rPr>
                  </w:pPr>
                </w:p>
                <w:p w14:paraId="3AF48B5D" w14:textId="77777777">
                  <w:pPr>
                    <w:jc w:val="both"/>
                    <w:rPr>
                      <w:szCs w:val="24"/>
                    </w:rPr>
                  </w:pPr>
                </w:p>
              </w:sdtContent>
            </w:sdt>
          </w:sdtContent>
        </w:sdt>
        <w:sdt>
          <w:sdtPr>
            <w:alias w:val="signatura"/>
            <w:tag w:val="part_3f1a88753e85457a96ee42f52cdf2007"/>
            <w:lock w:val="sdtLocked"/>
            <w:richText/>
          </w:sdtPr>
          <w:sdtContent>
            <w:p w14:paraId="52934D1E" w14:textId="37139403">
              <w:pPr>
                <w:jc w:val="both"/>
                <w:rPr>
                  <w:szCs w:val="24"/>
                </w:rPr>
              </w:pPr>
              <w:r>
                <w:rPr>
                  <w:szCs w:val="24"/>
                </w:rPr>
                <w:t>Personalo skyriaus vedėja</w:t>
                <w:tab/>
                <w:tab/>
                <w:tab/>
                <w:tab/>
                <w:tab/>
                <w:t>Danutė Brinė</w:t>
                <w:tab/>
              </w:r>
            </w:p>
            <w:p w14:paraId="05221581" w14:textId="079FA43F">
              <w:pPr>
                <w:jc w:val="both"/>
                <w:rPr>
                  <w:szCs w:val="24"/>
                </w:rPr>
              </w:pPr>
            </w:p>
            <w:p w14:paraId="126CC913" w14:textId="77777777">
              <w:pPr>
                <w:jc w:val="both"/>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C92C0" w14:textId="77777777">
      <w:pPr>
        <w:rPr>
          <w:szCs w:val="24"/>
          <w:lang w:val="en-GB"/>
        </w:rPr>
      </w:pPr>
      <w:r>
        <w:rPr>
          <w:szCs w:val="24"/>
          <w:lang w:val="en-GB"/>
        </w:rPr>
        <w:separator/>
      </w:r>
    </w:p>
  </w:endnote>
  <w:endnote w:type="continuationSeparator" w:id="0">
    <w:p w14:paraId="36180A2B"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AFFC2C"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39344"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BFD81"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CE327E" w14:textId="77777777">
      <w:pPr>
        <w:rPr>
          <w:szCs w:val="24"/>
          <w:lang w:val="en-GB"/>
        </w:rPr>
      </w:pPr>
      <w:r>
        <w:rPr>
          <w:szCs w:val="24"/>
          <w:lang w:val="en-GB"/>
        </w:rPr>
        <w:separator/>
      </w:r>
    </w:p>
  </w:footnote>
  <w:footnote w:type="continuationSeparator" w:id="0">
    <w:p w14:paraId="112DD356"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3575B" w14:textId="77777777">
    <w:pPr>
      <w:framePr w:wrap="auto" w:vAnchor="text" w:hAnchor="margin" w:xAlign="center" w:y="1"/>
      <w:tabs>
        <w:tab w:val="center" w:pos="4320"/>
        <w:tab w:val="right" w:pos="8640"/>
      </w:tabs>
      <w:rPr>
        <w:lang w:val="en-GB"/>
      </w:rPr>
    </w:pPr>
    <w:r>
      <w:rPr>
        <w:lang w:val="en-GB"/>
      </w:rPr>
      <w:fldChar w:fldCharType="begin"/>
    </w:r>
    <w:r>
      <w:rPr>
        <w:lang w:val="en-GB"/>
      </w:rPr>
      <w:instrText xml:space="preserve">PAGE  </w:instrText>
    </w:r>
    <w:r>
      <w:rPr>
        <w:lang w:val="en-GB"/>
      </w:rPr>
      <w:fldChar w:fldCharType="end"/>
    </w:r>
  </w:p>
  <w:p w14:paraId="715AE7A4" w14:textId="77777777">
    <w:pPr>
      <w:tabs>
        <w:tab w:val="center" w:pos="4320"/>
        <w:tab w:val="right" w:pos="8640"/>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6BD07" w14:textId="0A21A9E0">
    <w:pPr>
      <w:tabs>
        <w:tab w:val="center" w:pos="4320"/>
        <w:tab w:val="right" w:pos="8640"/>
      </w:tabs>
      <w:jc w:val="center"/>
      <w:rPr>
        <w:lang w:val="en-GB"/>
      </w:rPr>
    </w:pPr>
    <w:r>
      <w:rPr>
        <w:lang w:val="en-GB"/>
      </w:rPr>
      <w:fldChar w:fldCharType="begin"/>
    </w:r>
    <w:r>
      <w:rPr>
        <w:lang w:val="en-GB"/>
      </w:rPr>
      <w:instrText>PAGE   \* MERGEFORMAT</w:instrText>
    </w:r>
    <w:r>
      <w:rPr>
        <w:lang w:val="en-GB"/>
      </w:rPr>
      <w:fldChar w:fldCharType="separate"/>
    </w:r>
    <w:r>
      <w:rPr>
        <w:lang w:val="en-GB"/>
      </w:rPr>
      <w:t>3</w:t>
    </w:r>
    <w:r>
      <w:rPr>
        <w:lang w:val="en-GB"/>
      </w:rPr>
      <w:fldChar w:fldCharType="end"/>
    </w:r>
  </w:p>
  <w:p w14:paraId="663E6040" w14:textId="77777777">
    <w:pPr>
      <w:tabs>
        <w:tab w:val="center" w:pos="4320"/>
        <w:tab w:val="right" w:pos="8640"/>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B262E" w14:textId="77777777">
    <w:pPr>
      <w:tabs>
        <w:tab w:val="center" w:pos="4320"/>
        <w:tab w:val="right" w:pos="8640"/>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C00E2"/>
  <w15:docId w15:val="{CEC3E140-CCCC-48BF-A992-BC3B0C77C5B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2084744">
      <w:bodyDiv w:val="1"/>
      <w:marLeft w:val="0"/>
      <w:marRight w:val="0"/>
      <w:marTop w:val="0"/>
      <w:marBottom w:val="0"/>
      <w:divBdr>
        <w:top w:val="none" w:sz="0" w:space="0" w:color="auto"/>
        <w:left w:val="none" w:sz="0" w:space="0" w:color="auto"/>
        <w:bottom w:val="none" w:sz="0" w:space="0" w:color="auto"/>
        <w:right w:val="none" w:sz="0" w:space="0" w:color="auto"/>
      </w:divBdr>
    </w:div>
    <w:div w:id="466749235">
      <w:bodyDiv w:val="1"/>
      <w:marLeft w:val="0"/>
      <w:marRight w:val="0"/>
      <w:marTop w:val="0"/>
      <w:marBottom w:val="0"/>
      <w:divBdr>
        <w:top w:val="none" w:sz="0" w:space="0" w:color="auto"/>
        <w:left w:val="none" w:sz="0" w:space="0" w:color="auto"/>
        <w:bottom w:val="none" w:sz="0" w:space="0" w:color="auto"/>
        <w:right w:val="none" w:sz="0" w:space="0" w:color="auto"/>
      </w:divBdr>
    </w:div>
    <w:div w:id="732772847">
      <w:bodyDiv w:val="1"/>
      <w:marLeft w:val="0"/>
      <w:marRight w:val="0"/>
      <w:marTop w:val="0"/>
      <w:marBottom w:val="0"/>
      <w:divBdr>
        <w:top w:val="none" w:sz="0" w:space="0" w:color="auto"/>
        <w:left w:val="none" w:sz="0" w:space="0" w:color="auto"/>
        <w:bottom w:val="none" w:sz="0" w:space="0" w:color="auto"/>
        <w:right w:val="none" w:sz="0" w:space="0" w:color="auto"/>
      </w:divBdr>
      <w:divsChild>
        <w:div w:id="1743793880">
          <w:marLeft w:val="0"/>
          <w:marRight w:val="0"/>
          <w:marTop w:val="0"/>
          <w:marBottom w:val="0"/>
          <w:divBdr>
            <w:top w:val="none" w:sz="0" w:space="0" w:color="auto"/>
            <w:left w:val="none" w:sz="0" w:space="0" w:color="auto"/>
            <w:bottom w:val="none" w:sz="0" w:space="0" w:color="auto"/>
            <w:right w:val="none" w:sz="0" w:space="0" w:color="auto"/>
          </w:divBdr>
        </w:div>
      </w:divsChild>
    </w:div>
    <w:div w:id="820463278">
      <w:bodyDiv w:val="1"/>
      <w:marLeft w:val="0"/>
      <w:marRight w:val="0"/>
      <w:marTop w:val="0"/>
      <w:marBottom w:val="0"/>
      <w:divBdr>
        <w:top w:val="none" w:sz="0" w:space="0" w:color="auto"/>
        <w:left w:val="none" w:sz="0" w:space="0" w:color="auto"/>
        <w:bottom w:val="none" w:sz="0" w:space="0" w:color="auto"/>
        <w:right w:val="none" w:sz="0" w:space="0" w:color="auto"/>
      </w:divBdr>
    </w:div>
    <w:div w:id="1039160859">
      <w:bodyDiv w:val="1"/>
      <w:marLeft w:val="0"/>
      <w:marRight w:val="0"/>
      <w:marTop w:val="0"/>
      <w:marBottom w:val="0"/>
      <w:divBdr>
        <w:top w:val="none" w:sz="0" w:space="0" w:color="auto"/>
        <w:left w:val="none" w:sz="0" w:space="0" w:color="auto"/>
        <w:bottom w:val="none" w:sz="0" w:space="0" w:color="auto"/>
        <w:right w:val="none" w:sz="0" w:space="0" w:color="auto"/>
      </w:divBdr>
    </w:div>
    <w:div w:id="1183980220">
      <w:bodyDiv w:val="1"/>
      <w:marLeft w:val="0"/>
      <w:marRight w:val="0"/>
      <w:marTop w:val="0"/>
      <w:marBottom w:val="0"/>
      <w:divBdr>
        <w:top w:val="none" w:sz="0" w:space="0" w:color="auto"/>
        <w:left w:val="none" w:sz="0" w:space="0" w:color="auto"/>
        <w:bottom w:val="none" w:sz="0" w:space="0" w:color="auto"/>
        <w:right w:val="none" w:sz="0" w:space="0" w:color="auto"/>
      </w:divBdr>
    </w:div>
    <w:div w:id="1392655874">
      <w:bodyDiv w:val="1"/>
      <w:marLeft w:val="0"/>
      <w:marRight w:val="0"/>
      <w:marTop w:val="0"/>
      <w:marBottom w:val="0"/>
      <w:divBdr>
        <w:top w:val="none" w:sz="0" w:space="0" w:color="auto"/>
        <w:left w:val="none" w:sz="0" w:space="0" w:color="auto"/>
        <w:bottom w:val="none" w:sz="0" w:space="0" w:color="auto"/>
        <w:right w:val="none" w:sz="0" w:space="0" w:color="auto"/>
      </w:divBdr>
    </w:div>
    <w:div w:id="1567377716">
      <w:bodyDiv w:val="1"/>
      <w:marLeft w:val="0"/>
      <w:marRight w:val="0"/>
      <w:marTop w:val="0"/>
      <w:marBottom w:val="0"/>
      <w:divBdr>
        <w:top w:val="none" w:sz="0" w:space="0" w:color="auto"/>
        <w:left w:val="none" w:sz="0" w:space="0" w:color="auto"/>
        <w:bottom w:val="none" w:sz="0" w:space="0" w:color="auto"/>
        <w:right w:val="none" w:sz="0" w:space="0" w:color="auto"/>
      </w:divBdr>
    </w:div>
    <w:div w:id="1844584554">
      <w:bodyDiv w:val="1"/>
      <w:marLeft w:val="0"/>
      <w:marRight w:val="0"/>
      <w:marTop w:val="0"/>
      <w:marBottom w:val="0"/>
      <w:divBdr>
        <w:top w:val="none" w:sz="0" w:space="0" w:color="auto"/>
        <w:left w:val="none" w:sz="0" w:space="0" w:color="auto"/>
        <w:bottom w:val="none" w:sz="0" w:space="0" w:color="auto"/>
        <w:right w:val="none" w:sz="0" w:space="0" w:color="auto"/>
      </w:divBdr>
    </w:div>
    <w:div w:id="1945839304">
      <w:bodyDiv w:val="1"/>
      <w:marLeft w:val="0"/>
      <w:marRight w:val="0"/>
      <w:marTop w:val="0"/>
      <w:marBottom w:val="0"/>
      <w:divBdr>
        <w:top w:val="none" w:sz="0" w:space="0" w:color="auto"/>
        <w:left w:val="none" w:sz="0" w:space="0" w:color="auto"/>
        <w:bottom w:val="none" w:sz="0" w:space="0" w:color="auto"/>
        <w:right w:val="none" w:sz="0" w:space="0" w:color="auto"/>
      </w:divBdr>
    </w:div>
    <w:div w:id="1999965740">
      <w:bodyDiv w:val="1"/>
      <w:marLeft w:val="0"/>
      <w:marRight w:val="0"/>
      <w:marTop w:val="0"/>
      <w:marBottom w:val="0"/>
      <w:divBdr>
        <w:top w:val="none" w:sz="0" w:space="0" w:color="auto"/>
        <w:left w:val="none" w:sz="0" w:space="0" w:color="auto"/>
        <w:bottom w:val="none" w:sz="0" w:space="0" w:color="auto"/>
        <w:right w:val="none" w:sz="0" w:space="0" w:color="auto"/>
      </w:divBdr>
    </w:div>
    <w:div w:id="20509074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cac0692c0f24b4fa4c36f13075a8f04" PartId="e3581cad87974ab4be54145971aaefd0">
    <Part Type="skyrius" Nr="999" Title="SPRENDIMO „DĖL ŠIAULIŲ MIESTO SAVIVALDYBĖS ADMINISTRACIJOS STRUKTŪROS PATVIRTINIMO” PROJEKTO AIŠKINAMASIS RAŠTAS" DocPartId="e04559c34117456cb0ccebf923e1aac6" PartId="9fd68ff3063a4928af8f77a4fe837b1d">
      <Part Type="poskyris" Title="Parengto sprendimo projekto tikslai ir uždaviniai:" DocPartId="4de55398355e46b084fcea900d29e1a9" PartId="cd28f835521b49baa5cc14f774881d5e"/>
      <Part Type="poskyris" Title="Dabartinis sprendimo projekte aptariamų klausimų reguliavimas." DocPartId="a7f3fbe3fe474ff8b5c74ea2269762b6" PartId="c147dcdbb70543619aee24d88f7e774b"/>
      <Part Type="poskyris" Title="Sprendimo projekte numatytos naujos teisinio reglamentavimo nuostatos." DocPartId="f8cd8002747d4a9fb817b33f76561295" PartId="d47cc530ca51493f8e34579a1d70a96a"/>
      <Part Type="poskyris" Title="Priėmus sprendimą, galimos pasekmės (teigiamos, neigiamos)." DocPartId="6db6c88105124f268b9ca8a34d874cf3" PartId="97053aeaf1e24372ace5784b2d0e8732"/>
      <Part Type="poskyris" Title="Priėmus sprendimą, keičiami ar panaikinami galiojantys Savivaldybės teisės aktai." DocPartId="0876fd5fbe0546398e88d4bef55265a5" PartId="427317e8f62240f5ac9ada2c6ac85a80"/>
      <Part Type="poskyris" Title="Sprendimui įgyvendinti reikalingi priimti papildomi teisės aktai." DocPartId="43197a7c65c4452e9fbbbcdb001a2e37" PartId="98cc40bbc7944a88b295933242cf9be2"/>
      <Part Type="poskyris" Title="Sprendimui įgyvendinti reikalingos lėšos." DocPartId="2d31905999e64673ac51c3622fd82447" PartId="dce80ebb30b14b29b041cf8c33f5d35c"/>
    </Part>
    <Part Type="signatura" DocPartId="c7da343bed2e4cf89c1b44e9533976e4" PartId="3f1a88753e85457a96ee42f52cdf2007"/>
  </Part>
</Parts>
</file>

<file path=customXml/itemProps1.xml><?xml version="1.0" encoding="utf-8"?>
<ds:datastoreItem xmlns:ds="http://schemas.openxmlformats.org/officeDocument/2006/customXml" ds:itemID="{58ACB7B8-9086-4325-B638-66463A4E38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515</Words>
  <Characters>4079</Characters>
  <Application>Microsoft Office Word</Application>
  <DocSecurity>4</DocSecurity>
  <Lines>71</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2023-09-14T14:53:00Z</dcterms:created>
  <dc:creator>Dovilė Žukauskienė</dc:creator>
  <lastModifiedBy>adlibuser</lastModifiedBy>
  <lastPrinted>2022-08-31T13:50:00Z</lastPrinted>
  <dcterms:modified xsi:type="dcterms:W3CDTF">2023-09-14T14:53:00Z</dcterms:modified>
  <revision>2</revision>
</coreProperties>
</file>