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4cbfb470c4a40f19f6f4fb204080971"/>
        <w:lock w:val="sdtLocked"/>
        <w:richText/>
      </w:sdtPr>
      <w:sdtContent>
        <w:p>
          <w:pPr>
            <w:ind w:left="5954"/>
            <w:rPr>
              <w:b/>
              <w:szCs w:val="24"/>
              <w:shd w:val="clear" w:color="auto" w:fill="FFFFFF"/>
            </w:rPr>
          </w:pPr>
        </w:p>
        <w:p>
          <w:pPr>
            <w:jc w:val="center"/>
            <w:rPr>
              <w:b/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 xml:space="preserve">ŠIAULIŲ PLAUKIMO CENTRO „DELFINAS“ TEIKIAMŲ MOKAMŲ </w:t>
          </w:r>
        </w:p>
        <w:p>
          <w:pPr>
            <w:jc w:val="center"/>
            <w:rPr>
              <w:b/>
              <w:szCs w:val="24"/>
              <w:shd w:val="clear" w:color="auto" w:fill="FFFFFF"/>
            </w:rPr>
          </w:pPr>
          <w:r>
            <w:rPr>
              <w:b/>
              <w:szCs w:val="24"/>
              <w:shd w:val="clear" w:color="auto" w:fill="FFFFFF"/>
            </w:rPr>
            <w:t>PASLAUGŲ ĮKAINIŲ SĄRAŠO LYGINAMASIS VARIANTAS</w:t>
          </w:r>
        </w:p>
        <w:p>
          <w:pPr>
            <w:ind w:left="5184" w:firstLine="248"/>
            <w:rPr>
              <w:szCs w:val="24"/>
              <w:lang w:eastAsia="lt-LT"/>
            </w:rPr>
          </w:pPr>
        </w:p>
        <w:tbl>
          <w:tblPr>
            <w:tblW w:w="9810" w:type="dxa"/>
            <w:tblInd w:w="108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1E0" w:firstRow="1" w:lastRow="1" w:firstColumn="1" w:lastColumn="1" w:noHBand="0" w:noVBand="0"/>
          </w:tblPr>
          <w:tblGrid>
            <w:gridCol w:w="815"/>
            <w:gridCol w:w="5309"/>
            <w:gridCol w:w="1701"/>
            <w:gridCol w:w="1985"/>
          </w:tblGrid>
          <w:tr>
            <w:trPr>
              <w:trHeight w:val="463"/>
            </w:trPr>
            <w:tc>
              <w:tcPr>
                <w:tcW w:w="815" w:type="dxa"/>
                <w:vAlign w:val="center"/>
                <w:hideMark/>
              </w:tcPr>
              <w:p>
                <w:pPr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Eil.</w:t>
                </w:r>
              </w:p>
              <w:p>
                <w:pPr>
                  <w:spacing w:line="25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Nr.</w:t>
                </w:r>
              </w:p>
            </w:tc>
            <w:tc>
              <w:tcPr>
                <w:tcW w:w="5309" w:type="dxa"/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Pavadinimas</w:t>
                </w:r>
              </w:p>
            </w:tc>
            <w:tc>
              <w:tcPr>
                <w:tcW w:w="1701" w:type="dxa"/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Laikotarpis / kiekis</w:t>
                </w:r>
              </w:p>
            </w:tc>
            <w:tc>
              <w:tcPr>
                <w:tcW w:w="1985" w:type="dxa"/>
                <w:vAlign w:val="center"/>
                <w:hideMark/>
              </w:tcPr>
              <w:p>
                <w:pPr>
                  <w:spacing w:line="256" w:lineRule="auto"/>
                  <w:jc w:val="center"/>
                  <w:rPr>
                    <w:b/>
                    <w:szCs w:val="24"/>
                  </w:rPr>
                </w:pPr>
                <w:r>
                  <w:rPr>
                    <w:b/>
                    <w:szCs w:val="24"/>
                  </w:rPr>
                  <w:t>Kaina eurais / antkainis procentais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Vienkartinis apsilankymas baseine suaugusiesiems (vienam asmeniui):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1.1.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</w:t>
                </w:r>
              </w:p>
              <w:p>
                <w:pPr>
                  <w:spacing w:line="256" w:lineRule="auto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(be saunos 7.00–14.00)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1.2.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</w:t>
                </w:r>
              </w:p>
              <w:p>
                <w:pPr>
                  <w:spacing w:line="256" w:lineRule="auto"/>
                  <w:rPr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(su sauna </w:t>
                </w:r>
                <w:r>
                  <w:rPr>
                    <w:szCs w:val="24"/>
                    <w:shd w:val="clear" w:color="auto" w:fill="FFFFFF"/>
                    <w:lang w:eastAsia="lt-LT"/>
                  </w:rPr>
                  <w:t>18.00</w:t>
                </w: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–21.00 ) ir šeštadieniais–sekmadieniais (su sauna įstaigos darbo valandomis)</w:t>
                </w:r>
                <w:r>
                  <w:rPr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7,00 / </w:t>
                </w: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6,00 (4 pastaba)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/>
                    <w:iCs/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Vienkartinis apsilankymas baseine pažymėjimą pateikusiems</w:t>
                </w:r>
                <w:r>
                  <w:rPr>
                    <w:b/>
                    <w:bCs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</w:t>
                </w: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mokiniams, studentams, pensininkams, neįgaliesiems (vienam asmeniui):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i/>
                    <w:iCs/>
                    <w:szCs w:val="24"/>
                    <w:lang w:eastAsia="lt-LT"/>
                  </w:rPr>
                </w:pPr>
              </w:p>
            </w:tc>
          </w:tr>
          <w:tr>
            <w:trPr>
              <w:trHeight w:val="363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pirmadieniais–penktadieniais (be saunos 7.00–14.00)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kern w:val="2"/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2.2.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</w:t>
                </w:r>
              </w:p>
              <w:p>
                <w:pPr>
                  <w:spacing w:line="256" w:lineRule="auto"/>
                  <w:ind w:firstLine="62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 xml:space="preserve">(su sauna </w:t>
                </w: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18.00–21.00) ir šeštadieniais–sekmadieniais (su sauna įstaigos darbo valandomis)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5,00</w:t>
                </w:r>
              </w:p>
            </w:tc>
          </w:tr>
          <w:tr>
            <w:trPr>
              <w:trHeight w:val="369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3.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 xml:space="preserve">Mokymas plaukti: 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/>
                    <w:iCs/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3.1.</w:t>
                </w:r>
              </w:p>
            </w:tc>
            <w:tc>
              <w:tcPr>
                <w:tcW w:w="5309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i/>
                    <w:iCs/>
                    <w:color w:val="00B0F0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vadovaujant treneriui (vienam asmeniui )</w:t>
                </w:r>
              </w:p>
            </w:tc>
            <w:tc>
              <w:tcPr>
                <w:tcW w:w="1701" w:type="dxa"/>
              </w:tcPr>
              <w:p>
                <w:pPr>
                  <w:rPr>
                    <w:i/>
                    <w:iCs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985" w:type="dxa"/>
              </w:tcPr>
              <w:p>
                <w:pPr>
                  <w:rPr>
                    <w:i/>
                    <w:iCs/>
                    <w:kern w:val="2"/>
                    <w:szCs w:val="24"/>
                    <w:lang w:eastAsia="lt-LT"/>
                  </w:rPr>
                </w:pPr>
                <w:r>
                  <w:rPr>
                    <w:szCs w:val="24"/>
                  </w:rPr>
                  <w:t>20,00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3.2.</w:t>
                </w:r>
              </w:p>
            </w:tc>
            <w:tc>
              <w:tcPr>
                <w:tcW w:w="5309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mokymo plaukti grupei (iki 15 asmenų), vadovaujant plaukimo treneriui):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Cs/>
                    <w:kern w:val="2"/>
                    <w:szCs w:val="24"/>
                    <w:lang w:eastAsia="lt-LT"/>
                  </w:rPr>
                </w:pPr>
                <w:r>
                  <w:rPr>
                    <w:iCs/>
                    <w:kern w:val="2"/>
                    <w:szCs w:val="24"/>
                    <w:lang w:eastAsia="lt-LT"/>
                  </w:rPr>
                  <w:t>35,50 /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Cs/>
                    <w:strike/>
                    <w:kern w:val="2"/>
                    <w:szCs w:val="24"/>
                    <w:lang w:eastAsia="lt-LT"/>
                  </w:rPr>
                </w:pPr>
                <w:r>
                  <w:rPr>
                    <w:iCs/>
                    <w:strike/>
                    <w:kern w:val="2"/>
                    <w:szCs w:val="24"/>
                    <w:lang w:eastAsia="lt-LT"/>
                  </w:rPr>
                  <w:t xml:space="preserve">25,50  (1 pastaba)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lt-LT"/>
                  </w:rPr>
                  <w:t>Plaukimo vieno tako nuoma iki 15 asmenų: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/>
                    <w:iCs/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4.1.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pirmadieniais–penktadieniais (be saunos 7.00–14.00)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20,00 / 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trike/>
                    <w:kern w:val="2"/>
                    <w:szCs w:val="24"/>
                    <w:lang w:eastAsia="lt-LT"/>
                  </w:rPr>
                </w:pPr>
                <w:r>
                  <w:rPr>
                    <w:strike/>
                    <w:szCs w:val="24"/>
                    <w:lang w:eastAsia="lt-LT"/>
                  </w:rPr>
                  <w:t xml:space="preserve">8,00  </w:t>
                </w:r>
                <w:r>
                  <w:rPr>
                    <w:strike/>
                    <w:kern w:val="2"/>
                    <w:szCs w:val="24"/>
                    <w:lang w:eastAsia="lt-LT"/>
                  </w:rPr>
                  <w:t>(1 pastaba)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(1 pastaba )</w:t>
                </w:r>
              </w:p>
            </w:tc>
          </w:tr>
          <w:tr>
            <w:trPr>
              <w:trHeight w:val="699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4.2.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</w:t>
                </w:r>
                <w:r>
                  <w:rPr>
                    <w:szCs w:val="24"/>
                    <w:shd w:val="clear" w:color="auto" w:fill="FFFFFF"/>
                    <w:lang w:eastAsia="lt-LT"/>
                  </w:rPr>
                  <w:t xml:space="preserve">(su sauna 14.00–21.00) </w:t>
                </w: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ir šeštadieniais–sekmadieniais (su sauna įstaigos darbo valandomis 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trike/>
                    <w:kern w:val="2"/>
                    <w:szCs w:val="24"/>
                    <w:lang w:eastAsia="lt-LT"/>
                  </w:rPr>
                </w:pPr>
                <w:r>
                  <w:rPr>
                    <w:kern w:val="2"/>
                    <w:szCs w:val="24"/>
                    <w:lang w:eastAsia="lt-LT"/>
                  </w:rPr>
                  <w:t xml:space="preserve">40,00 / 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trike/>
                    <w:kern w:val="2"/>
                    <w:szCs w:val="24"/>
                    <w:lang w:eastAsia="lt-LT"/>
                  </w:rPr>
                  <w:t xml:space="preserve">10,00  (1 pastaba)</w:t>
                </w:r>
              </w:p>
            </w:tc>
          </w:tr>
          <w:tr>
            <w:trPr>
              <w:trHeight w:val="699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4.3.</w:t>
                </w:r>
              </w:p>
            </w:tc>
            <w:tc>
              <w:tcPr>
                <w:tcW w:w="5309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Varžyboms (įstaigos darbo valandomis)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valanda</w:t>
                </w:r>
              </w:p>
            </w:tc>
            <w:tc>
              <w:tcPr>
                <w:tcW w:w="1985" w:type="dxa"/>
              </w:tcPr>
              <w:p>
                <w:pPr>
                  <w:rPr>
                    <w:kern w:val="2"/>
                    <w:szCs w:val="24"/>
                    <w:lang w:eastAsia="lt-LT"/>
                  </w:rPr>
                </w:pPr>
                <w:r>
                  <w:rPr>
                    <w:kern w:val="2"/>
                    <w:szCs w:val="24"/>
                    <w:lang w:eastAsia="lt-LT"/>
                  </w:rPr>
                  <w:t>25,00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5.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Abonementas suaugusiesiems (vienam asmeniui ir organizacijoms, </w:t>
                </w: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galioja vienerius metus nuo įsigijimo datos</w:t>
                </w: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):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5.1.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pirmadieniais–penktadieniais (be saunos 7.00–14.00)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 xml:space="preserve">15 apsilankymų </w:t>
                </w: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40,00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5.2.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</w:t>
                </w:r>
              </w:p>
              <w:p>
                <w:pPr>
                  <w:spacing w:line="256" w:lineRule="auto"/>
                  <w:ind w:firstLine="62"/>
                  <w:rPr>
                    <w:b/>
                    <w:bCs/>
                    <w:color w:val="FF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kern w:val="2"/>
                    <w:szCs w:val="24"/>
                    <w:lang w:eastAsia="lt-LT"/>
                  </w:rPr>
                  <w:t>(su sauna</w:t>
                </w: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 18.00–21.00) ir šeštadieniais–sekmadieniais (su sauna įstaigos darbo valandomis)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 xml:space="preserve">15 apsilankymų </w:t>
                </w: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70,00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b/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6.</w:t>
                </w:r>
              </w:p>
            </w:tc>
            <w:tc>
              <w:tcPr>
                <w:tcW w:w="5309" w:type="dxa"/>
              </w:tcPr>
              <w:p>
                <w:pPr>
                  <w:spacing w:line="256" w:lineRule="auto"/>
                  <w:rPr>
                    <w:b/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Abonementas pažymėjimą pateikusiems moksleiviams, studentams, pensininkams, neįgaliesiems (vienam asmeniui, </w:t>
                </w: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galioja vienerius metus nuo įsigijimo datos</w:t>
                </w: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):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</w:p>
            </w:tc>
            <w:tc>
              <w:tcPr>
                <w:tcW w:w="198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ind w:firstLine="62"/>
                  <w:rPr>
                    <w:strike/>
                    <w:szCs w:val="24"/>
                    <w:lang w:eastAsia="lt-LT"/>
                  </w:rPr>
                </w:pPr>
              </w:p>
            </w:tc>
          </w:tr>
          <w:tr>
            <w:trPr>
              <w:trHeight w:val="142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6.1.</w:t>
                </w:r>
              </w:p>
            </w:tc>
            <w:tc>
              <w:tcPr>
                <w:tcW w:w="5309" w:type="dxa"/>
              </w:tcPr>
              <w:p>
                <w:pPr>
                  <w:spacing w:line="256" w:lineRule="auto"/>
                  <w:rPr>
                    <w:strike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pirmadieniais–penktadieniais (be saunos 7.00–14.00)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15 apsilankymų </w:t>
                </w:r>
              </w:p>
              <w:p>
                <w:pPr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35,00</w:t>
                </w:r>
              </w:p>
            </w:tc>
          </w:tr>
          <w:tr>
            <w:trPr>
              <w:trHeight w:val="142"/>
            </w:trPr>
            <w:tc>
              <w:tcPr>
                <w:tcW w:w="81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6.2.</w:t>
                </w:r>
              </w:p>
            </w:tc>
            <w:tc>
              <w:tcPr>
                <w:tcW w:w="5309" w:type="dxa"/>
              </w:tcPr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pirmadieniais–penktadieniais  </w:t>
                </w:r>
              </w:p>
              <w:p>
                <w:pPr>
                  <w:spacing w:line="256" w:lineRule="auto"/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 xml:space="preserve">(su </w:t>
                </w:r>
                <w:r>
                  <w:rPr>
                    <w:szCs w:val="24"/>
                    <w:shd w:val="clear" w:color="auto" w:fill="FFFFFF"/>
                    <w:lang w:eastAsia="lt-LT"/>
                  </w:rPr>
                  <w:t>sauna 18.00–</w:t>
                </w: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21.00) ir šeštadieniais–sekmadieniais (su sauna įstaigos darbo valandomis)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15 apsilankymų </w:t>
                </w:r>
              </w:p>
              <w:p>
                <w:pPr>
                  <w:rPr>
                    <w:strike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iki 3 valandų</w:t>
                </w:r>
              </w:p>
            </w:tc>
            <w:tc>
              <w:tcPr>
                <w:tcW w:w="1985" w:type="dxa"/>
              </w:tcPr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50,00</w:t>
                </w:r>
              </w:p>
            </w:tc>
          </w:tr>
          <w:tr>
            <w:trPr>
              <w:trHeight w:val="637"/>
            </w:trPr>
            <w:tc>
              <w:tcPr>
                <w:tcW w:w="815" w:type="dxa"/>
                <w:hideMark/>
              </w:tcPr>
              <w:p>
                <w:pPr>
                  <w:rPr>
                    <w:b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7.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Varžybų dalyvio mokestis (išskyrus plaukimo centro „Delfinas“ sportininkus):</w:t>
                </w:r>
              </w:p>
            </w:tc>
            <w:tc>
              <w:tcPr>
                <w:tcW w:w="1701" w:type="dxa"/>
              </w:tcPr>
              <w:p>
                <w:pPr>
                  <w:spacing w:line="256" w:lineRule="auto"/>
                  <w:rPr>
                    <w:szCs w:val="24"/>
                  </w:rPr>
                </w:pPr>
              </w:p>
            </w:tc>
            <w:tc>
              <w:tcPr>
                <w:tcW w:w="1985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i/>
                    <w:iCs/>
                    <w:szCs w:val="24"/>
                    <w:lang w:eastAsia="lt-LT"/>
                  </w:rPr>
                </w:pPr>
              </w:p>
            </w:tc>
          </w:tr>
          <w:tr>
            <w:trPr>
              <w:trHeight w:val="449"/>
            </w:trPr>
            <w:tc>
              <w:tcPr>
                <w:tcW w:w="815" w:type="dxa"/>
                <w:hideMark/>
              </w:tcPr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7.1.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plaukimo</w:t>
                </w:r>
              </w:p>
            </w:tc>
            <w:tc>
              <w:tcPr>
                <w:tcW w:w="1701" w:type="dxa"/>
              </w:tcPr>
              <w:p>
                <w:pPr>
                  <w:spacing w:line="25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1 varžybos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trike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10,00</w:t>
                </w:r>
              </w:p>
            </w:tc>
          </w:tr>
          <w:tr>
            <w:trPr>
              <w:trHeight w:val="461"/>
            </w:trPr>
            <w:tc>
              <w:tcPr>
                <w:tcW w:w="815" w:type="dxa"/>
                <w:hideMark/>
              </w:tcPr>
              <w:p>
                <w:pPr>
                  <w:rPr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7.2.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color w:val="000000"/>
                    <w:szCs w:val="24"/>
                    <w:shd w:val="clear" w:color="auto" w:fill="FFFFFF"/>
                    <w:lang w:eastAsia="lt-LT"/>
                  </w:rPr>
                  <w:t>dailiojo plaukimo</w:t>
                </w:r>
              </w:p>
            </w:tc>
            <w:tc>
              <w:tcPr>
                <w:tcW w:w="1701" w:type="dxa"/>
              </w:tcPr>
              <w:p>
                <w:pPr>
                  <w:spacing w:line="256" w:lineRule="auto"/>
                  <w:rPr>
                    <w:szCs w:val="24"/>
                  </w:rPr>
                </w:pPr>
                <w:r>
                  <w:rPr>
                    <w:szCs w:val="24"/>
                  </w:rPr>
                  <w:t>1 varžybos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15,00</w:t>
                </w:r>
              </w:p>
            </w:tc>
          </w:tr>
          <w:tr>
            <w:trPr>
              <w:trHeight w:val="427"/>
            </w:trPr>
            <w:tc>
              <w:tcPr>
                <w:tcW w:w="815" w:type="dxa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 xml:space="preserve">8. 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Transporto priemonės nuoma su vairuotoju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shd w:val="clear" w:color="auto" w:fill="FFFFFF"/>
                    <w:lang w:eastAsia="lt-LT"/>
                  </w:rPr>
                  <w:t>1 paslauga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paslaugos kaina skaičiuojama pagal formulę </w:t>
                </w:r>
                <w:r>
                  <w:rPr>
                    <w:szCs w:val="24"/>
                    <w:lang w:eastAsia="lt-LT"/>
                  </w:rPr>
                  <w:t>(3 pastaba)</w:t>
                </w:r>
              </w:p>
            </w:tc>
          </w:tr>
          <w:tr>
            <w:trPr>
              <w:trHeight w:val="273"/>
            </w:trPr>
            <w:tc>
              <w:tcPr>
                <w:tcW w:w="815" w:type="dxa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 xml:space="preserve">9. 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  <w:color w:val="000000"/>
                    <w:szCs w:val="24"/>
                    <w:shd w:val="clear" w:color="auto" w:fill="FFFFFF"/>
                    <w:lang w:eastAsia="lt-LT"/>
                  </w:rPr>
                  <w:t>Elektroninė įėjimo kortelė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vienetas</w:t>
                </w: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2,50</w:t>
                </w:r>
              </w:p>
            </w:tc>
          </w:tr>
          <w:tr>
            <w:trPr>
              <w:trHeight w:val="824"/>
            </w:trPr>
            <w:tc>
              <w:tcPr>
                <w:tcW w:w="815" w:type="dxa"/>
                <w:hideMark/>
              </w:tcPr>
              <w:p>
                <w:pPr>
                  <w:rPr>
                    <w:b/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shd w:val="clear" w:color="auto" w:fill="FFFFFF"/>
                    <w:lang w:eastAsia="lt-LT"/>
                  </w:rPr>
                  <w:t>10.</w:t>
                </w:r>
              </w:p>
            </w:tc>
            <w:tc>
              <w:tcPr>
                <w:tcW w:w="5309" w:type="dxa"/>
                <w:hideMark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tabs>
                    <w:tab w:val="left" w:pos="0"/>
                  </w:tabs>
                  <w:rPr>
                    <w:b/>
                    <w:color w:val="000000"/>
                    <w:szCs w:val="24"/>
                    <w:lang w:eastAsia="lt-LT"/>
                  </w:rPr>
                </w:pPr>
                <w:r>
                  <w:rPr>
                    <w:b/>
                  </w:rPr>
                  <w:t>P</w:t>
                </w:r>
                <w:r>
                  <w:rPr>
                    <w:b/>
                    <w:szCs w:val="24"/>
                    <w:lang w:eastAsia="lt-LT"/>
                  </w:rPr>
                  <w:t xml:space="preserve">rekių su </w:t>
                </w:r>
                <w:r>
                  <w:rPr>
                    <w:b/>
                    <w:shd w:val="clear" w:color="auto" w:fill="FFFFFF"/>
                  </w:rPr>
                  <w:t xml:space="preserve"> plaukimo centro „Delfinas“ </w:t>
                </w:r>
                <w:r>
                  <w:rPr>
                    <w:b/>
                    <w:szCs w:val="24"/>
                    <w:lang w:eastAsia="lt-LT"/>
                  </w:rPr>
                  <w:t>simbolika pardavimas</w:t>
                </w:r>
              </w:p>
            </w:tc>
            <w:tc>
              <w:tcPr>
                <w:tcW w:w="1701" w:type="dxa"/>
                <w:hideMark/>
              </w:tcPr>
              <w:p>
                <w:pPr>
                  <w:rPr>
                    <w:bCs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>1 prekė</w:t>
                </w:r>
              </w:p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985" w:type="dxa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  <w:lang w:eastAsia="lt-LT"/>
                  </w:rPr>
                  <w:t xml:space="preserve">prekių savikaina (su PVM)  +30 proc.</w:t>
                </w:r>
              </w:p>
            </w:tc>
          </w:tr>
          <w:tr>
            <w:trPr>
              <w:trHeight w:val="683"/>
            </w:trPr>
            <w:tc>
              <w:tcPr>
                <w:tcW w:w="815" w:type="dxa"/>
              </w:tcPr>
              <w:p>
                <w:pPr>
                  <w:rPr>
                    <w:b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szCs w:val="24"/>
                  </w:rPr>
                  <w:t>11.</w:t>
                </w:r>
              </w:p>
            </w:tc>
            <w:tc>
              <w:tcPr>
                <w:tcW w:w="5309" w:type="dxa"/>
              </w:tcPr>
              <w:p>
                <w:pPr>
                  <w:ind w:right="282"/>
                  <w:jc w:val="both"/>
                  <w:rPr>
                    <w:b/>
                    <w:bCs/>
                    <w:szCs w:val="24"/>
                    <w:shd w:val="clear" w:color="auto" w:fill="FFFFFF"/>
                    <w:lang w:eastAsia="lt-LT"/>
                  </w:rPr>
                </w:pPr>
                <w:r>
                  <w:rPr>
                    <w:b/>
                    <w:bCs/>
                    <w:szCs w:val="24"/>
                  </w:rPr>
                  <w:t xml:space="preserve">Mokymo plaukti  stovykla (vienam asmeniui)</w:t>
                </w:r>
              </w:p>
            </w:tc>
            <w:tc>
              <w:tcPr>
                <w:tcW w:w="1701" w:type="dxa"/>
              </w:tcPr>
              <w:p>
                <w:pPr>
                  <w:rPr>
                    <w:sz w:val="8"/>
                    <w:szCs w:val="8"/>
                  </w:rPr>
                </w:pPr>
              </w:p>
              <w:p>
                <w:pPr>
                  <w:rPr>
                    <w:bCs/>
                    <w:kern w:val="2"/>
                    <w:szCs w:val="24"/>
                    <w:lang w:eastAsia="lt-LT"/>
                  </w:rPr>
                </w:pPr>
                <w:r>
                  <w:rPr>
                    <w:bCs/>
                    <w:szCs w:val="24"/>
                  </w:rPr>
                  <w:t>1 diena</w:t>
                </w:r>
              </w:p>
            </w:tc>
            <w:tc>
              <w:tcPr>
                <w:tcW w:w="1985" w:type="dxa"/>
              </w:tcPr>
              <w:p>
                <w:pPr>
                  <w:rPr>
                    <w:bCs/>
                    <w:strike/>
                    <w:szCs w:val="24"/>
                  </w:rPr>
                </w:pPr>
                <w:r>
                  <w:rPr>
                    <w:bCs/>
                    <w:szCs w:val="24"/>
                  </w:rPr>
                  <w:t xml:space="preserve">20,00 </w:t>
                </w:r>
              </w:p>
              <w:p>
                <w:pPr>
                  <w:rPr>
                    <w:bCs/>
                    <w:szCs w:val="24"/>
                  </w:rPr>
                </w:pPr>
                <w:r>
                  <w:rPr>
                    <w:kern w:val="2"/>
                    <w:szCs w:val="24"/>
                    <w:lang w:eastAsia="lt-LT"/>
                  </w:rPr>
                  <w:t>(1 pastaba)</w:t>
                </w:r>
              </w:p>
            </w:tc>
          </w:tr>
        </w:tbl>
        <w:p>
          <w:pPr>
            <w:ind w:firstLine="567"/>
            <w:jc w:val="both"/>
            <w:rPr>
              <w:rFonts w:eastAsia="Lucida Sans Unicode"/>
              <w:i/>
              <w:iCs/>
              <w:color w:val="FF0000"/>
              <w:szCs w:val="24"/>
            </w:rPr>
          </w:pPr>
        </w:p>
        <w:p>
          <w:pPr>
            <w:spacing w:line="260" w:lineRule="exact"/>
            <w:ind w:firstLine="567"/>
            <w:jc w:val="both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Pastabos:</w:t>
          </w:r>
        </w:p>
        <w:sdt>
          <w:sdtPr>
            <w:alias w:val="1 p."/>
            <w:tag w:val="part_e2f43957089740fdb347ee042852ac14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sdt>
                <w:sdtPr>
                  <w:alias w:val="Numeris"/>
                  <w:tag w:val="nr_e2f43957089740fdb347ee042852ac14"/>
                  <w:lock w:val="sdtLocked"/>
                  <w:richText/>
                </w:sdtPr>
                <w:sdtContent>
                  <w:r>
                    <w:rPr>
                      <w:strike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trike/>
                  <w:szCs w:val="24"/>
                  <w:lang w:eastAsia="lt-LT"/>
                </w:rPr>
                <w:t>. Šiaulių miesto švietimo įstaigų moksleiviams, sporto įstaigų sportininkams, kultūros įstaigų vaikų meno kolektyvams;</w:t>
              </w:r>
            </w:p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trike/>
                  <w:szCs w:val="24"/>
                  <w:lang w:eastAsia="lt-LT"/>
                </w:rPr>
                <w:t>sporto šakų aukšto sportinio meistriškumo klubo sportininkams, dalyvaujantiems šalies aukščiausiojo lygio varžybose;</w:t>
              </w:r>
            </w:p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trike/>
                  <w:szCs w:val="24"/>
                  <w:lang w:eastAsia="lt-LT"/>
                </w:rPr>
                <w:t>įstaigoje kultivuojamų sporto šakų veteranams, dalyvaujantiems šalies varžybose;</w:t>
              </w:r>
            </w:p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trike/>
                  <w:szCs w:val="24"/>
                  <w:lang w:eastAsia="lt-LT"/>
                </w:rPr>
                <w:t xml:space="preserve">akredituotas neformaliojo vaikų švietimo programas (iš dalies finansuojamas valstybės arba ES biudžeto lėšomis) vykdantiems teikėjams su savo treneriu ne treniruočių laiku (iki 15 asmenų). </w:t>
              </w:r>
            </w:p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trike/>
                  <w:szCs w:val="24"/>
                  <w:lang w:eastAsia="lt-LT"/>
                </w:rPr>
                <w:t>Išvardytais atvejais sudaromas raštiškas susitarimas tarp įstaigų (paslaugos tiekėjo</w:t>
              </w:r>
              <w:r>
                <w:rPr>
                  <w:strike/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trike/>
                  <w:szCs w:val="24"/>
                  <w:lang w:eastAsia="lt-LT"/>
                </w:rPr>
                <w:t>ir gavėjo).</w:t>
              </w:r>
            </w:p>
            <w:p>
              <w:pPr>
                <w:spacing w:line="260" w:lineRule="exact"/>
                <w:ind w:firstLine="567"/>
                <w:jc w:val="both"/>
                <w:rPr>
                  <w:strike/>
                  <w:szCs w:val="24"/>
                  <w:lang w:eastAsia="lt-LT"/>
                </w:rPr>
              </w:pPr>
              <w:r>
                <w:rPr>
                  <w:strike/>
                  <w:szCs w:val="24"/>
                  <w:lang w:eastAsia="lt-LT"/>
                </w:rPr>
                <w:t>Jei skiriamas stovyklos programos finansavimas iš savivaldybės ir (ar) valstybės biudžeto, įkainis mažinamas finansuotąja dalimi.</w:t>
              </w:r>
            </w:p>
          </w:sdtContent>
        </w:sdt>
        <w:sdt>
          <w:sdtPr>
            <w:alias w:val="1 p."/>
            <w:tag w:val="part_41c4ba0e0f174f599addd2c99f32de18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b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41c4ba0e0f174f599addd2c99f32de18"/>
                  <w:lock w:val="sdtLocked"/>
                  <w:richText/>
                </w:sdtPr>
                <w:sdtContent>
                  <w:r>
                    <w:rPr>
                      <w:b/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b/>
                  <w:szCs w:val="24"/>
                  <w:lang w:eastAsia="lt-LT"/>
                </w:rPr>
                <w:t>„Bendrojo ugdymo mokyklų fizinio ugdymo pamokoms nemokamai, susiderinus tvarkaraščius“.</w:t>
              </w:r>
            </w:p>
          </w:sdtContent>
        </w:sdt>
        <w:sdt>
          <w:sdtPr>
            <w:alias w:val="2 p."/>
            <w:tag w:val="part_ce84cdbb1a374748882d3d483d8393a3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e84cdbb1a374748882d3d483d8393a3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Vaikas (ne daugiau kaip du vaikai) iki 6 metų amžiaus kartu su vienu iš tėvų ar globėjų iki 3 valandų į baseiną įleidžiami nemokamai.</w:t>
              </w:r>
            </w:p>
          </w:sdtContent>
        </w:sdt>
        <w:sdt>
          <w:sdtPr>
            <w:alias w:val="3 p."/>
            <w:tag w:val="part_ad27585efa7743d5928c76a1a52af475"/>
            <w:lock w:val="sdtLocked"/>
            <w:richText/>
          </w:sdtPr>
          <w:sdtContent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d27585efa7743d5928c76a1a52af475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>. Transporto priemonės nuomos įkainis nustatomas kiekvienais metais sausio mėnesį įstaigos direktoriaus įsakymu. Automobilio nuomos kaina skaičiuojama pagal formulę: N = (DS + S + V +D) / M * H + Ks + Dp, kur: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Ks = km* Kn/100;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 = T* Nr/100;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 – nuomos įkainis;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DS – einamųjų metų sausio mėnesį nustatyto vairuotojo darbo užmokesčio su kintamąja dalimi metinė suma su mokesčiais neįskaičiuojant priemokų ar premijų;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 – transporto priemonės nusidėvėjimo metinė suma;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 – transporto priemonės vertė Eur;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Nr – transporto priemonės nusidėvėjimo norma, proc. pagal 2010 m. balandžio 29 d. Šiaulių miesto savivaldybės tarybos sprendimą Nr. T-139 „Dėl ilgalaikio turto nusidėvėjimo (amortizacijos) normatyvų patvirtinimo“;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 – transporto priemonės valymo metinės sąnaudos (pagal einamųjų metų sausio mėnesį galiojančią sutartį);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 – transporto priemonės draudimo metinės sąnaudos (pagal einamųjų metų sausio mėnesį galiojančią sutartį);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M – vidutinis darbo valandų skaičius per metus, kai yra 5 darbo dienų savaitė (2010);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H – nuomos laikas;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Ks – kuro sąnaudos;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Kn – automobilio kuro norma, patvirtinta Šiaulių plaukimo centro „Delfinas“ direktoriaus įsakymu (litrai 100 km);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km – nuvažiuota kilometrų;</w:t>
              </w:r>
            </w:p>
            <w:p>
              <w:pPr>
                <w:spacing w:line="260" w:lineRule="exact"/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Dp – dienpinigiai.</w:t>
              </w:r>
            </w:p>
          </w:sdtContent>
        </w:sdt>
        <w:sdt>
          <w:sdtPr>
            <w:alias w:val="4 p."/>
            <w:tag w:val="part_ec0bad489a39424087c5b638bb01f35d"/>
            <w:lock w:val="sdtLocked"/>
            <w:richText/>
          </w:sdtPr>
          <w:sdtContent>
            <w:p>
              <w:pPr>
                <w:ind w:firstLine="567"/>
                <w:rPr>
                  <w:szCs w:val="24"/>
                </w:rPr>
              </w:pPr>
              <w:sdt>
                <w:sdtPr>
                  <w:alias w:val="Numeris"/>
                  <w:tag w:val="nr_ec0bad489a39424087c5b638bb01f35d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Nuolaida taikoma Šiaulių miesto savivaldybėje gyvenamąją vietą deklaravusiam asmeniui, kuris, naudodamasis mobiliąja programėle „Šiauliai“, pateikia virtualiąją šiauliečio kortelę.</w:t>
              </w:r>
            </w:p>
          </w:sdtContent>
        </w:sdt>
        <w:sdt>
          <w:sdtPr>
            <w:alias w:val="pabaiga"/>
            <w:tag w:val="part_be444c93b93046cfbbb80a361e24513b"/>
            <w:lock w:val="sdtLocked"/>
            <w:richText/>
          </w:sdtPr>
          <w:sdtContent>
            <w:p>
              <w:pPr>
                <w:jc w:val="center"/>
                <w:rPr>
                  <w:rFonts w:eastAsia="Lucida Sans Unicode"/>
                  <w:strike/>
                  <w:kern w:val="1"/>
                  <w:szCs w:val="24"/>
                  <w:shd w:val="clear" w:color="auto" w:fill="FFFFFF"/>
                  <w:lang w:eastAsia="lt-LT"/>
                </w:rPr>
              </w:pPr>
              <w:r>
                <w:rPr>
                  <w:szCs w:val="24"/>
                </w:rPr>
                <w:t>____________________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7" w:code="9"/>
      <w:pgMar w:top="1134" w:right="423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eastAsia="Lucida Sans Unicode"/>
          <w:kern w:val="1"/>
          <w:szCs w:val="24"/>
          <w:lang w:eastAsia="lt-LT"/>
        </w:rPr>
      </w:pPr>
      <w:r>
        <w:rPr>
          <w:rFonts w:eastAsia="Lucida Sans Unicode"/>
          <w:kern w:val="1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kern w:val="1"/>
        <w:szCs w:val="24"/>
        <w:lang w:val="x-none" w:eastAsia="lt-LT"/>
      </w:rPr>
    </w:pPr>
    <w:r>
      <w:rPr>
        <w:rFonts w:eastAsia="Lucida Sans Unicode"/>
        <w:kern w:val="1"/>
        <w:szCs w:val="24"/>
        <w:lang w:val="x-none" w:eastAsia="lt-LT"/>
      </w:rPr>
      <w:fldChar w:fldCharType="begin"/>
    </w:r>
    <w:r>
      <w:rPr>
        <w:rFonts w:eastAsia="Lucida Sans Unicode"/>
        <w:kern w:val="1"/>
        <w:szCs w:val="24"/>
        <w:lang w:val="x-none" w:eastAsia="lt-LT"/>
      </w:rPr>
      <w:instrText xml:space="preserve"> PAGE   \* MERGEFORMAT </w:instrText>
    </w:r>
    <w:r>
      <w:rPr>
        <w:rFonts w:eastAsia="Lucida Sans Unicode"/>
        <w:kern w:val="1"/>
        <w:szCs w:val="24"/>
        <w:lang w:val="x-none" w:eastAsia="lt-LT"/>
      </w:rPr>
      <w:fldChar w:fldCharType="separate"/>
    </w:r>
    <w:r>
      <w:rPr>
        <w:rFonts w:eastAsia="Lucida Sans Unicode"/>
        <w:kern w:val="1"/>
        <w:szCs w:val="24"/>
        <w:lang w:val="x-none" w:eastAsia="lt-LT"/>
      </w:rPr>
      <w:t>2</w:t>
    </w:r>
    <w:r>
      <w:rPr>
        <w:rFonts w:eastAsia="Lucida Sans Unicode"/>
        <w:kern w:val="1"/>
        <w:szCs w:val="24"/>
        <w:lang w:val="x-none" w:eastAsia="lt-LT"/>
      </w:rPr>
      <w:fldChar w:fldCharType="end"/>
    </w:r>
  </w:p>
  <w:p>
    <w:pPr>
      <w:widowControl w:val="0"/>
      <w:tabs>
        <w:tab w:val="center" w:pos="4819"/>
        <w:tab w:val="right" w:pos="9638"/>
      </w:tabs>
      <w:suppressAutoHyphens/>
      <w:rPr>
        <w:rFonts w:eastAsia="Lucida Sans Unicode"/>
        <w:kern w:val="1"/>
        <w:szCs w:val="24"/>
        <w:lang w:val="x-none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drawingGridHorizontalSpacing w:val="12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9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9E694F5-BC05-49C9-8251-E0FDCE2B8BF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0804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6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0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2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872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dc6419aa94064c30acb5f0c7e8fd2167" PartId="54cbfb470c4a40f19f6f4fb204080971">
    <Part Type="punktas" Nr="1" Abbr="1 p." DocPartId="2f58603595d84fd88592ecd3752d53ac" PartId="e2f43957089740fdb347ee042852ac14"/>
    <Part Type="punktas" Nr="1" Abbr="1 p." Notes="Numeris ne iš eilės. Trūksta dalių? [DocDalys]" DocPartId="37c746c4c9c94532ab897bed0c6d767f" PartId="41c4ba0e0f174f599addd2c99f32de18"/>
    <Part Type="punktas" Nr="2" Abbr="2 p." DocPartId="c5c3fdd9b0384ad3aa312719cce34bd4" PartId="ce84cdbb1a374748882d3d483d8393a3"/>
    <Part Type="punktas" Nr="3" Abbr="3 p." DocPartId="763e03cc62c8480d9d4bf7d22d555d31" PartId="ad27585efa7743d5928c76a1a52af475"/>
    <Part Type="punktas" Nr="4" Abbr="4 p." DocPartId="48b445bf535e49f7a4dac2efe0fb7b7c" PartId="ec0bad489a39424087c5b638bb01f35d"/>
    <Part Type="pabaiga" DocPartId="71c3336d237c4dbca695ac90344f5a04" PartId="be444c93b93046cfbbb80a361e24513b"/>
  </Part>
</Parts>
</file>

<file path=customXml/itemProps1.xml><?xml version="1.0" encoding="utf-8"?>
<ds:datastoreItem xmlns:ds="http://schemas.openxmlformats.org/officeDocument/2006/customXml" ds:itemID="{A17D749B-70A6-4289-A252-0E388BF7843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F36580-C26C-409D-A69B-C4AF3E78DB6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682</Words>
  <Characters>4507</Characters>
  <Application>Microsoft Office Word</Application>
  <DocSecurity>4</DocSecurity>
  <Lines>214</Lines>
  <Paragraphs>162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5027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2023-09-18T06:49:00Z</dcterms:created>
  <dc:creator>Dalia Palkevicienė</dc:creator>
  <lastModifiedBy>adlibuser</lastModifiedBy>
  <lastPrinted>2022-04-28T07:17:00Z</lastPrinted>
  <dcterms:modified xsi:type="dcterms:W3CDTF">2023-09-18T06:49:00Z</dcterms:modified>
  <revision>2</revision>
</coreProperties>
</file>