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426ded1c4a4235b67a0774000c7531"/>
        <w:lock w:val="sdtLocked"/>
        <w:richText/>
      </w:sdtPr>
      <w:sdtContent>
        <w:p w14:paraId="040F1F2B"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0e558539f83544cd8ea1bae0431df525"/>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2D349A4D">
              <w:pPr>
                <w:suppressAutoHyphens/>
                <w:ind w:right="-87"/>
                <w:jc w:val="center"/>
                <w:rPr>
                  <w:b/>
                  <w:bCs/>
                  <w:sz w:val="22"/>
                  <w:szCs w:val="22"/>
                </w:rPr>
              </w:pPr>
              <w:sdt>
                <w:sdtPr>
                  <w:alias w:val="Pavadinimas"/>
                  <w:tag w:val="title_0e558539f83544cd8ea1bae0431df525"/>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0,0042 HA PLOTO ŽEMĖS SKLYPO DALĮ BENDRAI NAUDOJAMAME ŽEMĖS SKLYPE NERINGOS G. 1, ŠIAULIŲ MIESTE“ </w:t>
                  </w:r>
                </w:sdtContent>
              </w:sdt>
            </w:p>
            <w:p w14:paraId="7D0F4C89" w14:textId="77777777">
              <w:pPr>
                <w:suppressAutoHyphens/>
                <w:ind w:right="-87"/>
                <w:jc w:val="center"/>
                <w:rPr>
                  <w:b/>
                  <w:sz w:val="22"/>
                  <w:szCs w:val="22"/>
                  <w:lang w:eastAsia="lt-LT"/>
                </w:rPr>
              </w:pPr>
            </w:p>
            <w:sdt>
              <w:sdtPr>
                <w:alias w:val="poskyris"/>
                <w:tag w:val="part_4da1dd13246a4165b051c4d4cbbabaa1"/>
                <w:lock w:val="sdtLocked"/>
                <w:richText/>
              </w:sdtPr>
              <w:sdtContent>
                <w:p w14:paraId="17BCAA1F" w14:textId="77777777">
                  <w:pPr>
                    <w:tabs>
                      <w:tab w:val="left" w:pos="851"/>
                    </w:tabs>
                    <w:suppressAutoHyphens/>
                    <w:jc w:val="center"/>
                    <w:rPr>
                      <w:b/>
                      <w:sz w:val="22"/>
                      <w:szCs w:val="22"/>
                      <w:lang w:eastAsia="lt-LT"/>
                    </w:rPr>
                  </w:pPr>
                  <w:sdt>
                    <w:sdtPr>
                      <w:alias w:val="Pavadinimas"/>
                      <w:tag w:val="title_4da1dd13246a4165b051c4d4cbbabaa1"/>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338e33344ca947f085d6a1d5436a1756"/>
                <w:lock w:val="sdtLocked"/>
                <w:richText/>
              </w:sdtPr>
              <w:sdtContent>
                <w:p w14:paraId="17BCAA25" w14:textId="1BBA73AC">
                  <w:pPr>
                    <w:tabs>
                      <w:tab w:val="left" w:pos="851"/>
                    </w:tabs>
                    <w:suppressAutoHyphens/>
                    <w:ind w:firstLine="737"/>
                    <w:jc w:val="both"/>
                    <w:rPr>
                      <w:b/>
                      <w:bCs/>
                      <w:sz w:val="22"/>
                      <w:szCs w:val="22"/>
                      <w:lang w:eastAsia="lt-LT"/>
                    </w:rPr>
                  </w:pPr>
                  <w:sdt>
                    <w:sdtPr>
                      <w:alias w:val="Pavadinimas"/>
                      <w:tag w:val="title_338e33344ca947f085d6a1d5436a1756"/>
                      <w:lock w:val="sdtLocked"/>
                      <w:richText/>
                    </w:sdtPr>
                    <w:sdtContent>
                      <w:r>
                        <w:rPr>
                          <w:b/>
                          <w:bCs/>
                          <w:sz w:val="22"/>
                          <w:szCs w:val="22"/>
                          <w:lang w:eastAsia="lt-LT"/>
                        </w:rPr>
                        <w:t>Parengto sprendimo projekto tikslai ir uždaviniai:</w:t>
                      </w:r>
                    </w:sdtContent>
                  </w:sdt>
                </w:p>
                <w:p w14:paraId="7943B878" w14:textId="27FB89AD">
                  <w:pPr>
                    <w:suppressAutoHyphens/>
                    <w:ind w:firstLine="737"/>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0,2480 ha ploto žemės sklype Neringos g. 1, Šiaulių mieste.</w:t>
                  </w:r>
                </w:p>
              </w:sdtContent>
            </w:sdt>
            <w:sdt>
              <w:sdtPr>
                <w:alias w:val="poskyris"/>
                <w:tag w:val="part_8599da4dede24ed58abd3e967a013702"/>
                <w:lock w:val="sdtLocked"/>
                <w:richText/>
              </w:sdtPr>
              <w:sdtContent>
                <w:p w14:paraId="20C5024D" w14:textId="54057A7E">
                  <w:pPr>
                    <w:tabs>
                      <w:tab w:val="left" w:pos="709"/>
                    </w:tabs>
                    <w:suppressAutoHyphens/>
                    <w:ind w:firstLine="737"/>
                    <w:jc w:val="both"/>
                    <w:rPr>
                      <w:b/>
                      <w:bCs/>
                      <w:sz w:val="22"/>
                      <w:szCs w:val="22"/>
                      <w:lang w:eastAsia="lt-LT"/>
                    </w:rPr>
                  </w:pPr>
                  <w:sdt>
                    <w:sdtPr>
                      <w:alias w:val="Pavadinimas"/>
                      <w:tag w:val="title_8599da4dede24ed58abd3e967a013702"/>
                      <w:lock w:val="sdtLocked"/>
                      <w:richText/>
                    </w:sdtPr>
                    <w:sdtContent>
                      <w:r>
                        <w:rPr>
                          <w:b/>
                          <w:bCs/>
                          <w:sz w:val="22"/>
                          <w:szCs w:val="22"/>
                          <w:lang w:eastAsia="lt-LT"/>
                        </w:rPr>
                        <w:t>Dabartinis sprendimo projekte aptariamų klausimų reguliavimas:</w:t>
                      </w:r>
                    </w:sdtContent>
                  </w:sdt>
                </w:p>
                <w:p w14:paraId="3FBEC1A8" w14:textId="5FC28A7A">
                  <w:pPr>
                    <w:suppressAutoHyphens/>
                    <w:ind w:firstLine="737"/>
                    <w:jc w:val="both"/>
                    <w:rPr>
                      <w:bCs/>
                      <w:sz w:val="22"/>
                      <w:szCs w:val="22"/>
                      <w:lang w:eastAsia="lt-LT"/>
                    </w:rPr>
                  </w:pPr>
                  <w:r>
                    <w:rPr>
                      <w:bCs/>
                      <w:sz w:val="22"/>
                      <w:szCs w:val="22"/>
                      <w:lang w:eastAsia="lt-LT"/>
                    </w:rPr>
                    <w:t xml:space="preserve">Valstybinės žemės nuomą reglamentuoja Lietuvos Respublikos žemės įstatymas </w:t>
                  </w:r>
                  <w:r>
                    <w:rPr>
                      <w:sz w:val="22"/>
                      <w:szCs w:val="22"/>
                    </w:rPr>
                    <w:t xml:space="preserve">(toliau – Įstatymas), </w:t>
                  </w:r>
                  <w:r>
                    <w:rPr>
                      <w:bCs/>
                      <w:sz w:val="22"/>
                      <w:szCs w:val="22"/>
                      <w:lang w:eastAsia="lt-LT"/>
                    </w:rPr>
                    <w:t>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E149EB3"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8191890" w14:textId="764645EC">
                  <w:pPr>
                    <w:suppressAutoHyphens/>
                    <w:snapToGrid w:val="0"/>
                    <w:ind w:firstLine="851"/>
                    <w:jc w:val="both"/>
                    <w:rPr>
                      <w:sz w:val="22"/>
                      <w:szCs w:val="22"/>
                      <w:lang w:eastAsia="lt-LT"/>
                    </w:rPr>
                  </w:pPr>
                  <w:r>
                    <w:rPr>
                      <w:sz w:val="22"/>
                      <w:szCs w:val="22"/>
                      <w:lang w:eastAsia="lt-LT"/>
                    </w:rPr>
                    <w:t>Pagrindinio pastato 1A9b (unikalus Nr. 2998-8010-5014) statybos pabaigos metai yra 1994 m. Vadovaujantis STR 1.12.06:2002 1.3 papunkčiu, monolito statinių, kurių paskirtis – daugiabučių, ekonomiškai pagrįstas naudojimo terminas yra 120 metų.</w:t>
                  </w:r>
                </w:p>
                <w:p w14:paraId="65D01691" w14:textId="77777777">
                  <w:pPr>
                    <w:suppressAutoHyphens/>
                    <w:ind w:firstLine="851"/>
                    <w:jc w:val="both"/>
                    <w:rPr>
                      <w:sz w:val="22"/>
                      <w:szCs w:val="22"/>
                      <w:lang w:eastAsia="lt-LT"/>
                    </w:rPr>
                  </w:pPr>
                  <w:r>
                    <w:rPr>
                      <w:sz w:val="22"/>
                      <w:szCs w:val="22"/>
                      <w:lang w:eastAsia="lt-LT"/>
                    </w:rPr>
                    <w:t>T = S – (S x (N / 100)) + M</w:t>
                  </w:r>
                </w:p>
                <w:p w14:paraId="7AFE92BC"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1350433D" w14:textId="08142B45">
                  <w:pPr>
                    <w:suppressAutoHyphens/>
                    <w:ind w:firstLine="851"/>
                    <w:jc w:val="both"/>
                    <w:rPr>
                      <w:sz w:val="22"/>
                      <w:szCs w:val="22"/>
                      <w:lang w:eastAsia="lt-LT"/>
                    </w:rPr>
                  </w:pPr>
                  <w:r>
                    <w:rPr>
                      <w:sz w:val="22"/>
                      <w:szCs w:val="22"/>
                      <w:lang w:eastAsia="lt-LT"/>
                    </w:rPr>
                    <w:t>T = 120 – (120 x (2/100)) +2022 = 2140-2025=115 metų.</w:t>
                  </w:r>
                </w:p>
                <w:p w14:paraId="62334497" w14:textId="34D6B3B2">
                  <w:pPr>
                    <w:suppressAutoHyphens/>
                    <w:ind w:left="113" w:firstLine="738"/>
                    <w:jc w:val="both"/>
                    <w:rPr>
                      <w:bCs/>
                      <w:sz w:val="22"/>
                      <w:szCs w:val="22"/>
                      <w:lang w:eastAsia="lt-LT"/>
                    </w:rPr>
                  </w:pPr>
                  <w:r>
                    <w:rPr>
                      <w:bCs/>
                      <w:sz w:val="22"/>
                      <w:szCs w:val="22"/>
                      <w:lang w:eastAsia="lt-LT"/>
                    </w:rPr>
                    <w:t>Vadovaujantis Įstatymo 9 straipsnio 3 dalimi, valstybinės žemės nuomos terminas nustatomas nuomotojo ir nuomininko susitarimu, bet ne ilgiau kaip 99 metams.</w:t>
                  </w:r>
                </w:p>
                <w:p w14:paraId="2CC442DB" w14:textId="71BAC607">
                  <w:pPr>
                    <w:suppressAutoHyphens/>
                    <w:ind w:left="113" w:firstLine="738"/>
                    <w:jc w:val="both"/>
                    <w:rPr>
                      <w:bCs/>
                      <w:sz w:val="22"/>
                      <w:szCs w:val="22"/>
                      <w:lang w:eastAsia="lt-LT"/>
                    </w:rPr>
                  </w:pPr>
                  <w:r>
                    <w:rPr>
                      <w:bCs/>
                      <w:sz w:val="22"/>
                      <w:szCs w:val="22"/>
                      <w:lang w:eastAsia="lt-LT"/>
                    </w:rPr>
                    <w:t xml:space="preserve">2025-10-08 atlikus faktinių duomenų patikrinimą vietoje (akto Nr. ŽV-327) nustatyta, kad statiniai naudojami pagal Nekilnojamojo turto registre įregistruotą jų tiesioginę paskirtį. </w:t>
                  </w:r>
                </w:p>
                <w:p w14:paraId="0045A0FB" w14:textId="77777777">
                  <w:pPr>
                    <w:suppressAutoHyphens/>
                    <w:ind w:firstLine="737"/>
                    <w:jc w:val="both"/>
                    <w:rPr>
                      <w:sz w:val="22"/>
                      <w:szCs w:val="22"/>
                    </w:rPr>
                  </w:pPr>
                  <w:r>
                    <w:rPr>
                      <w:sz w:val="22"/>
                      <w:szCs w:val="22"/>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 punktu, mažiausias valstybinės žemės sklypo dydis gali būti padidinamas realiu valstybinės žemės ploto naudojimu. Atlikus faktinių duomenų patikrinimą nustatyta, kad žemės sklypas naudojamas visa apimtimi.</w:t>
                  </w:r>
                </w:p>
                <w:p w14:paraId="38A65B5D" w14:textId="77777777">
                  <w:pPr>
                    <w:tabs>
                      <w:tab w:val="left" w:pos="570"/>
                    </w:tabs>
                    <w:suppressAutoHyphens/>
                    <w:ind w:firstLine="737"/>
                    <w:jc w:val="both"/>
                    <w:rPr>
                      <w:bCs/>
                      <w:i/>
                      <w:iCs/>
                      <w:sz w:val="22"/>
                      <w:szCs w:val="22"/>
                      <w:lang w:eastAsia="lt-LT"/>
                    </w:rPr>
                  </w:pPr>
                  <w:r>
                    <w:rPr>
                      <w:bCs/>
                      <w:sz w:val="22"/>
                      <w:szCs w:val="22"/>
                      <w:lang w:eastAsia="lt-LT"/>
                    </w:rPr>
                    <w:t xml:space="preserve">Taisyklių 44 punkte nurodyta, </w:t>
                  </w:r>
                  <w:r>
                    <w:rPr>
                      <w:bCs/>
                      <w:i/>
                      <w:iCs/>
                      <w:sz w:val="22"/>
                      <w:szCs w:val="22"/>
                      <w:lang w:eastAsia="lt-LT"/>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610BD2DA" w14:textId="77777777">
                  <w:pPr>
                    <w:tabs>
                      <w:tab w:val="left" w:pos="570"/>
                    </w:tabs>
                    <w:suppressAutoHyphens/>
                    <w:ind w:firstLine="737"/>
                    <w:jc w:val="both"/>
                    <w:rPr>
                      <w:bCs/>
                      <w:i/>
                      <w:iCs/>
                      <w:sz w:val="22"/>
                      <w:szCs w:val="22"/>
                      <w:lang w:eastAsia="lt-LT"/>
                    </w:rPr>
                  </w:pPr>
                  <w:r>
                    <w:rPr>
                      <w:bCs/>
                      <w:i/>
                      <w:iCs/>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EBD0F0F" w14:textId="77777777">
                  <w:pPr>
                    <w:tabs>
                      <w:tab w:val="left" w:pos="570"/>
                    </w:tabs>
                    <w:suppressAutoHyphens/>
                    <w:ind w:firstLine="737"/>
                    <w:jc w:val="both"/>
                    <w:rPr>
                      <w:bCs/>
                      <w:sz w:val="22"/>
                      <w:szCs w:val="22"/>
                      <w:lang w:eastAsia="lt-LT"/>
                    </w:rPr>
                  </w:pPr>
                  <w:r>
                    <w:rPr>
                      <w:bCs/>
                      <w:sz w:val="22"/>
                      <w:szCs w:val="22"/>
                      <w:lang w:eastAsia="lt-LT"/>
                    </w:rPr>
                    <w:t xml:space="preserve">Pasirašydamas sutarties projekte nuomininkas patvirtino, kad sutinka su sutarties projekte išdėstytomis žemės sklypo nuomos sąlygomis. </w:t>
                  </w:r>
                </w:p>
                <w:p w14:paraId="45F79FD8" w14:textId="77777777">
                  <w:pPr>
                    <w:tabs>
                      <w:tab w:val="left" w:pos="570"/>
                    </w:tabs>
                    <w:suppressAutoHyphens/>
                    <w:ind w:firstLine="737"/>
                    <w:jc w:val="both"/>
                    <w:rPr>
                      <w:bCs/>
                      <w:sz w:val="22"/>
                      <w:szCs w:val="22"/>
                      <w:lang w:eastAsia="lt-LT"/>
                    </w:rPr>
                  </w:pPr>
                  <w:r>
                    <w:rPr>
                      <w:bCs/>
                      <w:sz w:val="22"/>
                      <w:szCs w:val="22"/>
                      <w:lang w:eastAsia="lt-LT"/>
                    </w:rPr>
                    <w:t>Nuomos sutarties projektas saugomas Žemės valdymo skyriuje.</w:t>
                  </w:r>
                </w:p>
                <w:p w14:paraId="51A17F0D" w14:textId="3154FAB4">
                  <w:pPr>
                    <w:tabs>
                      <w:tab w:val="left" w:pos="570"/>
                    </w:tabs>
                    <w:suppressAutoHyphens/>
                    <w:ind w:firstLine="737"/>
                    <w:jc w:val="both"/>
                    <w:rPr>
                      <w:sz w:val="22"/>
                      <w:szCs w:val="22"/>
                      <w:lang w:eastAsia="lt-LT"/>
                    </w:rPr>
                  </w:pPr>
                  <w:r>
                    <w:rPr>
                      <w:sz w:val="22"/>
                      <w:szCs w:val="22"/>
                      <w:lang w:eastAsia="lt-LT"/>
                    </w:rPr>
                    <w:t>Ruošiamas Šiaulių miesto savivaldybės tarybos sprendimo projektas „Dėl žemės sklypo (kadastro Nr. 2901/0024:342) Neringos g. 1, Šiaulių mieste, dalių dydžių nustatymo“, kuriuo bus nustatytos žemės sklypo dalys, reikalingos pastato dalims, patalpoms eksploatuoti.</w:t>
                  </w:r>
                </w:p>
              </w:sdtContent>
            </w:sdt>
            <w:sdt>
              <w:sdtPr>
                <w:alias w:val="poskyris"/>
                <w:tag w:val="part_c70997c15be549ee88705447a05dd795"/>
                <w:lock w:val="sdtLocked"/>
                <w:richText/>
              </w:sdtPr>
              <w:sdtContent>
                <w:p w14:paraId="47BC02CD" w14:textId="77777777">
                  <w:pPr>
                    <w:tabs>
                      <w:tab w:val="left" w:pos="570"/>
                    </w:tabs>
                    <w:suppressAutoHyphens/>
                    <w:ind w:firstLine="737"/>
                    <w:jc w:val="both"/>
                    <w:rPr>
                      <w:b/>
                      <w:bCs/>
                      <w:sz w:val="22"/>
                      <w:szCs w:val="22"/>
                      <w:lang w:eastAsia="lt-LT"/>
                    </w:rPr>
                  </w:pPr>
                  <w:sdt>
                    <w:sdtPr>
                      <w:alias w:val="Pavadinimas"/>
                      <w:tag w:val="title_c70997c15be549ee88705447a05dd795"/>
                      <w:lock w:val="sdtLocked"/>
                      <w:richText/>
                    </w:sdtPr>
                    <w:sdtContent>
                      <w:r>
                        <w:rPr>
                          <w:b/>
                          <w:bCs/>
                          <w:sz w:val="22"/>
                          <w:szCs w:val="22"/>
                          <w:lang w:eastAsia="lt-LT"/>
                        </w:rPr>
                        <w:t>Sprendimo projekte numatytos naujos teisinio reglamentavimo nuostatos:</w:t>
                      </w:r>
                    </w:sdtContent>
                  </w:sdt>
                </w:p>
                <w:p w14:paraId="12C44A71" w14:textId="77777777">
                  <w:pPr>
                    <w:tabs>
                      <w:tab w:val="left" w:pos="570"/>
                    </w:tabs>
                    <w:suppressAutoHyphens/>
                    <w:ind w:firstLine="737"/>
                    <w:jc w:val="both"/>
                    <w:rPr>
                      <w:bCs/>
                      <w:sz w:val="22"/>
                      <w:szCs w:val="22"/>
                      <w:lang w:eastAsia="lt-LT"/>
                    </w:rPr>
                  </w:pPr>
                  <w:r>
                    <w:rPr>
                      <w:bCs/>
                      <w:sz w:val="22"/>
                      <w:szCs w:val="22"/>
                      <w:lang w:eastAsia="lt-LT"/>
                    </w:rPr>
                    <w:t>Nenumatoma</w:t>
                  </w:r>
                </w:p>
              </w:sdtContent>
            </w:sdt>
            <w:sdt>
              <w:sdtPr>
                <w:alias w:val="poskyris"/>
                <w:tag w:val="part_53e39d405f3245d1bb75a897c990b93f"/>
                <w:lock w:val="sdtLocked"/>
                <w:richText/>
              </w:sdtPr>
              <w:sdtContent>
                <w:p w14:paraId="0F688DF9" w14:textId="77777777">
                  <w:pPr>
                    <w:tabs>
                      <w:tab w:val="left" w:pos="570"/>
                    </w:tabs>
                    <w:suppressAutoHyphens/>
                    <w:ind w:firstLine="737"/>
                    <w:jc w:val="both"/>
                    <w:rPr>
                      <w:bCs/>
                      <w:sz w:val="22"/>
                      <w:szCs w:val="22"/>
                      <w:lang w:eastAsia="lt-LT"/>
                    </w:rPr>
                  </w:pPr>
                  <w:sdt>
                    <w:sdtPr>
                      <w:alias w:val="Pavadinimas"/>
                      <w:tag w:val="title_53e39d405f3245d1bb75a897c990b93f"/>
                      <w:lock w:val="sdtLocked"/>
                      <w:richText/>
                    </w:sdtPr>
                    <w:sdtContent>
                      <w:r>
                        <w:rPr>
                          <w:b/>
                          <w:bCs/>
                          <w:sz w:val="22"/>
                          <w:szCs w:val="22"/>
                          <w:lang w:eastAsia="lt-LT"/>
                        </w:rPr>
                        <w:t>Priėmus sprendimą, galimos pasekmės (tiek teigiamos, tiek neigiamos).</w:t>
                      </w:r>
                    </w:sdtContent>
                  </w:sdt>
                </w:p>
                <w:p w14:paraId="391B306C" w14:textId="77777777">
                  <w:pPr>
                    <w:tabs>
                      <w:tab w:val="left" w:pos="570"/>
                    </w:tabs>
                    <w:suppressAutoHyphens/>
                    <w:ind w:firstLine="737"/>
                    <w:jc w:val="both"/>
                    <w:rPr>
                      <w:bCs/>
                      <w:sz w:val="22"/>
                      <w:szCs w:val="22"/>
                      <w:lang w:eastAsia="lt-LT"/>
                    </w:rPr>
                  </w:pPr>
                  <w:r>
                    <w:rPr>
                      <w:bCs/>
                      <w:sz w:val="22"/>
                      <w:szCs w:val="22"/>
                      <w:lang w:eastAsia="lt-LT"/>
                    </w:rPr>
                    <w:t>Teigiamos pasekmės – priėmus sprendimą teigiamų pasekmių nenumatoma.</w:t>
                  </w:r>
                </w:p>
                <w:p w14:paraId="631D6417" w14:textId="77777777">
                  <w:pPr>
                    <w:tabs>
                      <w:tab w:val="left" w:pos="570"/>
                    </w:tabs>
                    <w:suppressAutoHyphens/>
                    <w:ind w:firstLine="737"/>
                    <w:jc w:val="both"/>
                    <w:rPr>
                      <w:bCs/>
                      <w:sz w:val="22"/>
                      <w:szCs w:val="22"/>
                      <w:lang w:eastAsia="lt-LT"/>
                    </w:rPr>
                  </w:pPr>
                  <w:r>
                    <w:rPr>
                      <w:bCs/>
                      <w:sz w:val="22"/>
                      <w:szCs w:val="22"/>
                      <w:lang w:eastAsia="lt-LT"/>
                    </w:rPr>
                    <w:t xml:space="preserve">Neigiamos pasekmės – priėmus sprendimą neigiamų pasekmių nenumatoma. </w:t>
                  </w:r>
                </w:p>
              </w:sdtContent>
            </w:sdt>
            <w:sdt>
              <w:sdtPr>
                <w:alias w:val="poskyris"/>
                <w:tag w:val="part_51dc31db9a73479cb44f08a7c663cebb"/>
                <w:lock w:val="sdtLocked"/>
                <w:richText/>
              </w:sdtPr>
              <w:sdtContent>
                <w:p w14:paraId="7995C3C8" w14:textId="77777777">
                  <w:pPr>
                    <w:tabs>
                      <w:tab w:val="left" w:pos="570"/>
                    </w:tabs>
                    <w:suppressAutoHyphens/>
                    <w:ind w:firstLine="737"/>
                    <w:jc w:val="both"/>
                    <w:rPr>
                      <w:b/>
                      <w:bCs/>
                      <w:sz w:val="22"/>
                      <w:szCs w:val="22"/>
                      <w:lang w:eastAsia="lt-LT"/>
                    </w:rPr>
                  </w:pPr>
                  <w:sdt>
                    <w:sdtPr>
                      <w:alias w:val="Pavadinimas"/>
                      <w:tag w:val="title_51dc31db9a73479cb44f08a7c663cebb"/>
                      <w:lock w:val="sdtLocked"/>
                      <w:richText/>
                    </w:sdtPr>
                    <w:sdtContent>
                      <w:r>
                        <w:rPr>
                          <w:b/>
                          <w:bCs/>
                          <w:sz w:val="22"/>
                          <w:szCs w:val="22"/>
                          <w:lang w:eastAsia="lt-LT"/>
                        </w:rPr>
                        <w:t>Priėmus sprendimą, keičiami ar pripažįstami negaliojančiais teisės aktai.</w:t>
                      </w:r>
                    </w:sdtContent>
                  </w:sdt>
                </w:p>
                <w:p w14:paraId="0184D269" w14:textId="77777777">
                  <w:pPr>
                    <w:tabs>
                      <w:tab w:val="left" w:pos="570"/>
                    </w:tabs>
                    <w:suppressAutoHyphens/>
                    <w:ind w:firstLine="737"/>
                    <w:jc w:val="both"/>
                    <w:rPr>
                      <w:bCs/>
                      <w:sz w:val="22"/>
                      <w:szCs w:val="22"/>
                      <w:lang w:eastAsia="lt-LT"/>
                    </w:rPr>
                  </w:pPr>
                  <w:r>
                    <w:rPr>
                      <w:bCs/>
                      <w:sz w:val="22"/>
                      <w:szCs w:val="22"/>
                      <w:lang w:eastAsia="lt-LT"/>
                    </w:rPr>
                    <w:t>Priėmus sprendimą, teisės aktai nekeičiami ir nepripažįstami negaliojančiais.</w:t>
                  </w:r>
                </w:p>
              </w:sdtContent>
            </w:sdt>
            <w:sdt>
              <w:sdtPr>
                <w:alias w:val="poskyris"/>
                <w:tag w:val="part_c91fefb07824416a9a0c12df0facab84"/>
                <w:lock w:val="sdtLocked"/>
                <w:richText/>
              </w:sdtPr>
              <w:sdtContent>
                <w:p w14:paraId="5F88B845" w14:textId="77777777">
                  <w:pPr>
                    <w:tabs>
                      <w:tab w:val="left" w:pos="570"/>
                    </w:tabs>
                    <w:suppressAutoHyphens/>
                    <w:ind w:firstLine="737"/>
                    <w:jc w:val="both"/>
                    <w:rPr>
                      <w:b/>
                      <w:bCs/>
                      <w:sz w:val="22"/>
                      <w:szCs w:val="22"/>
                      <w:lang w:eastAsia="lt-LT"/>
                    </w:rPr>
                  </w:pPr>
                  <w:sdt>
                    <w:sdtPr>
                      <w:alias w:val="Pavadinimas"/>
                      <w:tag w:val="title_c91fefb07824416a9a0c12df0facab84"/>
                      <w:lock w:val="sdtLocked"/>
                      <w:richText/>
                    </w:sdtPr>
                    <w:sdtContent>
                      <w:r>
                        <w:rPr>
                          <w:b/>
                          <w:bCs/>
                          <w:sz w:val="22"/>
                          <w:szCs w:val="22"/>
                          <w:lang w:eastAsia="lt-LT"/>
                        </w:rPr>
                        <w:t>Sprendimui įgyvendinti reikalingi priimti papildomi teisės aktai.</w:t>
                      </w:r>
                    </w:sdtContent>
                  </w:sdt>
                </w:p>
                <w:p w14:paraId="1B121CC4" w14:textId="77777777">
                  <w:pPr>
                    <w:tabs>
                      <w:tab w:val="left" w:pos="570"/>
                    </w:tabs>
                    <w:suppressAutoHyphens/>
                    <w:ind w:firstLine="737"/>
                    <w:jc w:val="both"/>
                    <w:rPr>
                      <w:bCs/>
                      <w:sz w:val="22"/>
                      <w:szCs w:val="22"/>
                      <w:lang w:eastAsia="lt-LT"/>
                    </w:rPr>
                  </w:pPr>
                  <w:r>
                    <w:rPr>
                      <w:bCs/>
                      <w:sz w:val="22"/>
                      <w:szCs w:val="22"/>
                      <w:lang w:eastAsia="lt-LT"/>
                    </w:rPr>
                    <w:t>Sprendimui įgyvendinti priimti papildomų teisės aktų nereikia.</w:t>
                  </w:r>
                </w:p>
              </w:sdtContent>
            </w:sdt>
            <w:sdt>
              <w:sdtPr>
                <w:alias w:val="poskyris"/>
                <w:tag w:val="part_18bd2b2674744387b42e93ae5dbedcef"/>
                <w:lock w:val="sdtLocked"/>
                <w:richText/>
              </w:sdtPr>
              <w:sdtContent>
                <w:p w14:paraId="20E64726" w14:textId="77777777">
                  <w:pPr>
                    <w:tabs>
                      <w:tab w:val="left" w:pos="570"/>
                    </w:tabs>
                    <w:suppressAutoHyphens/>
                    <w:ind w:firstLine="737"/>
                    <w:jc w:val="both"/>
                    <w:rPr>
                      <w:b/>
                      <w:bCs/>
                      <w:sz w:val="22"/>
                      <w:szCs w:val="22"/>
                      <w:lang w:eastAsia="lt-LT"/>
                    </w:rPr>
                  </w:pPr>
                  <w:sdt>
                    <w:sdtPr>
                      <w:alias w:val="Pavadinimas"/>
                      <w:tag w:val="title_18bd2b2674744387b42e93ae5dbedcef"/>
                      <w:lock w:val="sdtLocked"/>
                      <w:richText/>
                    </w:sdtPr>
                    <w:sdtContent>
                      <w:r>
                        <w:rPr>
                          <w:b/>
                          <w:bCs/>
                          <w:sz w:val="22"/>
                          <w:szCs w:val="22"/>
                          <w:lang w:eastAsia="lt-LT"/>
                        </w:rPr>
                        <w:t>Sprendimui įgyvendinti reikalingos lėšos.</w:t>
                      </w:r>
                    </w:sdtContent>
                  </w:sdt>
                </w:p>
                <w:p w14:paraId="3D443C45" w14:textId="77777777">
                  <w:pPr>
                    <w:tabs>
                      <w:tab w:val="left" w:pos="570"/>
                    </w:tabs>
                    <w:suppressAutoHyphens/>
                    <w:ind w:firstLine="737"/>
                    <w:jc w:val="both"/>
                    <w:rPr>
                      <w:bCs/>
                      <w:sz w:val="22"/>
                      <w:szCs w:val="22"/>
                      <w:lang w:eastAsia="lt-LT"/>
                    </w:rPr>
                  </w:pPr>
                  <w:r>
                    <w:rPr>
                      <w:bCs/>
                      <w:sz w:val="22"/>
                      <w:szCs w:val="22"/>
                      <w:lang w:eastAsia="lt-LT"/>
                    </w:rPr>
                    <w:t xml:space="preserve">Sprendimo projekto įgyvendinimui papildomos lėšos nebus reikalingos. </w:t>
                  </w:r>
                </w:p>
              </w:sdtContent>
            </w:sdt>
            <w:sdt>
              <w:sdtPr>
                <w:alias w:val="poskyris"/>
                <w:tag w:val="part_d245cb2738d44eef84eabe998622c407"/>
                <w:lock w:val="sdtLocked"/>
                <w:richText/>
              </w:sdtPr>
              <w:sdtContent>
                <w:p w14:paraId="7DC8F722" w14:textId="77777777">
                  <w:pPr>
                    <w:tabs>
                      <w:tab w:val="left" w:pos="570"/>
                    </w:tabs>
                    <w:suppressAutoHyphens/>
                    <w:ind w:firstLine="737"/>
                    <w:jc w:val="both"/>
                    <w:rPr>
                      <w:b/>
                      <w:bCs/>
                      <w:sz w:val="22"/>
                      <w:szCs w:val="22"/>
                      <w:lang w:eastAsia="lt-LT"/>
                    </w:rPr>
                  </w:pPr>
                  <w:sdt>
                    <w:sdtPr>
                      <w:alias w:val="Pavadinimas"/>
                      <w:tag w:val="title_d245cb2738d44eef84eabe998622c407"/>
                      <w:lock w:val="sdtLocked"/>
                      <w:richText/>
                    </w:sdtPr>
                    <w:sdtContent>
                      <w:r>
                        <w:rPr>
                          <w:b/>
                          <w:bCs/>
                          <w:sz w:val="22"/>
                          <w:szCs w:val="22"/>
                          <w:lang w:eastAsia="lt-LT"/>
                        </w:rPr>
                        <w:t>Sprendimo projekto antikorupcinis vertinimas.</w:t>
                      </w:r>
                    </w:sdtContent>
                  </w:sdt>
                </w:p>
                <w:p w14:paraId="21BDCBEA" w14:textId="77777777">
                  <w:pPr>
                    <w:tabs>
                      <w:tab w:val="left" w:pos="570"/>
                    </w:tabs>
                    <w:suppressAutoHyphens/>
                    <w:ind w:firstLine="737"/>
                    <w:jc w:val="both"/>
                    <w:rPr>
                      <w:bCs/>
                      <w:sz w:val="22"/>
                      <w:szCs w:val="22"/>
                      <w:lang w:eastAsia="lt-LT"/>
                    </w:rPr>
                  </w:pPr>
                  <w:r>
                    <w:rPr>
                      <w:bCs/>
                      <w:sz w:val="22"/>
                      <w:szCs w:val="22"/>
                      <w:lang w:eastAsia="lt-LT"/>
                    </w:rPr>
                    <w:t>Antikorupcinio vertinimo pažyma nepridedama.</w:t>
                  </w:r>
                </w:p>
                <w:p w14:paraId="09448D87" w14:textId="77777777">
                  <w:pPr>
                    <w:tabs>
                      <w:tab w:val="left" w:pos="570"/>
                    </w:tabs>
                    <w:suppressAutoHyphens/>
                    <w:ind w:firstLine="737"/>
                    <w:jc w:val="both"/>
                    <w:rPr>
                      <w:bCs/>
                      <w:sz w:val="22"/>
                      <w:szCs w:val="22"/>
                      <w:lang w:eastAsia="lt-LT"/>
                    </w:rPr>
                  </w:pPr>
                  <w:r>
                    <w:rPr>
                      <w:b/>
                      <w:bCs/>
                      <w:sz w:val="22"/>
                      <w:szCs w:val="22"/>
                      <w:lang w:eastAsia="lt-LT"/>
                    </w:rPr>
                    <w:t xml:space="preserve">Sprendimo projektą parengė </w:t>
                  </w:r>
                  <w:r>
                    <w:rPr>
                      <w:bCs/>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f3e59eacf4f04bcf9ae8f5754a2ac2c0"/>
                <w:lock w:val="sdtLocked"/>
                <w:richText/>
              </w:sdtPr>
              <w:sdtContent>
                <w:p w14:paraId="25F62C64" w14:textId="77777777">
                  <w:pPr>
                    <w:tabs>
                      <w:tab w:val="left" w:pos="570"/>
                    </w:tabs>
                    <w:suppressAutoHyphens/>
                    <w:ind w:firstLine="737"/>
                    <w:jc w:val="both"/>
                    <w:rPr>
                      <w:b/>
                      <w:bCs/>
                      <w:sz w:val="22"/>
                      <w:szCs w:val="22"/>
                      <w:lang w:eastAsia="lt-LT"/>
                    </w:rPr>
                  </w:pPr>
                  <w:sdt>
                    <w:sdtPr>
                      <w:alias w:val="Pavadinimas"/>
                      <w:tag w:val="title_f3e59eacf4f04bcf9ae8f5754a2ac2c0"/>
                      <w:lock w:val="sdtLocked"/>
                      <w:richText/>
                    </w:sdtPr>
                    <w:sdtContent>
                      <w:r>
                        <w:rPr>
                          <w:b/>
                          <w:bCs/>
                          <w:sz w:val="22"/>
                          <w:szCs w:val="22"/>
                          <w:lang w:eastAsia="lt-LT"/>
                        </w:rPr>
                        <w:t>Numatomo teisinio reguliavimo poveikio vertinimo rezultatai.</w:t>
                      </w:r>
                    </w:sdtContent>
                  </w:sdt>
                </w:p>
                <w:p w14:paraId="7011C294" w14:textId="77777777">
                  <w:pPr>
                    <w:tabs>
                      <w:tab w:val="left" w:pos="570"/>
                    </w:tabs>
                    <w:suppressAutoHyphens/>
                    <w:ind w:firstLine="737"/>
                    <w:jc w:val="both"/>
                    <w:rPr>
                      <w:bCs/>
                      <w:sz w:val="22"/>
                      <w:szCs w:val="22"/>
                      <w:lang w:eastAsia="lt-LT"/>
                    </w:rPr>
                  </w:pPr>
                  <w:r>
                    <w:rPr>
                      <w:bCs/>
                      <w:sz w:val="22"/>
                      <w:szCs w:val="22"/>
                      <w:lang w:eastAsia="lt-LT"/>
                    </w:rPr>
                    <w:t xml:space="preserve">Numatomo teisinio reguliavimo poveikio vertinimas neatliekamas, nes sprendimo projektu nėra numatoma reglamentuoti iki tol nereglamentuotus santykius ar iš esmės keisti teisinį reguliavimą. </w:t>
                  </w:r>
                </w:p>
                <w:p w14:paraId="4BDF89F8" w14:textId="77777777">
                  <w:pPr>
                    <w:tabs>
                      <w:tab w:val="left" w:pos="570"/>
                    </w:tabs>
                    <w:suppressAutoHyphens/>
                    <w:ind w:firstLine="737"/>
                    <w:jc w:val="both"/>
                    <w:rPr>
                      <w:sz w:val="22"/>
                      <w:szCs w:val="22"/>
                    </w:rPr>
                  </w:pPr>
                </w:p>
                <w:p w14:paraId="3A9B6EB7" w14:textId="77777777">
                  <w:pPr>
                    <w:tabs>
                      <w:tab w:val="left" w:pos="570"/>
                    </w:tabs>
                    <w:suppressAutoHyphens/>
                    <w:ind w:firstLine="851"/>
                    <w:jc w:val="both"/>
                    <w:rPr>
                      <w:sz w:val="22"/>
                      <w:szCs w:val="22"/>
                    </w:rPr>
                  </w:pPr>
                </w:p>
              </w:sdtContent>
            </w:sdt>
          </w:sdtContent>
        </w:sdt>
        <w:sdt>
          <w:sdtPr>
            <w:alias w:val="signatura"/>
            <w:tag w:val="part_00653bd5c11842d5ae0a80eccb6e3160"/>
            <w:lock w:val="sdtLocked"/>
            <w:richText/>
          </w:sdtPr>
          <w:sdtContent>
            <w:p w14:paraId="0CDE9414" w14:textId="77777777">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p w14:paraId="17BCAA43" w14:textId="071F5150">
              <w:pPr>
                <w:tabs>
                  <w:tab w:val="left" w:pos="697"/>
                </w:tabs>
                <w:suppressAutoHyphens/>
                <w:spacing w:line="276" w:lineRule="auto"/>
                <w:jc w:val="both"/>
                <w:rPr>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57EB72" w14:textId="77777777">
      <w:pPr>
        <w:suppressAutoHyphens/>
      </w:pPr>
      <w:r>
        <w:separator/>
      </w:r>
    </w:p>
  </w:endnote>
  <w:endnote w:type="continuationSeparator" w:id="0">
    <w:p w14:paraId="5D8C5E8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7C41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CBEA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7E78A5" w14:textId="77777777">
      <w:pPr>
        <w:suppressAutoHyphens/>
      </w:pPr>
      <w:r>
        <w:separator/>
      </w:r>
    </w:p>
  </w:footnote>
  <w:footnote w:type="continuationSeparator" w:id="0">
    <w:p w14:paraId="3899AD9D"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186D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3B14E9"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6426387">
      <w:bodyDiv w:val="1"/>
      <w:marLeft w:val="0"/>
      <w:marRight w:val="0"/>
      <w:marTop w:val="0"/>
      <w:marBottom w:val="0"/>
      <w:divBdr>
        <w:top w:val="none" w:sz="0" w:space="0" w:color="auto"/>
        <w:left w:val="none" w:sz="0" w:space="0" w:color="auto"/>
        <w:bottom w:val="none" w:sz="0" w:space="0" w:color="auto"/>
        <w:right w:val="none" w:sz="0" w:space="0" w:color="auto"/>
      </w:divBdr>
    </w:div>
    <w:div w:id="722950298">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300502609">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785418442">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4be0b247df347de8492846fd1a039e8" PartId="aa426ded1c4a4235b67a0774000c7531">
    <Part Type="skyrius" Nr="999" Title="SPRENDIMO PROJEKTO „DĖL PRITARIMO IŠNUOMOTI 0,0042 HA PLOTO ŽEMĖS SKLYPO DALĮ BENDRAI NAUDOJAMAME ŽEMĖS SKLYPE NERINGOS G. 1, ŠIAULIŲ MIESTE“" DocPartId="a2de23a8a3694b3b91601c0c18e99fe5" PartId="0e558539f83544cd8ea1bae0431df525">
      <Part Type="poskyris" Title="AIŠKINAMASIS RAŠTAS" DocPartId="ca1adc5c3baf447d948a9b97184061b6" PartId="4da1dd13246a4165b051c4d4cbbabaa1"/>
      <Part Type="poskyris" Title="Parengto sprendimo projekto tikslai ir uždaviniai:" DocPartId="bb200c5bc73744a1be1bc7a48ac9969c" PartId="338e33344ca947f085d6a1d5436a1756"/>
      <Part Type="poskyris" Title="Dabartinis sprendimo projekte aptariamų klausimų reguliavimas:" DocPartId="199eec67ea8a436f819f5ef69bbdda01" PartId="8599da4dede24ed58abd3e967a013702"/>
      <Part Type="poskyris" Title="Sprendimo projekte numatytos naujos teisinio reglamentavimo nuostatos:" DocPartId="078aadd57dbd4935a0c2f4459cb23e94" PartId="c70997c15be549ee88705447a05dd795"/>
      <Part Type="poskyris" Title="Priėmus sprendimą, galimos pasekmės (tiek teigiamos, tiek neigiamos)." DocPartId="5aa18369f0ec431c9214a9cf0a8ef99c" PartId="53e39d405f3245d1bb75a897c990b93f"/>
      <Part Type="poskyris" Title="Priėmus sprendimą, keičiami ar pripažįstami negaliojančiais teisės aktai." DocPartId="e72df3a8ea38463eb2bb03a148701cf5" PartId="51dc31db9a73479cb44f08a7c663cebb"/>
      <Part Type="poskyris" Title="Sprendimui įgyvendinti reikalingi priimti papildomi teisės aktai." DocPartId="2349574da20b47caa460f65a9fd271c5" PartId="c91fefb07824416a9a0c12df0facab84"/>
      <Part Type="poskyris" Title="Sprendimui įgyvendinti reikalingos lėšos." DocPartId="f45162b5b8724941a8f99ae900b9d34b" PartId="18bd2b2674744387b42e93ae5dbedcef"/>
      <Part Type="poskyris" Title="Sprendimo projekto antikorupcinis vertinimas." DocPartId="b1f201e9b9d345118a3536f71347cafe" PartId="d245cb2738d44eef84eabe998622c407"/>
      <Part Type="poskyris" Title="Numatomo teisinio reguliavimo poveikio vertinimo rezultatai." DocPartId="935249586784402885c3bdb78b738509" PartId="f3e59eacf4f04bcf9ae8f5754a2ac2c0"/>
    </Part>
    <Part Type="signatura" DocPartId="7cdbc9007f86478d83dd570b620b422e" PartId="00653bd5c11842d5ae0a80eccb6e3160"/>
  </Part>
</Parts>
</file>

<file path=customXml/itemProps1.xml><?xml version="1.0" encoding="utf-8"?>
<ds:datastoreItem xmlns:ds="http://schemas.openxmlformats.org/officeDocument/2006/customXml" ds:itemID="{A180476D-26F9-4B0A-868D-A9B37A595A4C}">
  <ds:schemaRefs>
    <ds:schemaRef ds:uri="http://schemas.openxmlformats.org/officeDocument/2006/bibliography"/>
  </ds:schemaRefs>
</ds:datastoreItem>
</file>

<file path=customXml/itemProps2.xml><?xml version="1.0" encoding="utf-8"?>
<ds:datastoreItem xmlns:ds="http://schemas.openxmlformats.org/officeDocument/2006/customXml" ds:itemID="{7F98990B-9C31-4223-96DE-A17AFEA5DB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697</Words>
  <Characters>5005</Characters>
  <Application>Microsoft Office Word</Application>
  <DocSecurity>4</DocSecurity>
  <Lines>82</Lines>
  <Paragraphs>45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5657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2025-10-15T09:58:00Z</dcterms:created>
  <dc:creator>Žyvilė Rimšienė</dc:creator>
  <dc:language>en-GB</dc:language>
  <lastModifiedBy>adlibuser</lastModifiedBy>
  <lastPrinted>2025-07-24T05:25:00Z</lastPrinted>
  <dcterms:modified xsi:type="dcterms:W3CDTF">2025-10-15T09:58:00Z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