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rsidRPr="00EE1EAB">
        <w:tc>
          <w:tcPr>
            <w:tcW w:w="9638" w:type="dxa"/>
            <w:gridSpan w:val="5"/>
            <w:tcBorders>
              <w:bottom w:val="single" w:sz="4" w:space="0" w:color="000000"/>
            </w:tcBorders>
          </w:tcPr>
          <w:p w:rsidR="00796197" w:rsidRPr="00EE1EAB" w:rsidRDefault="00155D04">
            <w:pPr>
              <w:pStyle w:val="TableContents"/>
              <w:jc w:val="center"/>
              <w:rPr>
                <w:b/>
                <w:bCs/>
                <w:spacing w:val="20"/>
                <w:sz w:val="28"/>
                <w:szCs w:val="28"/>
              </w:rPr>
            </w:pPr>
            <w:r w:rsidRPr="00EE1EAB">
              <w:rPr>
                <w:b/>
                <w:bCs/>
                <w:noProof/>
                <w:spacing w:val="20"/>
                <w:sz w:val="26"/>
                <w:szCs w:val="26"/>
                <w:lang w:val="en-US" w:bidi="ar-SA"/>
              </w:rPr>
              <w:drawing>
                <wp:inline distT="0" distB="0" distL="0" distR="0">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Pr="00EE1EAB" w:rsidRDefault="00796197">
            <w:pPr>
              <w:pStyle w:val="TableContents"/>
              <w:spacing w:before="113" w:after="113"/>
              <w:jc w:val="center"/>
              <w:rPr>
                <w:b/>
                <w:bCs/>
                <w:spacing w:val="20"/>
                <w:sz w:val="28"/>
                <w:szCs w:val="28"/>
              </w:rPr>
            </w:pPr>
            <w:bookmarkStart w:id="0" w:name="DDE_LINK"/>
            <w:proofErr w:type="gramStart"/>
            <w:r w:rsidRPr="00EE1EAB">
              <w:rPr>
                <w:b/>
                <w:bCs/>
                <w:spacing w:val="20"/>
                <w:sz w:val="28"/>
                <w:szCs w:val="28"/>
              </w:rPr>
              <w:t>LIETUVOS RESPUBLIKOS APLINKOS MINISTERIJA</w:t>
            </w:r>
            <w:proofErr w:type="gramEnd"/>
          </w:p>
          <w:p w:rsidR="00796197" w:rsidRPr="00EE1EAB" w:rsidRDefault="00205479">
            <w:pPr>
              <w:pStyle w:val="TableContents"/>
              <w:jc w:val="center"/>
              <w:rPr>
                <w:rFonts w:ascii="Arial" w:hAnsi="Arial"/>
                <w:b/>
                <w:bCs/>
                <w:spacing w:val="12"/>
                <w:sz w:val="14"/>
                <w:szCs w:val="14"/>
              </w:rPr>
            </w:pPr>
            <w:r w:rsidRPr="00EE1EAB">
              <w:rPr>
                <w:rFonts w:ascii="Arial" w:hAnsi="Arial"/>
                <w:b/>
                <w:bCs/>
                <w:spacing w:val="12"/>
                <w:sz w:val="14"/>
                <w:szCs w:val="14"/>
              </w:rPr>
              <w:t>B</w:t>
            </w:r>
            <w:r w:rsidR="00796197" w:rsidRPr="00EE1EAB">
              <w:rPr>
                <w:rFonts w:ascii="Arial" w:hAnsi="Arial"/>
                <w:b/>
                <w:bCs/>
                <w:spacing w:val="12"/>
                <w:sz w:val="14"/>
                <w:szCs w:val="14"/>
              </w:rPr>
              <w:t>iud</w:t>
            </w:r>
            <w:r w:rsidR="00342850" w:rsidRPr="00EE1EAB">
              <w:rPr>
                <w:rFonts w:ascii="Arial" w:hAnsi="Arial"/>
                <w:b/>
                <w:bCs/>
                <w:spacing w:val="12"/>
                <w:sz w:val="14"/>
                <w:szCs w:val="14"/>
              </w:rPr>
              <w:t>žetinė įstaiga, A. Jakšto g. 4</w:t>
            </w:r>
            <w:r w:rsidR="00796197" w:rsidRPr="00EE1EAB">
              <w:rPr>
                <w:rFonts w:ascii="Arial" w:hAnsi="Arial"/>
                <w:b/>
                <w:bCs/>
                <w:spacing w:val="12"/>
                <w:sz w:val="14"/>
                <w:szCs w:val="14"/>
              </w:rPr>
              <w:t>, LT-01105 Vilnius,</w:t>
            </w:r>
          </w:p>
          <w:p w:rsidR="00796197" w:rsidRPr="00EE1EAB" w:rsidRDefault="00796197">
            <w:pPr>
              <w:pStyle w:val="TableContents"/>
              <w:jc w:val="center"/>
              <w:rPr>
                <w:rFonts w:ascii="Arial" w:hAnsi="Arial"/>
                <w:b/>
                <w:bCs/>
                <w:spacing w:val="12"/>
                <w:sz w:val="14"/>
                <w:szCs w:val="14"/>
              </w:rPr>
            </w:pPr>
            <w:r w:rsidRPr="00EE1EAB">
              <w:rPr>
                <w:rFonts w:ascii="Arial" w:hAnsi="Arial"/>
                <w:b/>
                <w:bCs/>
                <w:spacing w:val="12"/>
                <w:sz w:val="14"/>
                <w:szCs w:val="14"/>
              </w:rPr>
              <w:t xml:space="preserve">tel. (8~5) 266 3661, faks. (8~5) 266 3663, el. p. </w:t>
            </w:r>
            <w:proofErr w:type="spellStart"/>
            <w:r w:rsidRPr="00EE1EAB">
              <w:rPr>
                <w:rFonts w:ascii="Arial" w:hAnsi="Arial"/>
                <w:b/>
                <w:bCs/>
                <w:spacing w:val="12"/>
                <w:sz w:val="14"/>
                <w:szCs w:val="14"/>
              </w:rPr>
              <w:t>info@am.lt</w:t>
            </w:r>
            <w:proofErr w:type="spellEnd"/>
            <w:r w:rsidRPr="00EE1EAB">
              <w:rPr>
                <w:rFonts w:ascii="Arial" w:hAnsi="Arial"/>
                <w:b/>
                <w:bCs/>
                <w:spacing w:val="12"/>
                <w:sz w:val="14"/>
                <w:szCs w:val="14"/>
              </w:rPr>
              <w:t>, http://www.am.lt.</w:t>
            </w:r>
          </w:p>
          <w:p w:rsidR="00796197" w:rsidRPr="00EE1EAB" w:rsidRDefault="00796197">
            <w:pPr>
              <w:pStyle w:val="TableContents"/>
              <w:jc w:val="center"/>
              <w:rPr>
                <w:rFonts w:ascii="Arial" w:hAnsi="Arial"/>
                <w:b/>
                <w:bCs/>
                <w:spacing w:val="12"/>
                <w:sz w:val="14"/>
                <w:szCs w:val="14"/>
              </w:rPr>
            </w:pPr>
            <w:r w:rsidRPr="00EE1EAB">
              <w:rPr>
                <w:rFonts w:ascii="Arial" w:hAnsi="Arial"/>
                <w:b/>
                <w:bCs/>
                <w:spacing w:val="12"/>
                <w:sz w:val="14"/>
                <w:szCs w:val="14"/>
              </w:rPr>
              <w:t>Duomenys kaupiami ir saugomi Juridinių asmenų registre,</w:t>
            </w:r>
            <w:bookmarkEnd w:id="0"/>
            <w:r w:rsidRPr="00EE1EAB">
              <w:rPr>
                <w:rFonts w:ascii="Arial" w:hAnsi="Arial"/>
                <w:b/>
                <w:bCs/>
                <w:spacing w:val="12"/>
                <w:sz w:val="14"/>
                <w:szCs w:val="14"/>
              </w:rPr>
              <w:t xml:space="preserve"> kodas 188602370</w:t>
            </w:r>
          </w:p>
        </w:tc>
      </w:tr>
      <w:tr w:rsidR="00796197" w:rsidRPr="00EE1EAB">
        <w:tc>
          <w:tcPr>
            <w:tcW w:w="9638" w:type="dxa"/>
            <w:gridSpan w:val="5"/>
            <w:tcMar>
              <w:top w:w="0" w:type="dxa"/>
              <w:left w:w="0" w:type="dxa"/>
              <w:bottom w:w="0" w:type="dxa"/>
              <w:right w:w="0" w:type="dxa"/>
            </w:tcMar>
          </w:tcPr>
          <w:p w:rsidR="00796197" w:rsidRPr="00EE1EAB" w:rsidRDefault="00796197">
            <w:pPr>
              <w:pStyle w:val="TableContents"/>
            </w:pPr>
          </w:p>
        </w:tc>
      </w:tr>
      <w:tr w:rsidR="00796197" w:rsidRPr="00EE1EAB">
        <w:trPr>
          <w:cantSplit/>
          <w:trHeight w:val="340"/>
        </w:trPr>
        <w:tc>
          <w:tcPr>
            <w:tcW w:w="4817" w:type="dxa"/>
            <w:vMerge w:val="restart"/>
            <w:tcMar>
              <w:top w:w="0" w:type="dxa"/>
              <w:left w:w="0" w:type="dxa"/>
              <w:bottom w:w="0" w:type="dxa"/>
              <w:right w:w="0" w:type="dxa"/>
            </w:tcMar>
          </w:tcPr>
          <w:p w:rsidR="001A7776" w:rsidRDefault="004B25B9">
            <w:pPr>
              <w:pStyle w:val="TableContents"/>
            </w:pPr>
            <w:r>
              <w:t xml:space="preserve">Lietuvos Respublikos </w:t>
            </w:r>
            <w:r w:rsidR="00ED081E">
              <w:t>teisingumo ministerijai</w:t>
            </w:r>
          </w:p>
          <w:p w:rsidR="00ED081E" w:rsidRDefault="00ED081E">
            <w:pPr>
              <w:pStyle w:val="TableContents"/>
            </w:pPr>
            <w:r>
              <w:t>Lietuvos Respublikos žemės ūkio ministerijai</w:t>
            </w:r>
          </w:p>
          <w:p w:rsidR="00ED081E" w:rsidRDefault="00ED081E">
            <w:pPr>
              <w:pStyle w:val="TableContents"/>
            </w:pPr>
            <w:r>
              <w:t>Lietuvos Respublikos finansų ministerijai</w:t>
            </w:r>
          </w:p>
          <w:p w:rsidR="00ED081E" w:rsidRDefault="00ED081E">
            <w:pPr>
              <w:pStyle w:val="TableContents"/>
            </w:pPr>
            <w:r>
              <w:t>Lietuvos Respublikos ekonomikos ir inovacijų ministerijai</w:t>
            </w:r>
          </w:p>
          <w:p w:rsidR="00ED081E" w:rsidRDefault="00ED081E">
            <w:pPr>
              <w:pStyle w:val="TableContents"/>
            </w:pPr>
            <w:r>
              <w:t>Lietuvos Respublikos energetikos ministerijai</w:t>
            </w:r>
          </w:p>
          <w:p w:rsidR="00796197" w:rsidRPr="00EE1EAB" w:rsidRDefault="00796197">
            <w:pPr>
              <w:pStyle w:val="TableContents"/>
            </w:pPr>
          </w:p>
          <w:p w:rsidR="00796197" w:rsidRPr="00EE1EAB" w:rsidRDefault="00796197">
            <w:pPr>
              <w:pStyle w:val="TableContents"/>
              <w:rPr>
                <w:spacing w:val="10"/>
              </w:rPr>
            </w:pPr>
          </w:p>
        </w:tc>
        <w:tc>
          <w:tcPr>
            <w:tcW w:w="282" w:type="dxa"/>
            <w:tcMar>
              <w:top w:w="0" w:type="dxa"/>
              <w:left w:w="0" w:type="dxa"/>
              <w:bottom w:w="0" w:type="dxa"/>
              <w:right w:w="0" w:type="dxa"/>
            </w:tcMar>
          </w:tcPr>
          <w:p w:rsidR="00796197" w:rsidRPr="00EE1EAB" w:rsidRDefault="00796197">
            <w:pPr>
              <w:ind w:right="67"/>
              <w:jc w:val="right"/>
              <w:rPr>
                <w:spacing w:val="10"/>
              </w:rPr>
            </w:pPr>
          </w:p>
        </w:tc>
        <w:tc>
          <w:tcPr>
            <w:tcW w:w="1841" w:type="dxa"/>
            <w:tcMar>
              <w:top w:w="0" w:type="dxa"/>
              <w:left w:w="0" w:type="dxa"/>
              <w:bottom w:w="0" w:type="dxa"/>
              <w:right w:w="0" w:type="dxa"/>
            </w:tcMar>
          </w:tcPr>
          <w:p w:rsidR="00796197" w:rsidRPr="00EE1EAB" w:rsidRDefault="00F02583" w:rsidP="00316A5A">
            <w:pPr>
              <w:pStyle w:val="TableContents"/>
              <w:ind w:right="67"/>
            </w:pPr>
            <w:r w:rsidRPr="00EE1EAB">
              <w:t>201</w:t>
            </w:r>
            <w:r w:rsidR="004B25B9">
              <w:t>9</w:t>
            </w:r>
            <w:r w:rsidRPr="00EE1EAB">
              <w:t>-</w:t>
            </w:r>
            <w:r w:rsidR="004B25B9">
              <w:t>0</w:t>
            </w:r>
            <w:r w:rsidR="00316A5A">
              <w:t>7</w:t>
            </w:r>
            <w:r w:rsidRPr="00EE1EAB">
              <w:t>-</w:t>
            </w:r>
            <w:r w:rsidR="00860944">
              <w:t>09</w:t>
            </w:r>
          </w:p>
        </w:tc>
        <w:tc>
          <w:tcPr>
            <w:tcW w:w="565" w:type="dxa"/>
          </w:tcPr>
          <w:p w:rsidR="00796197" w:rsidRPr="00EE1EAB" w:rsidRDefault="00796197">
            <w:pPr>
              <w:ind w:right="67"/>
              <w:jc w:val="right"/>
              <w:rPr>
                <w:spacing w:val="10"/>
              </w:rPr>
            </w:pPr>
            <w:r w:rsidRPr="00EE1EAB">
              <w:rPr>
                <w:spacing w:val="10"/>
              </w:rPr>
              <w:t>Nr.</w:t>
            </w:r>
          </w:p>
        </w:tc>
        <w:tc>
          <w:tcPr>
            <w:tcW w:w="2133" w:type="dxa"/>
          </w:tcPr>
          <w:p w:rsidR="00796197" w:rsidRPr="00EE1EAB" w:rsidRDefault="003458BC" w:rsidP="00316A5A">
            <w:pPr>
              <w:pStyle w:val="TableContents"/>
              <w:ind w:right="67"/>
            </w:pPr>
            <w:r>
              <w:t>(12</w:t>
            </w:r>
            <w:r w:rsidR="004F1B92" w:rsidRPr="00EE1EAB">
              <w:t>)-D8</w:t>
            </w:r>
            <w:r w:rsidR="004B25B9">
              <w:t>-</w:t>
            </w:r>
            <w:r w:rsidR="00860944">
              <w:t>2507</w:t>
            </w:r>
            <w:bookmarkStart w:id="1" w:name="_GoBack"/>
            <w:bookmarkEnd w:id="1"/>
          </w:p>
        </w:tc>
      </w:tr>
      <w:tr w:rsidR="00796197" w:rsidRPr="00EE1EAB">
        <w:trPr>
          <w:cantSplit/>
          <w:trHeight w:val="340"/>
        </w:trPr>
        <w:tc>
          <w:tcPr>
            <w:tcW w:w="4817" w:type="dxa"/>
            <w:vMerge/>
            <w:tcMar>
              <w:top w:w="0" w:type="dxa"/>
              <w:left w:w="0" w:type="dxa"/>
              <w:bottom w:w="0" w:type="dxa"/>
              <w:right w:w="0" w:type="dxa"/>
            </w:tcMar>
          </w:tcPr>
          <w:p w:rsidR="00796197" w:rsidRPr="00EE1EAB" w:rsidRDefault="00796197"/>
        </w:tc>
        <w:tc>
          <w:tcPr>
            <w:tcW w:w="282" w:type="dxa"/>
            <w:tcMar>
              <w:top w:w="0" w:type="dxa"/>
              <w:left w:w="0" w:type="dxa"/>
              <w:bottom w:w="0" w:type="dxa"/>
              <w:right w:w="0" w:type="dxa"/>
            </w:tcMar>
          </w:tcPr>
          <w:p w:rsidR="00796197" w:rsidRPr="00EE1EAB" w:rsidRDefault="00796197">
            <w:pPr>
              <w:tabs>
                <w:tab w:val="left" w:pos="2869"/>
              </w:tabs>
              <w:ind w:right="67"/>
              <w:jc w:val="right"/>
              <w:rPr>
                <w:spacing w:val="10"/>
              </w:rPr>
            </w:pPr>
            <w:r w:rsidRPr="00EE1EAB">
              <w:rPr>
                <w:spacing w:val="10"/>
              </w:rPr>
              <w:t>Į</w:t>
            </w:r>
          </w:p>
        </w:tc>
        <w:tc>
          <w:tcPr>
            <w:tcW w:w="1841" w:type="dxa"/>
            <w:tcMar>
              <w:top w:w="0" w:type="dxa"/>
              <w:left w:w="0" w:type="dxa"/>
              <w:bottom w:w="0" w:type="dxa"/>
              <w:right w:w="0" w:type="dxa"/>
            </w:tcMar>
          </w:tcPr>
          <w:p w:rsidR="00796197" w:rsidRPr="00EE1EAB" w:rsidRDefault="00796197">
            <w:pPr>
              <w:pStyle w:val="TableContents"/>
              <w:ind w:right="67"/>
            </w:pPr>
          </w:p>
        </w:tc>
        <w:tc>
          <w:tcPr>
            <w:tcW w:w="565" w:type="dxa"/>
          </w:tcPr>
          <w:p w:rsidR="00796197" w:rsidRPr="00EE1EAB" w:rsidRDefault="00796197">
            <w:pPr>
              <w:tabs>
                <w:tab w:val="left" w:pos="2869"/>
              </w:tabs>
              <w:ind w:right="67"/>
              <w:jc w:val="right"/>
              <w:rPr>
                <w:spacing w:val="10"/>
              </w:rPr>
            </w:pPr>
            <w:r w:rsidRPr="00EE1EAB">
              <w:rPr>
                <w:spacing w:val="10"/>
              </w:rPr>
              <w:t>Nr.</w:t>
            </w:r>
          </w:p>
        </w:tc>
        <w:tc>
          <w:tcPr>
            <w:tcW w:w="2133" w:type="dxa"/>
          </w:tcPr>
          <w:p w:rsidR="00796197" w:rsidRPr="00EE1EAB" w:rsidRDefault="00796197">
            <w:pPr>
              <w:pStyle w:val="TableContents"/>
              <w:ind w:right="67"/>
            </w:pPr>
          </w:p>
        </w:tc>
      </w:tr>
      <w:tr w:rsidR="00796197" w:rsidRPr="00EE1EAB">
        <w:trPr>
          <w:cantSplit/>
        </w:trPr>
        <w:tc>
          <w:tcPr>
            <w:tcW w:w="4817" w:type="dxa"/>
            <w:vMerge/>
            <w:tcMar>
              <w:top w:w="0" w:type="dxa"/>
              <w:left w:w="0" w:type="dxa"/>
              <w:bottom w:w="0" w:type="dxa"/>
              <w:right w:w="0" w:type="dxa"/>
            </w:tcMar>
          </w:tcPr>
          <w:p w:rsidR="00796197" w:rsidRPr="00EE1EAB" w:rsidRDefault="00796197"/>
        </w:tc>
        <w:tc>
          <w:tcPr>
            <w:tcW w:w="4821" w:type="dxa"/>
            <w:gridSpan w:val="4"/>
            <w:tcMar>
              <w:top w:w="0" w:type="dxa"/>
              <w:left w:w="0" w:type="dxa"/>
              <w:bottom w:w="0" w:type="dxa"/>
              <w:right w:w="0" w:type="dxa"/>
            </w:tcMar>
          </w:tcPr>
          <w:p w:rsidR="00796197" w:rsidRPr="00EE1EAB" w:rsidRDefault="00796197">
            <w:pPr>
              <w:tabs>
                <w:tab w:val="left" w:pos="2869"/>
              </w:tabs>
              <w:ind w:right="67"/>
              <w:rPr>
                <w:spacing w:val="10"/>
              </w:rPr>
            </w:pPr>
          </w:p>
        </w:tc>
      </w:tr>
      <w:tr w:rsidR="00796197" w:rsidRPr="00EE1EAB">
        <w:trPr>
          <w:trHeight w:val="340"/>
        </w:trPr>
        <w:tc>
          <w:tcPr>
            <w:tcW w:w="9638" w:type="dxa"/>
            <w:gridSpan w:val="5"/>
            <w:tcMar>
              <w:top w:w="0" w:type="dxa"/>
              <w:left w:w="0" w:type="dxa"/>
              <w:bottom w:w="0" w:type="dxa"/>
              <w:right w:w="0" w:type="dxa"/>
            </w:tcMar>
          </w:tcPr>
          <w:p w:rsidR="00796197" w:rsidRPr="00EE1EAB" w:rsidRDefault="002377B1" w:rsidP="00595A1F">
            <w:pPr>
              <w:pStyle w:val="TableContents"/>
              <w:jc w:val="both"/>
              <w:rPr>
                <w:b/>
                <w:bCs/>
              </w:rPr>
            </w:pPr>
            <w:r w:rsidRPr="00EE1EAB">
              <w:rPr>
                <w:b/>
                <w:bCs/>
                <w:caps/>
              </w:rPr>
              <w:t xml:space="preserve">dėl </w:t>
            </w:r>
            <w:r w:rsidR="00595A1F">
              <w:rPr>
                <w:b/>
                <w:bCs/>
                <w:caps/>
              </w:rPr>
              <w:t>teisės akto projekto teikimo išvadoms gauti</w:t>
            </w:r>
          </w:p>
        </w:tc>
      </w:tr>
    </w:tbl>
    <w:p w:rsidR="00A14B40" w:rsidRPr="00EE1EAB" w:rsidRDefault="00A14B40">
      <w:pPr>
        <w:pStyle w:val="BodyText"/>
      </w:pPr>
    </w:p>
    <w:p w:rsidR="00A33CDA" w:rsidRPr="007A19C5" w:rsidRDefault="00A33CDA" w:rsidP="00A33CDA">
      <w:pPr>
        <w:pStyle w:val="BodyText"/>
        <w:rPr>
          <w:rFonts w:cs="Times New Roman"/>
        </w:rPr>
      </w:pPr>
      <w:r>
        <w:rPr>
          <w:rFonts w:cs="Times New Roman"/>
        </w:rPr>
        <w:t xml:space="preserve">Lietuvos Respublikos aplinkos ministerija, </w:t>
      </w:r>
      <w:r w:rsidR="003F2EAA">
        <w:rPr>
          <w:rFonts w:cs="Times New Roman"/>
        </w:rPr>
        <w:t>įgyvendindama</w:t>
      </w:r>
      <w:r w:rsidR="002521CE">
        <w:rPr>
          <w:rFonts w:cs="Times New Roman"/>
        </w:rPr>
        <w:t xml:space="preserve"> </w:t>
      </w:r>
      <w:r w:rsidR="00B40DBE">
        <w:rPr>
          <w:rFonts w:cs="Times New Roman"/>
        </w:rPr>
        <w:t xml:space="preserve">Septynioliktosios Lietuvos Respublikos Vyriausybės programos, kuriai pritarta </w:t>
      </w:r>
      <w:r w:rsidR="002521CE">
        <w:t>Lietuvos Respublikos Seimo 2016 m. gruodžio 13 d. nutarimu Nr. XIII-82 „Dėl Lietuvos Res</w:t>
      </w:r>
      <w:r w:rsidR="00B40DBE">
        <w:t xml:space="preserve">publikos Vyriausybės programos“, </w:t>
      </w:r>
      <w:r w:rsidR="002521CE">
        <w:t xml:space="preserve">91.12 papunktyje numatytą </w:t>
      </w:r>
      <w:r w:rsidR="00B40DBE">
        <w:t>priemonę</w:t>
      </w:r>
      <w:r w:rsidR="002521CE">
        <w:t xml:space="preserve"> dėl tolygaus </w:t>
      </w:r>
      <w:proofErr w:type="spellStart"/>
      <w:r w:rsidR="002521CE">
        <w:t>plynųjų</w:t>
      </w:r>
      <w:proofErr w:type="spellEnd"/>
      <w:r w:rsidR="002521CE">
        <w:t xml:space="preserve"> kirtimų apimties ir </w:t>
      </w:r>
      <w:proofErr w:type="spellStart"/>
      <w:r w:rsidR="002521CE">
        <w:t>vienaamžių</w:t>
      </w:r>
      <w:proofErr w:type="spellEnd"/>
      <w:r w:rsidR="002521CE">
        <w:t xml:space="preserve"> bei vienarūšių medynų plotų mažinimo</w:t>
      </w:r>
      <w:r>
        <w:rPr>
          <w:rFonts w:eastAsia="Calibri" w:cs="Times New Roman"/>
          <w:lang w:bidi="ar-SA"/>
        </w:rPr>
        <w:t xml:space="preserve">, parengė ir teikia </w:t>
      </w:r>
      <w:r>
        <w:rPr>
          <w:rFonts w:cs="Times New Roman"/>
        </w:rPr>
        <w:t xml:space="preserve">derinti </w:t>
      </w:r>
      <w:r w:rsidR="00CA61A7">
        <w:rPr>
          <w:bCs/>
        </w:rPr>
        <w:t>L</w:t>
      </w:r>
      <w:r w:rsidR="00CA61A7" w:rsidRPr="00683041">
        <w:rPr>
          <w:bCs/>
        </w:rPr>
        <w:t xml:space="preserve">ietuvos </w:t>
      </w:r>
      <w:r w:rsidR="00CA61A7">
        <w:rPr>
          <w:bCs/>
        </w:rPr>
        <w:t>R</w:t>
      </w:r>
      <w:r w:rsidR="00CA61A7" w:rsidRPr="00683041">
        <w:rPr>
          <w:bCs/>
        </w:rPr>
        <w:t xml:space="preserve">espublikos miškų įstatymo </w:t>
      </w:r>
      <w:r w:rsidR="00CA61A7">
        <w:rPr>
          <w:bCs/>
        </w:rPr>
        <w:t>N</w:t>
      </w:r>
      <w:r w:rsidR="00CA61A7" w:rsidRPr="00683041">
        <w:rPr>
          <w:bCs/>
        </w:rPr>
        <w:t xml:space="preserve">r. </w:t>
      </w:r>
      <w:r w:rsidR="00CA61A7">
        <w:rPr>
          <w:bCs/>
        </w:rPr>
        <w:t>I</w:t>
      </w:r>
      <w:r w:rsidR="00CA61A7" w:rsidRPr="00683041">
        <w:rPr>
          <w:bCs/>
        </w:rPr>
        <w:t>-671 1, 2, 3, 4, 11, 15 straipsnių pakeitimo, įstatymo papildymo 10</w:t>
      </w:r>
      <w:r w:rsidR="00CA61A7" w:rsidRPr="00683041">
        <w:rPr>
          <w:bCs/>
          <w:vertAlign w:val="superscript"/>
        </w:rPr>
        <w:t>2</w:t>
      </w:r>
      <w:r w:rsidR="00CA61A7" w:rsidRPr="00683041">
        <w:rPr>
          <w:bCs/>
        </w:rPr>
        <w:t xml:space="preserve"> ir 15</w:t>
      </w:r>
      <w:r w:rsidR="00CA61A7" w:rsidRPr="00683041">
        <w:rPr>
          <w:bCs/>
          <w:vertAlign w:val="superscript"/>
        </w:rPr>
        <w:t>1</w:t>
      </w:r>
      <w:r w:rsidR="00CA61A7" w:rsidRPr="00683041">
        <w:rPr>
          <w:bCs/>
        </w:rPr>
        <w:t xml:space="preserve"> straipsniais ir įstatymo papildymo priedu įstatymo</w:t>
      </w:r>
      <w:r w:rsidR="00CA61A7" w:rsidRPr="00F5488A">
        <w:rPr>
          <w:rFonts w:eastAsia="Arial Unicode MS"/>
        </w:rPr>
        <w:t xml:space="preserve"> projekt</w:t>
      </w:r>
      <w:r w:rsidR="00CA61A7">
        <w:rPr>
          <w:rFonts w:eastAsia="Arial Unicode MS"/>
        </w:rPr>
        <w:t>ą</w:t>
      </w:r>
      <w:r w:rsidR="00CA61A7" w:rsidRPr="007A19C5">
        <w:rPr>
          <w:rFonts w:cs="Times New Roman"/>
        </w:rPr>
        <w:t xml:space="preserve"> </w:t>
      </w:r>
      <w:r w:rsidRPr="007A19C5">
        <w:rPr>
          <w:rFonts w:cs="Times New Roman"/>
        </w:rPr>
        <w:t xml:space="preserve">(toliau – </w:t>
      </w:r>
      <w:r>
        <w:rPr>
          <w:rFonts w:cs="Times New Roman"/>
        </w:rPr>
        <w:t>Įstatymo p</w:t>
      </w:r>
      <w:r w:rsidRPr="007A19C5">
        <w:rPr>
          <w:rFonts w:cs="Times New Roman"/>
        </w:rPr>
        <w:t>rojektas)</w:t>
      </w:r>
      <w:r w:rsidR="008A62DE">
        <w:rPr>
          <w:rFonts w:cs="Times New Roman"/>
        </w:rPr>
        <w:t>.</w:t>
      </w:r>
    </w:p>
    <w:p w:rsidR="000A1176" w:rsidRDefault="006C5DB3" w:rsidP="00BB7982">
      <w:pPr>
        <w:ind w:firstLine="720"/>
        <w:jc w:val="both"/>
        <w:rPr>
          <w:rFonts w:cs="Times New Roman"/>
        </w:rPr>
      </w:pPr>
      <w:r>
        <w:rPr>
          <w:rFonts w:cs="Times New Roman"/>
        </w:rPr>
        <w:t xml:space="preserve">Įstatymo projekto pirmoji versija </w:t>
      </w:r>
      <w:r w:rsidR="00127C87">
        <w:rPr>
          <w:rFonts w:cs="Times New Roman"/>
        </w:rPr>
        <w:t>suinteresuotoms institucijoms</w:t>
      </w:r>
      <w:r>
        <w:rPr>
          <w:rFonts w:cs="Times New Roman"/>
        </w:rPr>
        <w:t xml:space="preserve"> buvo pateikta derinti 2019 m. kovo 14 d. raštu Nr. (12)-D8-999 </w:t>
      </w:r>
      <w:proofErr w:type="gramStart"/>
      <w:r>
        <w:rPr>
          <w:rFonts w:cs="Times New Roman"/>
        </w:rPr>
        <w:t>(</w:t>
      </w:r>
      <w:proofErr w:type="gramEnd"/>
      <w:r>
        <w:rPr>
          <w:rFonts w:cs="Times New Roman"/>
        </w:rPr>
        <w:t xml:space="preserve">Lietuvos Respublikos Seimo kanceliarijos teisės aktų informacinėje sistemoje </w:t>
      </w:r>
      <w:proofErr w:type="spellStart"/>
      <w:r>
        <w:rPr>
          <w:rFonts w:cs="Times New Roman"/>
        </w:rPr>
        <w:t>reg</w:t>
      </w:r>
      <w:proofErr w:type="spellEnd"/>
      <w:r>
        <w:rPr>
          <w:rFonts w:cs="Times New Roman"/>
        </w:rPr>
        <w:t>. Nr. 19</w:t>
      </w:r>
      <w:proofErr w:type="gramStart"/>
      <w:r>
        <w:rPr>
          <w:rFonts w:cs="Times New Roman"/>
        </w:rPr>
        <w:t>-</w:t>
      </w:r>
      <w:proofErr w:type="gramEnd"/>
      <w:r>
        <w:rPr>
          <w:rFonts w:cs="Times New Roman"/>
        </w:rPr>
        <w:t>2776). Buvo gauta labai daug prieštaringų pastabų iš visuomenės</w:t>
      </w:r>
      <w:r w:rsidR="00F14229">
        <w:rPr>
          <w:rFonts w:cs="Times New Roman"/>
        </w:rPr>
        <w:t>, aplinkosauginių organizacijų, privačių miškų savininkus vienijanči</w:t>
      </w:r>
      <w:r w:rsidR="002E3344">
        <w:rPr>
          <w:rFonts w:cs="Times New Roman"/>
        </w:rPr>
        <w:t>ų</w:t>
      </w:r>
      <w:r w:rsidR="00F14229">
        <w:rPr>
          <w:rFonts w:cs="Times New Roman"/>
        </w:rPr>
        <w:t xml:space="preserve"> </w:t>
      </w:r>
      <w:r w:rsidR="00142872">
        <w:rPr>
          <w:rFonts w:cs="Times New Roman"/>
        </w:rPr>
        <w:t xml:space="preserve">asociacijų. </w:t>
      </w:r>
      <w:r w:rsidR="003650F1">
        <w:rPr>
          <w:rFonts w:cs="Times New Roman"/>
        </w:rPr>
        <w:t>Atkreiptinas dėmesys, kad p</w:t>
      </w:r>
      <w:r w:rsidR="00C171F5">
        <w:rPr>
          <w:rFonts w:cs="Times New Roman"/>
        </w:rPr>
        <w:t>irmojoje projekto versijoje buvo numatyta</w:t>
      </w:r>
      <w:r w:rsidR="00090037">
        <w:rPr>
          <w:rFonts w:cs="Times New Roman"/>
        </w:rPr>
        <w:t xml:space="preserve"> Europos Bendrijos svarbos miško buveines išskirti į atskirą IIC miškų grupę ir jose </w:t>
      </w:r>
      <w:r w:rsidR="003650F1">
        <w:rPr>
          <w:rFonts w:cs="Times New Roman"/>
        </w:rPr>
        <w:t>nustatyti griežtą ūkininkavimo režimą</w:t>
      </w:r>
      <w:r w:rsidR="00090037">
        <w:rPr>
          <w:rFonts w:cs="Times New Roman"/>
        </w:rPr>
        <w:t xml:space="preserve">. </w:t>
      </w:r>
      <w:r w:rsidR="00127C87">
        <w:rPr>
          <w:rFonts w:cs="Times New Roman"/>
        </w:rPr>
        <w:t xml:space="preserve">Lietuvos Respublikos Seimui 2019 m. birželio 6 d. priėmus Specialiųjų žemės naudojimo sąlygų įstatymą Nr. </w:t>
      </w:r>
      <w:r w:rsidR="00503B8F">
        <w:rPr>
          <w:rFonts w:cs="Times New Roman"/>
        </w:rPr>
        <w:t>XIII-2166 (</w:t>
      </w:r>
      <w:r w:rsidR="009231B6">
        <w:rPr>
          <w:rFonts w:cs="Times New Roman"/>
        </w:rPr>
        <w:t>įstatymas įsigalios</w:t>
      </w:r>
      <w:r w:rsidR="00E37B74">
        <w:rPr>
          <w:rFonts w:cs="Times New Roman"/>
        </w:rPr>
        <w:t xml:space="preserve"> 2020 m. sausio 1 d.</w:t>
      </w:r>
      <w:r w:rsidR="00503B8F">
        <w:rPr>
          <w:rFonts w:cs="Times New Roman"/>
        </w:rPr>
        <w:t>)</w:t>
      </w:r>
      <w:r w:rsidR="00E37B74">
        <w:rPr>
          <w:rFonts w:cs="Times New Roman"/>
        </w:rPr>
        <w:t xml:space="preserve">, </w:t>
      </w:r>
      <w:r w:rsidR="00090037">
        <w:rPr>
          <w:rFonts w:cs="Times New Roman"/>
        </w:rPr>
        <w:t xml:space="preserve">kurio </w:t>
      </w:r>
      <w:r w:rsidR="00E37B74">
        <w:rPr>
          <w:rFonts w:cs="Times New Roman"/>
        </w:rPr>
        <w:t>69 straipsn</w:t>
      </w:r>
      <w:r w:rsidR="00090037">
        <w:rPr>
          <w:rFonts w:cs="Times New Roman"/>
        </w:rPr>
        <w:t xml:space="preserve">io 1 dalies 21 punkte </w:t>
      </w:r>
      <w:r w:rsidR="00E37B74">
        <w:rPr>
          <w:rFonts w:cs="Times New Roman"/>
        </w:rPr>
        <w:t>nustatyta, kad</w:t>
      </w:r>
      <w:r w:rsidR="00E37B74" w:rsidRPr="00E37B74">
        <w:rPr>
          <w:rFonts w:eastAsia="Times New Roman" w:cs="Times New Roman"/>
          <w:lang w:bidi="ar-SA"/>
        </w:rPr>
        <w:t xml:space="preserve"> </w:t>
      </w:r>
      <w:r w:rsidR="00090037">
        <w:rPr>
          <w:rFonts w:eastAsia="Times New Roman" w:cs="Times New Roman"/>
          <w:lang w:bidi="ar-SA"/>
        </w:rPr>
        <w:t xml:space="preserve">gamtiniuose ir kompleksiniuose draustiniuose esančiuose </w:t>
      </w:r>
      <w:r w:rsidR="00090037" w:rsidRPr="00E37B74">
        <w:rPr>
          <w:rFonts w:eastAsia="Times New Roman" w:cs="Times New Roman"/>
          <w:lang w:bidi="ar-SA"/>
        </w:rPr>
        <w:t>sklypuose arba jų dalyse, kuriuose</w:t>
      </w:r>
      <w:bookmarkStart w:id="2" w:name="part_42dd11ad52b14f13b02619205e71f361"/>
      <w:bookmarkEnd w:id="2"/>
      <w:r w:rsidR="00090037">
        <w:rPr>
          <w:rFonts w:eastAsia="Times New Roman" w:cs="Times New Roman"/>
          <w:lang w:bidi="ar-SA"/>
        </w:rPr>
        <w:t xml:space="preserve"> </w:t>
      </w:r>
      <w:r w:rsidR="00090037" w:rsidRPr="00E37B74">
        <w:rPr>
          <w:rFonts w:eastAsia="Times New Roman" w:cs="Times New Roman"/>
          <w:lang w:bidi="ar-SA"/>
        </w:rPr>
        <w:t>auga Europos Bendrijos svarbos natūralios buveinės</w:t>
      </w:r>
      <w:r w:rsidR="00090037">
        <w:rPr>
          <w:rFonts w:eastAsia="Times New Roman" w:cs="Times New Roman"/>
          <w:lang w:bidi="ar-SA"/>
        </w:rPr>
        <w:t xml:space="preserve">, </w:t>
      </w:r>
      <w:r w:rsidR="004868FB">
        <w:rPr>
          <w:rFonts w:eastAsia="Times New Roman" w:cs="Times New Roman"/>
          <w:lang w:bidi="ar-SA"/>
        </w:rPr>
        <w:t xml:space="preserve">draudžiama </w:t>
      </w:r>
      <w:r w:rsidR="00E37B74" w:rsidRPr="00E37B74">
        <w:rPr>
          <w:rFonts w:eastAsia="Times New Roman" w:cs="Times New Roman"/>
          <w:lang w:bidi="ar-SA"/>
        </w:rPr>
        <w:t xml:space="preserve">vykdyti </w:t>
      </w:r>
      <w:proofErr w:type="spellStart"/>
      <w:r w:rsidR="00E37B74" w:rsidRPr="00E37B74">
        <w:rPr>
          <w:rFonts w:eastAsia="Times New Roman" w:cs="Times New Roman"/>
          <w:lang w:bidi="ar-SA"/>
        </w:rPr>
        <w:t>plynuosius</w:t>
      </w:r>
      <w:proofErr w:type="spellEnd"/>
      <w:r w:rsidR="00E37B74" w:rsidRPr="00E37B74">
        <w:rPr>
          <w:rFonts w:eastAsia="Times New Roman" w:cs="Times New Roman"/>
          <w:lang w:bidi="ar-SA"/>
        </w:rPr>
        <w:t xml:space="preserve"> ir </w:t>
      </w:r>
      <w:proofErr w:type="spellStart"/>
      <w:r w:rsidR="00E37B74" w:rsidRPr="00E37B74">
        <w:rPr>
          <w:rFonts w:eastAsia="Times New Roman" w:cs="Times New Roman"/>
          <w:lang w:bidi="ar-SA"/>
        </w:rPr>
        <w:t>atvejin</w:t>
      </w:r>
      <w:r w:rsidR="00090037">
        <w:rPr>
          <w:rFonts w:eastAsia="Times New Roman" w:cs="Times New Roman"/>
          <w:lang w:bidi="ar-SA"/>
        </w:rPr>
        <w:t>ius</w:t>
      </w:r>
      <w:proofErr w:type="spellEnd"/>
      <w:r w:rsidR="00090037">
        <w:rPr>
          <w:rFonts w:eastAsia="Times New Roman" w:cs="Times New Roman"/>
          <w:lang w:bidi="ar-SA"/>
        </w:rPr>
        <w:t xml:space="preserve"> pagrindinius miško kirtimus, nuostatos, nusakančios ūkininkavimą Europos Bendrijos svarbos miško buveinėse, </w:t>
      </w:r>
      <w:r w:rsidR="003650F1">
        <w:rPr>
          <w:rFonts w:eastAsia="Times New Roman" w:cs="Times New Roman"/>
          <w:lang w:bidi="ar-SA"/>
        </w:rPr>
        <w:t xml:space="preserve">kaip jau reglamentuotos kitame įstatyme, </w:t>
      </w:r>
      <w:r w:rsidR="00090037">
        <w:rPr>
          <w:rFonts w:eastAsia="Times New Roman" w:cs="Times New Roman"/>
          <w:lang w:bidi="ar-SA"/>
        </w:rPr>
        <w:t>išbrauktos iš Įstatymo projekto.</w:t>
      </w:r>
      <w:r w:rsidR="003650F1">
        <w:rPr>
          <w:rFonts w:cs="Times New Roman"/>
        </w:rPr>
        <w:t xml:space="preserve"> Atsižvelgiant į tai ir</w:t>
      </w:r>
      <w:r w:rsidR="00BB7982">
        <w:rPr>
          <w:rFonts w:cs="Times New Roman"/>
        </w:rPr>
        <w:t xml:space="preserve"> </w:t>
      </w:r>
      <w:r w:rsidR="00E50267">
        <w:rPr>
          <w:rFonts w:cs="Times New Roman"/>
        </w:rPr>
        <w:t xml:space="preserve">į gautas pastabas bei pasiūlymus, </w:t>
      </w:r>
      <w:r w:rsidR="003650F1">
        <w:rPr>
          <w:rFonts w:cs="Times New Roman"/>
        </w:rPr>
        <w:t xml:space="preserve">Projektas </w:t>
      </w:r>
      <w:r w:rsidR="00E50267">
        <w:rPr>
          <w:rFonts w:cs="Times New Roman"/>
        </w:rPr>
        <w:t>pa</w:t>
      </w:r>
      <w:r w:rsidR="003650F1">
        <w:rPr>
          <w:rFonts w:cs="Times New Roman"/>
        </w:rPr>
        <w:t xml:space="preserve">koreguotas ir </w:t>
      </w:r>
      <w:r w:rsidR="00E50267">
        <w:rPr>
          <w:rFonts w:cs="Times New Roman"/>
        </w:rPr>
        <w:t>pa</w:t>
      </w:r>
      <w:r w:rsidR="003650F1">
        <w:rPr>
          <w:rFonts w:cs="Times New Roman"/>
        </w:rPr>
        <w:t>tikslintas.</w:t>
      </w:r>
      <w:r w:rsidR="00E50267">
        <w:rPr>
          <w:rFonts w:cs="Times New Roman"/>
        </w:rPr>
        <w:t xml:space="preserve"> Į didžiąją dalį dabartiniam Įstatymo projektui aktualių suinteresuotų institucijų pastabų ir pasiūlymų atsižvelgta, dėl neatsižvelg</w:t>
      </w:r>
      <w:r w:rsidR="005313D9">
        <w:rPr>
          <w:rFonts w:cs="Times New Roman"/>
        </w:rPr>
        <w:t>t</w:t>
      </w:r>
      <w:r w:rsidR="00E50267">
        <w:rPr>
          <w:rFonts w:cs="Times New Roman"/>
        </w:rPr>
        <w:t>ų Teisingumo ministerijos pastabų teikiama derinimo pažyma.</w:t>
      </w:r>
    </w:p>
    <w:p w:rsidR="00B06EF0" w:rsidRDefault="00A33CDA" w:rsidP="0027753D">
      <w:pPr>
        <w:shd w:val="clear" w:color="auto" w:fill="FFFFFF"/>
        <w:ind w:firstLine="567"/>
        <w:jc w:val="both"/>
      </w:pPr>
      <w:r>
        <w:rPr>
          <w:rFonts w:cs="Times New Roman"/>
        </w:rPr>
        <w:t>Įstatymo p</w:t>
      </w:r>
      <w:r w:rsidRPr="00AA73BC">
        <w:rPr>
          <w:rFonts w:cs="Times New Roman"/>
        </w:rPr>
        <w:t>rojekt</w:t>
      </w:r>
      <w:r>
        <w:rPr>
          <w:rFonts w:cs="Times New Roman"/>
        </w:rPr>
        <w:t>u siūlomo teisinio reguliavimo tiksla</w:t>
      </w:r>
      <w:r w:rsidR="00285198">
        <w:rPr>
          <w:rFonts w:cs="Times New Roman"/>
        </w:rPr>
        <w:t>i</w:t>
      </w:r>
      <w:r w:rsidR="00B06EF0">
        <w:rPr>
          <w:rFonts w:cs="Times New Roman"/>
        </w:rPr>
        <w:t xml:space="preserve"> </w:t>
      </w:r>
      <w:proofErr w:type="gramStart"/>
      <w:r w:rsidR="00B06EF0">
        <w:t>-</w:t>
      </w:r>
      <w:proofErr w:type="gramEnd"/>
      <w:r w:rsidR="00B06EF0">
        <w:t xml:space="preserve"> </w:t>
      </w:r>
      <w:r w:rsidR="0027753D" w:rsidRPr="00F45987">
        <w:t xml:space="preserve">siekti mažesnio </w:t>
      </w:r>
      <w:proofErr w:type="spellStart"/>
      <w:r w:rsidR="0027753D" w:rsidRPr="00F45987">
        <w:t>plynųjų</w:t>
      </w:r>
      <w:proofErr w:type="spellEnd"/>
      <w:r w:rsidR="0027753D" w:rsidRPr="00F45987">
        <w:t xml:space="preserve"> miško kirtimų kiekio, šiuos kirtimus ar jų plotus pirmiausia ribojant biologinės įvairovės požiūriu vertingiausiuose miškuose, ypač es</w:t>
      </w:r>
      <w:r w:rsidR="0027753D">
        <w:t>ančiuose saugomose teritorijose</w:t>
      </w:r>
      <w:r w:rsidR="0027753D" w:rsidRPr="00F45987">
        <w:t>; siekti išlaikyti kuo optimalesnį sukauptos medienos ir jos prieaugio panaudojimą nenustatant perteklinių apribojimų likusiuose šalies miškuose ir sudarant prielaidas juose racionaliam miško išteklių naudojimui; leisti paversti miško žemę kitomis naudmenomis tais atvejais, kai tai būtina siekiant atkurti Europos Bendrijos svarbos natūralias atviro tipo buveines</w:t>
      </w:r>
      <w:r w:rsidR="0027753D">
        <w:t xml:space="preserve"> saugomose teritorijose ir siekiant geriau tvarkyti kultūros paveldo objektus; </w:t>
      </w:r>
      <w:r w:rsidR="00B06EF0">
        <w:t xml:space="preserve">nustatyti reikalavimus, būtinus tinkamam </w:t>
      </w:r>
      <w:r w:rsidR="006D747B">
        <w:t>1999 m. gruodžio 22 d. Europos Tarybos direktyvos 1999/105/EB dėl prekybos miško dauginamąja medžiaga (OL 2000 L 11, p. 17–40)</w:t>
      </w:r>
      <w:r w:rsidR="00111A73">
        <w:t xml:space="preserve"> </w:t>
      </w:r>
      <w:r w:rsidR="00E1783A">
        <w:t>perkėlimui</w:t>
      </w:r>
      <w:r w:rsidR="00B06EF0">
        <w:t>.</w:t>
      </w:r>
    </w:p>
    <w:p w:rsidR="00B06EF0" w:rsidRDefault="00A33CDA" w:rsidP="00B06EF0">
      <w:pPr>
        <w:shd w:val="clear" w:color="auto" w:fill="FFFFFF"/>
        <w:ind w:firstLine="567"/>
        <w:jc w:val="both"/>
      </w:pPr>
      <w:r w:rsidRPr="009062D4">
        <w:rPr>
          <w:rFonts w:eastAsia="Calibri" w:cs="Times New Roman"/>
          <w:lang w:bidi="ar-SA"/>
        </w:rPr>
        <w:t xml:space="preserve">Įstatymo projektu taip pat siūloma </w:t>
      </w:r>
      <w:r w:rsidR="000A7853">
        <w:t xml:space="preserve">nustatyti kompensavimo privačių miškų savininkams už </w:t>
      </w:r>
      <w:r w:rsidR="000A7853">
        <w:lastRenderedPageBreak/>
        <w:t>nustatytus veiklos apribojimus miškuose, esančiuose ne saugomose teritorijose</w:t>
      </w:r>
      <w:r w:rsidR="00335004">
        <w:t>,</w:t>
      </w:r>
      <w:r w:rsidR="000A7853">
        <w:t xml:space="preserve"> tvarką, kadangi šiuo metu galiojantys teisės aktai (Saugomų teritorijų įstatymas) numato kompensacijas tik už saugomose teritorijose numatytus veiklos apribojimus.</w:t>
      </w:r>
      <w:r w:rsidR="00B06EF0" w:rsidRPr="00B06EF0">
        <w:t xml:space="preserve"> </w:t>
      </w:r>
    </w:p>
    <w:p w:rsidR="00B06EF0" w:rsidRDefault="00B06EF0" w:rsidP="00B06EF0">
      <w:pPr>
        <w:shd w:val="clear" w:color="auto" w:fill="FFFFFF"/>
        <w:ind w:firstLine="567"/>
        <w:jc w:val="both"/>
      </w:pPr>
      <w:r>
        <w:t>Taip pat siūloma įtvirtinti nuostatą, kad organizacijos, neturinčios juridinio asmens statuso, tačiau turinčios civilinį teisnumą, galėtų nuosavybės teise įsigyti mišką, nepriklausomai nuo to, kurioje valstybėje tokios organizacijos įsteigtos. Tokiu būdu nacionaliniai subjektai nebūtų diskriminuojami užsienio subjektų, atitinkančių europinės ir transatlantinės integracijos kriterijus, atžvilgiu ir turėtų tokias pačias sąlygas nuosavybės teisės į miškus įsigijimo srityje</w:t>
      </w:r>
      <w:r w:rsidR="00335004">
        <w:t>,</w:t>
      </w:r>
      <w:r>
        <w:t xml:space="preserve"> kaip ir jie.</w:t>
      </w:r>
    </w:p>
    <w:p w:rsidR="00B62AE5" w:rsidRDefault="00B62AE5" w:rsidP="000A7853">
      <w:pPr>
        <w:shd w:val="clear" w:color="auto" w:fill="FFFFFF"/>
        <w:ind w:firstLine="567"/>
        <w:jc w:val="both"/>
      </w:pPr>
      <w:r>
        <w:rPr>
          <w:rFonts w:cs="Times New Roman"/>
          <w:color w:val="000000"/>
        </w:rPr>
        <w:t xml:space="preserve">Įstatymo projektas įgyvendina </w:t>
      </w:r>
      <w:r>
        <w:rPr>
          <w:rFonts w:cs="Times New Roman"/>
        </w:rPr>
        <w:t xml:space="preserve">Septynioliktosios Lietuvos Respublikos Vyriausybės programos, kuriai pritarta </w:t>
      </w:r>
      <w:r>
        <w:t xml:space="preserve">Lietuvos Respublikos Seimo 2016 m. gruodžio 13 d. nutarimu Nr. XIII-82 „Dėl Lietuvos Respublikos Vyriausybės programos“, 91.12 papunktyje numatytą priemonę dėl tolygaus </w:t>
      </w:r>
      <w:proofErr w:type="spellStart"/>
      <w:r>
        <w:t>plynųjų</w:t>
      </w:r>
      <w:proofErr w:type="spellEnd"/>
      <w:r>
        <w:t xml:space="preserve"> kirtimų apimties ir </w:t>
      </w:r>
      <w:proofErr w:type="spellStart"/>
      <w:r>
        <w:t>vienaamžių</w:t>
      </w:r>
      <w:proofErr w:type="spellEnd"/>
      <w:r>
        <w:t xml:space="preserve"> bei vienarūšių medynų plotų mažinimo.</w:t>
      </w:r>
    </w:p>
    <w:p w:rsidR="002C2279" w:rsidRDefault="00B62AE5" w:rsidP="000A7853">
      <w:pPr>
        <w:shd w:val="clear" w:color="auto" w:fill="FFFFFF"/>
        <w:ind w:firstLine="567"/>
        <w:jc w:val="both"/>
      </w:pPr>
      <w:r>
        <w:t>Įstatymo projektu perkeliam</w:t>
      </w:r>
      <w:r w:rsidR="002C2279">
        <w:t>i</w:t>
      </w:r>
      <w:r>
        <w:t xml:space="preserve"> 1999 m. gruodžio 22 d. Europos Tarybos direktyvos 1999/105/EB dėl prekybos miško dauginamąja medžiaga (OL</w:t>
      </w:r>
      <w:r w:rsidR="00FE6862">
        <w:t xml:space="preserve"> 2000 L 11, p. 17–40) </w:t>
      </w:r>
      <w:r w:rsidR="002C2279">
        <w:t>6, 9 ir 16 straipsnių reikalavimai dėl miško dauginamosios medžiagos tiekėjų registravimo ir leidimų įvežti ir naudoti miško dauginamąją medžiagą miškui želdinti iš nevietinių kilmės rajonų.</w:t>
      </w:r>
    </w:p>
    <w:p w:rsidR="00B62AE5" w:rsidRDefault="00B62AE5" w:rsidP="000A7853">
      <w:pPr>
        <w:shd w:val="clear" w:color="auto" w:fill="FFFFFF"/>
        <w:ind w:firstLine="567"/>
        <w:jc w:val="both"/>
      </w:pPr>
      <w:r>
        <w:t>Įstatymo projektas nenotifikuotinas Europos Komisijai</w:t>
      </w:r>
      <w:r w:rsidR="000A5A8A">
        <w:t xml:space="preserve"> pagal Informacijos apie techninius reglamentus ir atitikties įvertinimo procedūras teikimo taisykles</w:t>
      </w:r>
      <w:r w:rsidR="000A5A8A" w:rsidRPr="001E5931">
        <w:t>, patvirtintas Lietuvos Respublikos Vyriausybės 1999 m. gegužės 20 d. nutarimu Nr. 617 „Dėl Informacijos apie techninius reglamentus ir atitikties įvertinimo procedūras teikimo taisyklių patvirtinimo“</w:t>
      </w:r>
      <w:r w:rsidR="000A5A8A">
        <w:t>.</w:t>
      </w:r>
    </w:p>
    <w:p w:rsidR="00D04A3C" w:rsidRDefault="00D04A3C" w:rsidP="000A7853">
      <w:pPr>
        <w:shd w:val="clear" w:color="auto" w:fill="FFFFFF"/>
        <w:ind w:firstLine="567"/>
        <w:jc w:val="both"/>
        <w:rPr>
          <w:rFonts w:cs="Times New Roman"/>
          <w:color w:val="000000"/>
        </w:rPr>
      </w:pPr>
      <w:r>
        <w:t xml:space="preserve">Informacija apie sąvokų įvertinimą Lietuvos Respublikos terminų banko įstatymo ir jo įgyvendinamųjų teisės aktų nustatyta tvarka </w:t>
      </w:r>
      <w:r w:rsidR="00AA64D8">
        <w:t xml:space="preserve">ir teisės aktus, kuriuos reikės pakeisti priėmus Įstatymo projektą, </w:t>
      </w:r>
      <w:r>
        <w:t>nurodoma kartu teikiamame aiškinamajame rašte.</w:t>
      </w:r>
    </w:p>
    <w:p w:rsidR="00B75987" w:rsidRDefault="00B75987" w:rsidP="00B75987">
      <w:pPr>
        <w:tabs>
          <w:tab w:val="left" w:pos="993"/>
        </w:tabs>
        <w:ind w:firstLine="567"/>
        <w:jc w:val="both"/>
        <w:rPr>
          <w:rFonts w:cs="Times New Roman"/>
        </w:rPr>
      </w:pPr>
      <w:r>
        <w:rPr>
          <w:rFonts w:cs="Times New Roman"/>
        </w:rPr>
        <w:t>Su visuomene konsultuojamasi Įstatymo projektą</w:t>
      </w:r>
      <w:r w:rsidRPr="00C64E81">
        <w:rPr>
          <w:rFonts w:cs="Times New Roman"/>
        </w:rPr>
        <w:t xml:space="preserve"> paskelb</w:t>
      </w:r>
      <w:r>
        <w:rPr>
          <w:rFonts w:cs="Times New Roman"/>
        </w:rPr>
        <w:t>us</w:t>
      </w:r>
      <w:r w:rsidRPr="00C64E81">
        <w:rPr>
          <w:rFonts w:cs="Times New Roman"/>
        </w:rPr>
        <w:t xml:space="preserve"> Lietuvos Respublikos Seimo teisės aktų informacinės sistemos </w:t>
      </w:r>
      <w:r w:rsidR="007307E0">
        <w:rPr>
          <w:rFonts w:cs="Times New Roman"/>
        </w:rPr>
        <w:t xml:space="preserve">(TAIS) </w:t>
      </w:r>
      <w:r w:rsidRPr="00C64E81">
        <w:rPr>
          <w:rFonts w:cs="Times New Roman"/>
        </w:rPr>
        <w:t>Pr</w:t>
      </w:r>
      <w:r>
        <w:rPr>
          <w:rFonts w:cs="Times New Roman"/>
        </w:rPr>
        <w:t>ojektų registravimo posistemėje.</w:t>
      </w:r>
      <w:r w:rsidR="007307E0">
        <w:rPr>
          <w:rFonts w:cs="Times New Roman"/>
        </w:rPr>
        <w:t xml:space="preserve"> Visuomenė pastabas ir pasiūlymus gali teikti TAIS nustatytais terminais.</w:t>
      </w:r>
    </w:p>
    <w:p w:rsidR="005512DD" w:rsidRDefault="00A33CDA" w:rsidP="005512DD">
      <w:pPr>
        <w:pStyle w:val="ListParagraph"/>
        <w:ind w:left="0" w:firstLine="567"/>
        <w:jc w:val="both"/>
        <w:rPr>
          <w:rFonts w:cs="Times New Roman"/>
          <w:color w:val="000000"/>
        </w:rPr>
      </w:pPr>
      <w:r>
        <w:rPr>
          <w:rFonts w:cs="Times New Roman"/>
        </w:rPr>
        <w:t>Įstatym</w:t>
      </w:r>
      <w:r w:rsidR="00591E1B">
        <w:rPr>
          <w:rFonts w:cs="Times New Roman"/>
        </w:rPr>
        <w:t>o</w:t>
      </w:r>
      <w:r>
        <w:rPr>
          <w:rFonts w:cs="Times New Roman"/>
        </w:rPr>
        <w:t xml:space="preserve"> p</w:t>
      </w:r>
      <w:r w:rsidRPr="00AA73BC">
        <w:rPr>
          <w:rFonts w:cs="Times New Roman"/>
        </w:rPr>
        <w:t>rojekt</w:t>
      </w:r>
      <w:r w:rsidR="00591E1B">
        <w:rPr>
          <w:rFonts w:cs="Times New Roman"/>
        </w:rPr>
        <w:t>ą</w:t>
      </w:r>
      <w:r w:rsidRPr="00AA73BC">
        <w:rPr>
          <w:rFonts w:cs="Times New Roman"/>
          <w:color w:val="000000"/>
        </w:rPr>
        <w:t xml:space="preserve"> par</w:t>
      </w:r>
      <w:r w:rsidR="005512DD">
        <w:rPr>
          <w:rFonts w:cs="Times New Roman"/>
          <w:color w:val="000000"/>
        </w:rPr>
        <w:t xml:space="preserve">engė </w:t>
      </w:r>
      <w:r w:rsidR="005512DD" w:rsidRPr="00D6646A">
        <w:rPr>
          <w:rFonts w:cs="Times New Roman"/>
          <w:color w:val="000000"/>
        </w:rPr>
        <w:t xml:space="preserve">Aplinkos ministerijos </w:t>
      </w:r>
      <w:r w:rsidR="005512DD">
        <w:rPr>
          <w:rFonts w:cs="Times New Roman"/>
          <w:color w:val="000000"/>
        </w:rPr>
        <w:t>Gamtos apsaugos ir m</w:t>
      </w:r>
      <w:r w:rsidR="005512DD" w:rsidRPr="00D6646A">
        <w:rPr>
          <w:rFonts w:cs="Times New Roman"/>
          <w:color w:val="000000"/>
        </w:rPr>
        <w:t xml:space="preserve">iškų </w:t>
      </w:r>
      <w:r w:rsidR="005512DD">
        <w:rPr>
          <w:rFonts w:cs="Times New Roman"/>
          <w:color w:val="000000"/>
        </w:rPr>
        <w:t>politikos grupės</w:t>
      </w:r>
      <w:r w:rsidR="005512DD" w:rsidRPr="00D6646A">
        <w:rPr>
          <w:rFonts w:cs="Times New Roman"/>
          <w:color w:val="000000"/>
        </w:rPr>
        <w:t xml:space="preserve"> </w:t>
      </w:r>
      <w:r w:rsidR="007D70F0">
        <w:rPr>
          <w:rFonts w:cs="Times New Roman"/>
          <w:color w:val="000000"/>
        </w:rPr>
        <w:t xml:space="preserve">vyriausiasis patarėjas Nerijus Kupstaitis, tel. 8 5 272 8289, el. p. </w:t>
      </w:r>
      <w:hyperlink r:id="rId10" w:history="1">
        <w:r w:rsidR="007D70F0" w:rsidRPr="000451E8">
          <w:rPr>
            <w:rStyle w:val="Hyperlink"/>
            <w:rFonts w:cs="Times New Roman"/>
          </w:rPr>
          <w:t>nerijus.kupstaitis</w:t>
        </w:r>
        <w:r w:rsidR="007D70F0" w:rsidRPr="000451E8">
          <w:rPr>
            <w:rStyle w:val="Hyperlink"/>
            <w:rFonts w:cs="Times New Roman"/>
            <w:lang w:val="en-US"/>
          </w:rPr>
          <w:t>@</w:t>
        </w:r>
        <w:r w:rsidR="007D70F0" w:rsidRPr="000451E8">
          <w:rPr>
            <w:rStyle w:val="Hyperlink"/>
            <w:rFonts w:cs="Times New Roman"/>
          </w:rPr>
          <w:t>am.lt</w:t>
        </w:r>
      </w:hyperlink>
      <w:r w:rsidR="007D70F0">
        <w:rPr>
          <w:rFonts w:cs="Times New Roman"/>
          <w:color w:val="000000"/>
        </w:rPr>
        <w:t xml:space="preserve">, </w:t>
      </w:r>
      <w:r w:rsidR="005512DD">
        <w:rPr>
          <w:rFonts w:cs="Times New Roman"/>
          <w:color w:val="000000"/>
        </w:rPr>
        <w:t>patarėjos</w:t>
      </w:r>
      <w:r w:rsidR="005512DD" w:rsidRPr="00D6646A">
        <w:rPr>
          <w:rFonts w:cs="Times New Roman"/>
          <w:color w:val="000000"/>
        </w:rPr>
        <w:t xml:space="preserve"> </w:t>
      </w:r>
      <w:r w:rsidR="005512DD">
        <w:rPr>
          <w:rFonts w:cs="Times New Roman"/>
          <w:color w:val="000000"/>
        </w:rPr>
        <w:t>Vilija Masaitienė</w:t>
      </w:r>
      <w:r w:rsidR="005512DD" w:rsidRPr="00D6646A">
        <w:rPr>
          <w:rFonts w:cs="Times New Roman"/>
          <w:color w:val="000000"/>
        </w:rPr>
        <w:t>, tel.</w:t>
      </w:r>
      <w:r w:rsidR="005512DD">
        <w:rPr>
          <w:rFonts w:cs="Times New Roman"/>
          <w:color w:val="000000"/>
        </w:rPr>
        <w:t xml:space="preserve"> 8 5</w:t>
      </w:r>
      <w:r w:rsidR="005512DD" w:rsidRPr="00D6646A">
        <w:rPr>
          <w:rFonts w:cs="Times New Roman"/>
          <w:color w:val="000000"/>
        </w:rPr>
        <w:t xml:space="preserve"> 27</w:t>
      </w:r>
      <w:r w:rsidR="005512DD">
        <w:rPr>
          <w:rFonts w:cs="Times New Roman"/>
          <w:color w:val="000000"/>
        </w:rPr>
        <w:t>8</w:t>
      </w:r>
      <w:r w:rsidR="005512DD" w:rsidRPr="00D6646A">
        <w:rPr>
          <w:rFonts w:cs="Times New Roman"/>
          <w:color w:val="000000"/>
        </w:rPr>
        <w:t xml:space="preserve"> </w:t>
      </w:r>
      <w:r w:rsidR="005512DD">
        <w:rPr>
          <w:rFonts w:cs="Times New Roman"/>
          <w:color w:val="000000"/>
        </w:rPr>
        <w:t>6565</w:t>
      </w:r>
      <w:r w:rsidR="005512DD" w:rsidRPr="00D6646A">
        <w:rPr>
          <w:rFonts w:cs="Times New Roman"/>
          <w:color w:val="000000"/>
        </w:rPr>
        <w:t xml:space="preserve">, el. p. </w:t>
      </w:r>
      <w:proofErr w:type="spellStart"/>
      <w:r w:rsidR="005512DD" w:rsidRPr="005512DD">
        <w:rPr>
          <w:rFonts w:cs="Times New Roman"/>
          <w:color w:val="000000"/>
        </w:rPr>
        <w:t>vilija.masaitiene</w:t>
      </w:r>
      <w:proofErr w:type="spellEnd"/>
      <w:r w:rsidR="005512DD" w:rsidRPr="005512DD">
        <w:rPr>
          <w:rFonts w:cs="Times New Roman"/>
          <w:color w:val="000000"/>
          <w:lang w:val="en-US"/>
        </w:rPr>
        <w:t>@</w:t>
      </w:r>
      <w:proofErr w:type="spellStart"/>
      <w:r w:rsidR="005512DD" w:rsidRPr="005512DD">
        <w:rPr>
          <w:rFonts w:cs="Times New Roman"/>
          <w:color w:val="000000"/>
        </w:rPr>
        <w:t>am.lt</w:t>
      </w:r>
      <w:proofErr w:type="spellEnd"/>
      <w:r w:rsidR="005512DD">
        <w:rPr>
          <w:rFonts w:cs="Times New Roman"/>
          <w:color w:val="000000"/>
        </w:rPr>
        <w:t xml:space="preserve"> ir Zita </w:t>
      </w:r>
      <w:proofErr w:type="spellStart"/>
      <w:r w:rsidR="005512DD">
        <w:rPr>
          <w:rFonts w:cs="Times New Roman"/>
          <w:color w:val="000000"/>
        </w:rPr>
        <w:t>Bitvinskaitė</w:t>
      </w:r>
      <w:proofErr w:type="spellEnd"/>
      <w:r w:rsidR="005512DD">
        <w:rPr>
          <w:rFonts w:cs="Times New Roman"/>
          <w:color w:val="000000"/>
        </w:rPr>
        <w:t xml:space="preserve">, tel. 8 5 272 7813, el. p. </w:t>
      </w:r>
      <w:proofErr w:type="spellStart"/>
      <w:r w:rsidR="005512DD">
        <w:rPr>
          <w:rFonts w:cs="Times New Roman"/>
          <w:color w:val="000000"/>
        </w:rPr>
        <w:t>zita.bitvinskaite@am.lt</w:t>
      </w:r>
      <w:proofErr w:type="spellEnd"/>
      <w:r w:rsidR="005512DD">
        <w:rPr>
          <w:rFonts w:cs="Times New Roman"/>
          <w:color w:val="000000"/>
        </w:rPr>
        <w:t xml:space="preserve">. </w:t>
      </w:r>
    </w:p>
    <w:p w:rsidR="00A33CDA" w:rsidRPr="00AA73BC" w:rsidRDefault="00A33CDA" w:rsidP="00A33CDA">
      <w:pPr>
        <w:tabs>
          <w:tab w:val="left" w:pos="760"/>
          <w:tab w:val="left" w:pos="993"/>
        </w:tabs>
        <w:ind w:firstLine="567"/>
        <w:rPr>
          <w:rFonts w:cs="Times New Roman"/>
        </w:rPr>
      </w:pPr>
      <w:r w:rsidRPr="00AA73BC">
        <w:rPr>
          <w:rFonts w:cs="Times New Roman"/>
        </w:rPr>
        <w:t>PRIDEDAMA:</w:t>
      </w:r>
    </w:p>
    <w:p w:rsidR="00A33CDA" w:rsidRPr="00AA73BC" w:rsidRDefault="00A33CDA" w:rsidP="00A33CDA">
      <w:pPr>
        <w:tabs>
          <w:tab w:val="left" w:pos="993"/>
        </w:tabs>
        <w:ind w:firstLine="567"/>
        <w:jc w:val="both"/>
        <w:rPr>
          <w:rFonts w:cs="Times New Roman"/>
        </w:rPr>
      </w:pPr>
      <w:r w:rsidRPr="00AA73BC">
        <w:rPr>
          <w:rFonts w:cs="Times New Roman"/>
        </w:rPr>
        <w:t xml:space="preserve">1. </w:t>
      </w:r>
      <w:r w:rsidR="00873960">
        <w:rPr>
          <w:rFonts w:cs="Times New Roman"/>
          <w:bCs/>
        </w:rPr>
        <w:t>Į</w:t>
      </w:r>
      <w:r w:rsidRPr="006C4039">
        <w:rPr>
          <w:rFonts w:cs="Times New Roman"/>
          <w:bCs/>
        </w:rPr>
        <w:t>statymo projekt</w:t>
      </w:r>
      <w:r>
        <w:rPr>
          <w:rFonts w:cs="Times New Roman"/>
          <w:bCs/>
        </w:rPr>
        <w:t>as</w:t>
      </w:r>
      <w:r w:rsidRPr="00AA73BC">
        <w:rPr>
          <w:rFonts w:cs="Times New Roman"/>
        </w:rPr>
        <w:t xml:space="preserve">, </w:t>
      </w:r>
      <w:r w:rsidR="00860B24">
        <w:rPr>
          <w:rFonts w:cs="Times New Roman"/>
        </w:rPr>
        <w:t>7</w:t>
      </w:r>
      <w:r w:rsidRPr="00AA73BC">
        <w:rPr>
          <w:rFonts w:cs="Times New Roman"/>
        </w:rPr>
        <w:t xml:space="preserve"> lapa</w:t>
      </w:r>
      <w:r>
        <w:rPr>
          <w:rFonts w:cs="Times New Roman"/>
        </w:rPr>
        <w:t>i</w:t>
      </w:r>
      <w:r w:rsidRPr="00AA73BC">
        <w:rPr>
          <w:rFonts w:cs="Times New Roman"/>
        </w:rPr>
        <w:t>.</w:t>
      </w:r>
    </w:p>
    <w:p w:rsidR="00E30A72" w:rsidRDefault="00A33CDA" w:rsidP="00A33CDA">
      <w:pPr>
        <w:tabs>
          <w:tab w:val="left" w:pos="993"/>
        </w:tabs>
        <w:ind w:firstLine="567"/>
        <w:jc w:val="both"/>
        <w:rPr>
          <w:rFonts w:cs="Times New Roman"/>
        </w:rPr>
      </w:pPr>
      <w:r w:rsidRPr="00AA73BC">
        <w:rPr>
          <w:rFonts w:cs="Times New Roman"/>
        </w:rPr>
        <w:t xml:space="preserve">2. </w:t>
      </w:r>
      <w:r w:rsidR="00873960">
        <w:rPr>
          <w:rFonts w:cs="Times New Roman"/>
          <w:bCs/>
        </w:rPr>
        <w:t>Į</w:t>
      </w:r>
      <w:r w:rsidR="00E30A72" w:rsidRPr="006C4039">
        <w:rPr>
          <w:rFonts w:cs="Times New Roman"/>
          <w:bCs/>
        </w:rPr>
        <w:t>statymo projekt</w:t>
      </w:r>
      <w:r w:rsidR="00E30A72">
        <w:rPr>
          <w:rFonts w:cs="Times New Roman"/>
          <w:bCs/>
        </w:rPr>
        <w:t>o lyginamasis variantas</w:t>
      </w:r>
      <w:r w:rsidR="00E30A72" w:rsidRPr="00AA73BC">
        <w:rPr>
          <w:rFonts w:cs="Times New Roman"/>
        </w:rPr>
        <w:t xml:space="preserve">, </w:t>
      </w:r>
      <w:r w:rsidR="00D1046C">
        <w:rPr>
          <w:rFonts w:cs="Times New Roman"/>
        </w:rPr>
        <w:t>7</w:t>
      </w:r>
      <w:r w:rsidR="00E30A72" w:rsidRPr="00AA73BC">
        <w:rPr>
          <w:rFonts w:cs="Times New Roman"/>
        </w:rPr>
        <w:t xml:space="preserve"> lapa</w:t>
      </w:r>
      <w:r w:rsidR="00E30A72">
        <w:rPr>
          <w:rFonts w:cs="Times New Roman"/>
        </w:rPr>
        <w:t>i</w:t>
      </w:r>
      <w:r w:rsidR="00E30A72" w:rsidRPr="00AA73BC">
        <w:rPr>
          <w:rFonts w:cs="Times New Roman"/>
        </w:rPr>
        <w:t>.</w:t>
      </w:r>
    </w:p>
    <w:p w:rsidR="00A33CDA" w:rsidRDefault="00E30A72" w:rsidP="00A33CDA">
      <w:pPr>
        <w:tabs>
          <w:tab w:val="left" w:pos="993"/>
        </w:tabs>
        <w:ind w:firstLine="567"/>
        <w:jc w:val="both"/>
        <w:rPr>
          <w:rFonts w:cs="Times New Roman"/>
        </w:rPr>
      </w:pPr>
      <w:r>
        <w:rPr>
          <w:rFonts w:cs="Times New Roman"/>
        </w:rPr>
        <w:t>3</w:t>
      </w:r>
      <w:r w:rsidR="00A33CDA">
        <w:rPr>
          <w:rFonts w:cs="Times New Roman"/>
        </w:rPr>
        <w:t xml:space="preserve">. Aiškinamasis raštas dėl </w:t>
      </w:r>
      <w:r w:rsidR="00873960">
        <w:rPr>
          <w:rFonts w:cs="Times New Roman"/>
          <w:bCs/>
        </w:rPr>
        <w:t>Į</w:t>
      </w:r>
      <w:r w:rsidRPr="006C4039">
        <w:rPr>
          <w:rFonts w:cs="Times New Roman"/>
          <w:bCs/>
        </w:rPr>
        <w:t>statymo projekt</w:t>
      </w:r>
      <w:r>
        <w:rPr>
          <w:rFonts w:cs="Times New Roman"/>
          <w:bCs/>
        </w:rPr>
        <w:t>o</w:t>
      </w:r>
      <w:r w:rsidR="00A33CDA">
        <w:rPr>
          <w:rFonts w:cs="Times New Roman"/>
        </w:rPr>
        <w:t xml:space="preserve">, </w:t>
      </w:r>
      <w:r w:rsidR="00BE4004">
        <w:rPr>
          <w:rFonts w:cs="Times New Roman"/>
        </w:rPr>
        <w:t>7</w:t>
      </w:r>
      <w:r w:rsidR="00A33CDA" w:rsidRPr="00D042B7">
        <w:rPr>
          <w:rFonts w:cs="Times New Roman"/>
        </w:rPr>
        <w:t xml:space="preserve"> lapai</w:t>
      </w:r>
      <w:r w:rsidR="00A33CDA">
        <w:rPr>
          <w:rFonts w:cs="Times New Roman"/>
        </w:rPr>
        <w:t xml:space="preserve">. </w:t>
      </w:r>
    </w:p>
    <w:p w:rsidR="00E30A72" w:rsidRDefault="00E30A72" w:rsidP="00E30A72">
      <w:pPr>
        <w:autoSpaceDE w:val="0"/>
        <w:autoSpaceDN w:val="0"/>
        <w:adjustRightInd w:val="0"/>
        <w:ind w:firstLine="567"/>
        <w:jc w:val="both"/>
        <w:rPr>
          <w:rFonts w:eastAsia="Times New Roman" w:cs="Times New Roman"/>
          <w:bCs/>
          <w:szCs w:val="20"/>
          <w:lang w:eastAsia="lt-LT" w:bidi="ar-SA"/>
        </w:rPr>
      </w:pPr>
      <w:r>
        <w:rPr>
          <w:rFonts w:cs="Times New Roman"/>
        </w:rPr>
        <w:t>4</w:t>
      </w:r>
      <w:r w:rsidR="00A33CDA">
        <w:rPr>
          <w:rFonts w:cs="Times New Roman"/>
        </w:rPr>
        <w:t>. Lietuvos R</w:t>
      </w:r>
      <w:r w:rsidR="00860B24">
        <w:rPr>
          <w:rFonts w:cs="Times New Roman"/>
        </w:rPr>
        <w:t>espublikos Vyriausybės nutarimo</w:t>
      </w:r>
      <w:r>
        <w:rPr>
          <w:rFonts w:eastAsia="Times New Roman" w:cs="Times New Roman"/>
          <w:bCs/>
          <w:szCs w:val="20"/>
          <w:lang w:eastAsia="lt-LT" w:bidi="ar-SA"/>
        </w:rPr>
        <w:t xml:space="preserve"> projektas, 1 lapas.</w:t>
      </w:r>
    </w:p>
    <w:p w:rsidR="00C17633" w:rsidRPr="00C17633" w:rsidRDefault="00C17633" w:rsidP="00C17633">
      <w:pPr>
        <w:ind w:firstLine="567"/>
        <w:jc w:val="both"/>
        <w:rPr>
          <w:rFonts w:eastAsia="Times New Roman" w:cs="Times New Roman"/>
          <w:bCs/>
          <w:caps/>
          <w:szCs w:val="20"/>
          <w:lang w:eastAsia="lt-LT" w:bidi="ar-SA"/>
        </w:rPr>
      </w:pPr>
      <w:r>
        <w:rPr>
          <w:rFonts w:eastAsia="Times New Roman" w:cs="Times New Roman"/>
          <w:bCs/>
          <w:szCs w:val="20"/>
          <w:lang w:eastAsia="lt-LT" w:bidi="ar-SA"/>
        </w:rPr>
        <w:t xml:space="preserve">5. </w:t>
      </w:r>
      <w:r>
        <w:rPr>
          <w:lang w:eastAsia="lt-LT"/>
        </w:rPr>
        <w:t>E</w:t>
      </w:r>
      <w:r w:rsidRPr="00C17633">
        <w:rPr>
          <w:lang w:eastAsia="lt-LT"/>
        </w:rPr>
        <w:t xml:space="preserve">uropos </w:t>
      </w:r>
      <w:r>
        <w:rPr>
          <w:lang w:eastAsia="lt-LT"/>
        </w:rPr>
        <w:t>S</w:t>
      </w:r>
      <w:r w:rsidRPr="00C17633">
        <w:rPr>
          <w:lang w:eastAsia="lt-LT"/>
        </w:rPr>
        <w:t xml:space="preserve">ąjungos teisės aktų ir </w:t>
      </w:r>
      <w:r w:rsidR="00873960">
        <w:rPr>
          <w:bCs/>
        </w:rPr>
        <w:t>Įstatymo projekto</w:t>
      </w:r>
      <w:r w:rsidRPr="00C17633">
        <w:rPr>
          <w:lang w:eastAsia="lt-LT"/>
        </w:rPr>
        <w:t xml:space="preserve"> atitikties lentelė</w:t>
      </w:r>
      <w:r>
        <w:rPr>
          <w:lang w:eastAsia="lt-LT"/>
        </w:rPr>
        <w:t xml:space="preserve">, </w:t>
      </w:r>
      <w:r w:rsidR="00CA0D8B">
        <w:rPr>
          <w:lang w:eastAsia="lt-LT"/>
        </w:rPr>
        <w:t>6</w:t>
      </w:r>
      <w:r>
        <w:rPr>
          <w:lang w:eastAsia="lt-LT"/>
        </w:rPr>
        <w:t xml:space="preserve"> lapai.</w:t>
      </w:r>
    </w:p>
    <w:p w:rsidR="00787619" w:rsidRDefault="00E66E71">
      <w:pPr>
        <w:pStyle w:val="BodyText"/>
      </w:pPr>
      <w:r>
        <w:t>6. Derinimo pažyma</w:t>
      </w:r>
      <w:r w:rsidR="00CA0D8B">
        <w:t>, 2 lapai.</w:t>
      </w:r>
    </w:p>
    <w:p w:rsidR="00787619" w:rsidRDefault="00787619">
      <w:pPr>
        <w:pStyle w:val="BodyText"/>
      </w:pPr>
    </w:p>
    <w:p w:rsidR="00A76962" w:rsidRDefault="00A76962">
      <w:pPr>
        <w:pStyle w:val="BodyText"/>
      </w:pPr>
    </w:p>
    <w:p w:rsidR="00A76962" w:rsidRDefault="00A76962">
      <w:pPr>
        <w:pStyle w:val="BodyText"/>
      </w:pPr>
    </w:p>
    <w:tbl>
      <w:tblPr>
        <w:tblW w:w="9643" w:type="dxa"/>
        <w:tblInd w:w="8" w:type="dxa"/>
        <w:tblLayout w:type="fixed"/>
        <w:tblCellMar>
          <w:left w:w="0" w:type="dxa"/>
          <w:right w:w="0" w:type="dxa"/>
        </w:tblCellMar>
        <w:tblLook w:val="0000" w:firstRow="0" w:lastRow="0" w:firstColumn="0" w:lastColumn="0" w:noHBand="0" w:noVBand="0"/>
      </w:tblPr>
      <w:tblGrid>
        <w:gridCol w:w="4817"/>
        <w:gridCol w:w="4826"/>
      </w:tblGrid>
      <w:tr w:rsidR="00796197" w:rsidRPr="00EE1EAB" w:rsidTr="005313D9">
        <w:trPr>
          <w:trHeight w:val="340"/>
        </w:trPr>
        <w:tc>
          <w:tcPr>
            <w:tcW w:w="4817" w:type="dxa"/>
            <w:vAlign w:val="bottom"/>
          </w:tcPr>
          <w:p w:rsidR="00796197" w:rsidRPr="00EE1EAB" w:rsidRDefault="00796197" w:rsidP="00FF0D8F">
            <w:pPr>
              <w:pStyle w:val="TableContents"/>
            </w:pPr>
            <w:r w:rsidRPr="00EE1EAB">
              <w:t xml:space="preserve">Aplinkos </w:t>
            </w:r>
            <w:r w:rsidR="00B82ACE" w:rsidRPr="00EE1EAB">
              <w:t>viceministr</w:t>
            </w:r>
            <w:r w:rsidR="00FF0D8F">
              <w:t>ė</w:t>
            </w:r>
          </w:p>
        </w:tc>
        <w:tc>
          <w:tcPr>
            <w:tcW w:w="4826" w:type="dxa"/>
            <w:vAlign w:val="bottom"/>
          </w:tcPr>
          <w:p w:rsidR="00796197" w:rsidRPr="00EE1EAB" w:rsidRDefault="00FF0D8F">
            <w:pPr>
              <w:ind w:right="34"/>
              <w:jc w:val="right"/>
            </w:pPr>
            <w:r>
              <w:t xml:space="preserve">Rasa </w:t>
            </w:r>
            <w:proofErr w:type="spellStart"/>
            <w:r>
              <w:t>Vaitkevičiūtė</w:t>
            </w:r>
            <w:proofErr w:type="spellEnd"/>
          </w:p>
        </w:tc>
      </w:tr>
    </w:tbl>
    <w:p w:rsidR="00796197" w:rsidRPr="00EE1EAB" w:rsidRDefault="00796197">
      <w:pPr>
        <w:pStyle w:val="BodyText"/>
      </w:pPr>
    </w:p>
    <w:p w:rsidR="00796197" w:rsidRPr="00EE1EAB" w:rsidRDefault="00796197">
      <w:pPr>
        <w:pStyle w:val="BodyText"/>
      </w:pPr>
    </w:p>
    <w:p w:rsidR="00796197" w:rsidRPr="00EE1EAB" w:rsidRDefault="00796197">
      <w:pPr>
        <w:pStyle w:val="BodyText"/>
      </w:pPr>
    </w:p>
    <w:p w:rsidR="00796197" w:rsidRDefault="00796197">
      <w:pPr>
        <w:pStyle w:val="BodyText"/>
      </w:pPr>
    </w:p>
    <w:p w:rsidR="00D402E9" w:rsidRDefault="00D402E9">
      <w:pPr>
        <w:pStyle w:val="BodyText"/>
      </w:pPr>
    </w:p>
    <w:p w:rsidR="00D402E9" w:rsidRPr="00EE1EAB" w:rsidRDefault="00D402E9">
      <w:pPr>
        <w:pStyle w:val="BodyText"/>
      </w:pPr>
    </w:p>
    <w:tbl>
      <w:tblPr>
        <w:tblW w:w="0" w:type="auto"/>
        <w:tblInd w:w="8" w:type="dxa"/>
        <w:tblLayout w:type="fixed"/>
        <w:tblCellMar>
          <w:left w:w="0" w:type="dxa"/>
          <w:right w:w="0" w:type="dxa"/>
        </w:tblCellMar>
        <w:tblLook w:val="0000" w:firstRow="0" w:lastRow="0" w:firstColumn="0" w:lastColumn="0" w:noHBand="0" w:noVBand="0"/>
      </w:tblPr>
      <w:tblGrid>
        <w:gridCol w:w="9643"/>
      </w:tblGrid>
      <w:tr w:rsidR="00796197" w:rsidRPr="00EE1EAB">
        <w:trPr>
          <w:trHeight w:val="340"/>
        </w:trPr>
        <w:tc>
          <w:tcPr>
            <w:tcW w:w="9643" w:type="dxa"/>
          </w:tcPr>
          <w:p w:rsidR="00796197" w:rsidRPr="00EE1EAB" w:rsidRDefault="00B82ACE" w:rsidP="00B82ACE">
            <w:pPr>
              <w:pStyle w:val="TableContents"/>
            </w:pPr>
            <w:r w:rsidRPr="00EE1EAB">
              <w:t>V. Masaitienė</w:t>
            </w:r>
            <w:r w:rsidR="00796197" w:rsidRPr="00EE1EAB">
              <w:t xml:space="preserve">, </w:t>
            </w:r>
            <w:r w:rsidRPr="00EE1EAB">
              <w:t>278</w:t>
            </w:r>
            <w:r w:rsidR="00F02583" w:rsidRPr="00EE1EAB">
              <w:t xml:space="preserve"> </w:t>
            </w:r>
            <w:r w:rsidRPr="00EE1EAB">
              <w:t>6565</w:t>
            </w:r>
            <w:r w:rsidR="00796197" w:rsidRPr="00EE1EAB">
              <w:t xml:space="preserve">, el. p. </w:t>
            </w:r>
            <w:r w:rsidRPr="00EE1EAB">
              <w:t>vilija.masaitiene</w:t>
            </w:r>
            <w:r w:rsidR="00796197" w:rsidRPr="00EE1EAB">
              <w:t>@am.lt</w:t>
            </w:r>
          </w:p>
        </w:tc>
      </w:tr>
    </w:tbl>
    <w:p w:rsidR="00796197" w:rsidRPr="00EE1EAB" w:rsidRDefault="00796197">
      <w:pPr>
        <w:pStyle w:val="BodyText"/>
      </w:pPr>
    </w:p>
    <w:sectPr w:rsidR="00796197" w:rsidRPr="00EE1EAB" w:rsidSect="00292187">
      <w:headerReference w:type="even" r:id="rId11"/>
      <w:headerReference w:type="default" r:id="rId12"/>
      <w:footerReference w:type="first" r:id="rId13"/>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F1" w:rsidRDefault="003650F1">
      <w:r>
        <w:separator/>
      </w:r>
    </w:p>
  </w:endnote>
  <w:endnote w:type="continuationSeparator" w:id="0">
    <w:p w:rsidR="003650F1" w:rsidRDefault="003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ndale Sans UI">
    <w:altName w:val="Calibri"/>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F1" w:rsidRPr="00796197" w:rsidRDefault="003650F1" w:rsidP="0053170E">
    <w:pPr>
      <w:pStyle w:val="Footer"/>
      <w:jc w:val="right"/>
    </w:pPr>
    <w:r>
      <w:rPr>
        <w:noProof/>
        <w:lang w:val="en-US" w:bidi="ar-SA"/>
      </w:rPr>
      <w:drawing>
        <wp:inline distT="0" distB="0" distL="0" distR="0">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F1" w:rsidRDefault="003650F1">
      <w:r>
        <w:separator/>
      </w:r>
    </w:p>
  </w:footnote>
  <w:footnote w:type="continuationSeparator" w:id="0">
    <w:p w:rsidR="003650F1" w:rsidRDefault="0036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F1" w:rsidRDefault="003650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0F1" w:rsidRDefault="00365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F1" w:rsidRDefault="003650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944">
      <w:rPr>
        <w:rStyle w:val="PageNumber"/>
        <w:noProof/>
      </w:rPr>
      <w:t>2</w:t>
    </w:r>
    <w:r>
      <w:rPr>
        <w:rStyle w:val="PageNumber"/>
      </w:rPr>
      <w:fldChar w:fldCharType="end"/>
    </w:r>
  </w:p>
  <w:p w:rsidR="003650F1" w:rsidRDefault="0036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BC83A54"/>
    <w:multiLevelType w:val="hybridMultilevel"/>
    <w:tmpl w:val="37F29D52"/>
    <w:lvl w:ilvl="0" w:tplc="7A92D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65207"/>
    <w:rsid w:val="000035FC"/>
    <w:rsid w:val="000226AB"/>
    <w:rsid w:val="00025935"/>
    <w:rsid w:val="000301FA"/>
    <w:rsid w:val="00036DB4"/>
    <w:rsid w:val="00045B67"/>
    <w:rsid w:val="00050E3A"/>
    <w:rsid w:val="00051B8F"/>
    <w:rsid w:val="00053B27"/>
    <w:rsid w:val="00054146"/>
    <w:rsid w:val="00073951"/>
    <w:rsid w:val="00080204"/>
    <w:rsid w:val="00090037"/>
    <w:rsid w:val="000A1176"/>
    <w:rsid w:val="000A5A8A"/>
    <w:rsid w:val="000A5E79"/>
    <w:rsid w:val="000A7853"/>
    <w:rsid w:val="000F19A1"/>
    <w:rsid w:val="000F3D9D"/>
    <w:rsid w:val="000F571E"/>
    <w:rsid w:val="00111A73"/>
    <w:rsid w:val="00121D30"/>
    <w:rsid w:val="00127C87"/>
    <w:rsid w:val="00130E57"/>
    <w:rsid w:val="00142872"/>
    <w:rsid w:val="00152C1F"/>
    <w:rsid w:val="00153696"/>
    <w:rsid w:val="00155D04"/>
    <w:rsid w:val="001A0FA6"/>
    <w:rsid w:val="001A235F"/>
    <w:rsid w:val="001A2950"/>
    <w:rsid w:val="001A7776"/>
    <w:rsid w:val="001B41F1"/>
    <w:rsid w:val="001B7071"/>
    <w:rsid w:val="00205479"/>
    <w:rsid w:val="0021773B"/>
    <w:rsid w:val="00223812"/>
    <w:rsid w:val="00225FDB"/>
    <w:rsid w:val="002377B1"/>
    <w:rsid w:val="00242372"/>
    <w:rsid w:val="002521CE"/>
    <w:rsid w:val="002719AB"/>
    <w:rsid w:val="0027753D"/>
    <w:rsid w:val="002811B6"/>
    <w:rsid w:val="002824A1"/>
    <w:rsid w:val="00285198"/>
    <w:rsid w:val="00292187"/>
    <w:rsid w:val="002A460C"/>
    <w:rsid w:val="002B08AE"/>
    <w:rsid w:val="002B2423"/>
    <w:rsid w:val="002C0803"/>
    <w:rsid w:val="002C133B"/>
    <w:rsid w:val="002C2279"/>
    <w:rsid w:val="002C31C0"/>
    <w:rsid w:val="002D14AD"/>
    <w:rsid w:val="002E3344"/>
    <w:rsid w:val="00304E72"/>
    <w:rsid w:val="003133C9"/>
    <w:rsid w:val="00316A5A"/>
    <w:rsid w:val="0032371E"/>
    <w:rsid w:val="0032788C"/>
    <w:rsid w:val="003336BE"/>
    <w:rsid w:val="00335004"/>
    <w:rsid w:val="00342850"/>
    <w:rsid w:val="003458BC"/>
    <w:rsid w:val="003650F1"/>
    <w:rsid w:val="00377087"/>
    <w:rsid w:val="0038026D"/>
    <w:rsid w:val="00381A9F"/>
    <w:rsid w:val="003B00DB"/>
    <w:rsid w:val="003C6D09"/>
    <w:rsid w:val="003D6511"/>
    <w:rsid w:val="003E33D7"/>
    <w:rsid w:val="003E5B8E"/>
    <w:rsid w:val="003F2EAA"/>
    <w:rsid w:val="003F6BB4"/>
    <w:rsid w:val="00456DB3"/>
    <w:rsid w:val="00463A27"/>
    <w:rsid w:val="00472A8F"/>
    <w:rsid w:val="00475634"/>
    <w:rsid w:val="004868FB"/>
    <w:rsid w:val="004A7540"/>
    <w:rsid w:val="004B25B9"/>
    <w:rsid w:val="004F1B92"/>
    <w:rsid w:val="00503B8F"/>
    <w:rsid w:val="00505424"/>
    <w:rsid w:val="0051448B"/>
    <w:rsid w:val="005313D9"/>
    <w:rsid w:val="0053170E"/>
    <w:rsid w:val="00532929"/>
    <w:rsid w:val="005512DD"/>
    <w:rsid w:val="00573041"/>
    <w:rsid w:val="0057736D"/>
    <w:rsid w:val="0058433B"/>
    <w:rsid w:val="0058634B"/>
    <w:rsid w:val="00586BF0"/>
    <w:rsid w:val="00591E1B"/>
    <w:rsid w:val="00595A1F"/>
    <w:rsid w:val="005E36A4"/>
    <w:rsid w:val="0060564C"/>
    <w:rsid w:val="006068E7"/>
    <w:rsid w:val="00616B90"/>
    <w:rsid w:val="0062032B"/>
    <w:rsid w:val="00645CC7"/>
    <w:rsid w:val="00650594"/>
    <w:rsid w:val="006632E8"/>
    <w:rsid w:val="00666BF6"/>
    <w:rsid w:val="00684E3D"/>
    <w:rsid w:val="00697679"/>
    <w:rsid w:val="006A0770"/>
    <w:rsid w:val="006C5DB3"/>
    <w:rsid w:val="006D3C87"/>
    <w:rsid w:val="006D747B"/>
    <w:rsid w:val="006E11FF"/>
    <w:rsid w:val="006E6BA1"/>
    <w:rsid w:val="006F27A4"/>
    <w:rsid w:val="006F4C0C"/>
    <w:rsid w:val="00727363"/>
    <w:rsid w:val="007307E0"/>
    <w:rsid w:val="00735353"/>
    <w:rsid w:val="007732A8"/>
    <w:rsid w:val="00773C27"/>
    <w:rsid w:val="00783E3C"/>
    <w:rsid w:val="00787619"/>
    <w:rsid w:val="00787F75"/>
    <w:rsid w:val="00794DD4"/>
    <w:rsid w:val="00796197"/>
    <w:rsid w:val="00797074"/>
    <w:rsid w:val="007A0AE2"/>
    <w:rsid w:val="007C14A8"/>
    <w:rsid w:val="007C300E"/>
    <w:rsid w:val="007D70F0"/>
    <w:rsid w:val="007E4F06"/>
    <w:rsid w:val="00801F19"/>
    <w:rsid w:val="008158A5"/>
    <w:rsid w:val="0084662F"/>
    <w:rsid w:val="00851BD2"/>
    <w:rsid w:val="00860944"/>
    <w:rsid w:val="00860B24"/>
    <w:rsid w:val="0086113A"/>
    <w:rsid w:val="0086402E"/>
    <w:rsid w:val="00873960"/>
    <w:rsid w:val="0087795C"/>
    <w:rsid w:val="00880DAB"/>
    <w:rsid w:val="00882860"/>
    <w:rsid w:val="0089739B"/>
    <w:rsid w:val="008A0B91"/>
    <w:rsid w:val="008A62DE"/>
    <w:rsid w:val="008D3D68"/>
    <w:rsid w:val="008E1072"/>
    <w:rsid w:val="009210E7"/>
    <w:rsid w:val="009231B6"/>
    <w:rsid w:val="00926380"/>
    <w:rsid w:val="00932287"/>
    <w:rsid w:val="00936FBE"/>
    <w:rsid w:val="009404FB"/>
    <w:rsid w:val="009524D1"/>
    <w:rsid w:val="009548FF"/>
    <w:rsid w:val="009619B1"/>
    <w:rsid w:val="00994EC5"/>
    <w:rsid w:val="009975B2"/>
    <w:rsid w:val="009A3ABC"/>
    <w:rsid w:val="009B085B"/>
    <w:rsid w:val="009D33DD"/>
    <w:rsid w:val="009D5E91"/>
    <w:rsid w:val="009D7F70"/>
    <w:rsid w:val="009E6E27"/>
    <w:rsid w:val="009F4B70"/>
    <w:rsid w:val="00A02F0D"/>
    <w:rsid w:val="00A14B40"/>
    <w:rsid w:val="00A15D3D"/>
    <w:rsid w:val="00A15F8B"/>
    <w:rsid w:val="00A27E74"/>
    <w:rsid w:val="00A335D5"/>
    <w:rsid w:val="00A33CDA"/>
    <w:rsid w:val="00A44EB0"/>
    <w:rsid w:val="00A454C3"/>
    <w:rsid w:val="00A503DF"/>
    <w:rsid w:val="00A55A50"/>
    <w:rsid w:val="00A642B6"/>
    <w:rsid w:val="00A65207"/>
    <w:rsid w:val="00A65FD0"/>
    <w:rsid w:val="00A713A1"/>
    <w:rsid w:val="00A76962"/>
    <w:rsid w:val="00A92ED6"/>
    <w:rsid w:val="00A93C31"/>
    <w:rsid w:val="00A959E8"/>
    <w:rsid w:val="00A966F7"/>
    <w:rsid w:val="00AA3A98"/>
    <w:rsid w:val="00AA64D8"/>
    <w:rsid w:val="00AB3217"/>
    <w:rsid w:val="00AC0211"/>
    <w:rsid w:val="00AD57CA"/>
    <w:rsid w:val="00AD6CE2"/>
    <w:rsid w:val="00AE0BE7"/>
    <w:rsid w:val="00AE2C25"/>
    <w:rsid w:val="00AE3C8F"/>
    <w:rsid w:val="00B06EF0"/>
    <w:rsid w:val="00B101DE"/>
    <w:rsid w:val="00B10943"/>
    <w:rsid w:val="00B112B2"/>
    <w:rsid w:val="00B172C2"/>
    <w:rsid w:val="00B40DBE"/>
    <w:rsid w:val="00B51F71"/>
    <w:rsid w:val="00B535E5"/>
    <w:rsid w:val="00B62AE5"/>
    <w:rsid w:val="00B71356"/>
    <w:rsid w:val="00B745EA"/>
    <w:rsid w:val="00B75987"/>
    <w:rsid w:val="00B82ACE"/>
    <w:rsid w:val="00BA0608"/>
    <w:rsid w:val="00BB7982"/>
    <w:rsid w:val="00BC4AF4"/>
    <w:rsid w:val="00BE0765"/>
    <w:rsid w:val="00BE4004"/>
    <w:rsid w:val="00BE49EA"/>
    <w:rsid w:val="00BF35AB"/>
    <w:rsid w:val="00C02D0C"/>
    <w:rsid w:val="00C035C6"/>
    <w:rsid w:val="00C03EFE"/>
    <w:rsid w:val="00C11184"/>
    <w:rsid w:val="00C171F5"/>
    <w:rsid w:val="00C17633"/>
    <w:rsid w:val="00C434BF"/>
    <w:rsid w:val="00C53D60"/>
    <w:rsid w:val="00C74037"/>
    <w:rsid w:val="00C85B35"/>
    <w:rsid w:val="00C86229"/>
    <w:rsid w:val="00CA0D8B"/>
    <w:rsid w:val="00CA3F79"/>
    <w:rsid w:val="00CA61A7"/>
    <w:rsid w:val="00CC07F3"/>
    <w:rsid w:val="00CD6C0F"/>
    <w:rsid w:val="00CF22B3"/>
    <w:rsid w:val="00D032CD"/>
    <w:rsid w:val="00D042B7"/>
    <w:rsid w:val="00D04A3C"/>
    <w:rsid w:val="00D067ED"/>
    <w:rsid w:val="00D1046C"/>
    <w:rsid w:val="00D12A9A"/>
    <w:rsid w:val="00D1446B"/>
    <w:rsid w:val="00D21C22"/>
    <w:rsid w:val="00D35F97"/>
    <w:rsid w:val="00D402E9"/>
    <w:rsid w:val="00D43081"/>
    <w:rsid w:val="00D456C8"/>
    <w:rsid w:val="00D62B62"/>
    <w:rsid w:val="00D66ED0"/>
    <w:rsid w:val="00D85078"/>
    <w:rsid w:val="00D87C94"/>
    <w:rsid w:val="00D94EDB"/>
    <w:rsid w:val="00D966CA"/>
    <w:rsid w:val="00DA08F7"/>
    <w:rsid w:val="00DB23FC"/>
    <w:rsid w:val="00DD601A"/>
    <w:rsid w:val="00DF13D2"/>
    <w:rsid w:val="00DF1E03"/>
    <w:rsid w:val="00E050C7"/>
    <w:rsid w:val="00E13BB4"/>
    <w:rsid w:val="00E1783A"/>
    <w:rsid w:val="00E243E5"/>
    <w:rsid w:val="00E24DA6"/>
    <w:rsid w:val="00E30A72"/>
    <w:rsid w:val="00E31C40"/>
    <w:rsid w:val="00E37B74"/>
    <w:rsid w:val="00E50267"/>
    <w:rsid w:val="00E56BB2"/>
    <w:rsid w:val="00E6674A"/>
    <w:rsid w:val="00E66E71"/>
    <w:rsid w:val="00E70367"/>
    <w:rsid w:val="00E76597"/>
    <w:rsid w:val="00E92BFF"/>
    <w:rsid w:val="00EB32D0"/>
    <w:rsid w:val="00EB37D5"/>
    <w:rsid w:val="00EB4F00"/>
    <w:rsid w:val="00EC756A"/>
    <w:rsid w:val="00ED07D6"/>
    <w:rsid w:val="00ED081E"/>
    <w:rsid w:val="00ED781D"/>
    <w:rsid w:val="00ED7A4E"/>
    <w:rsid w:val="00EE1EAB"/>
    <w:rsid w:val="00EE7098"/>
    <w:rsid w:val="00F02583"/>
    <w:rsid w:val="00F14229"/>
    <w:rsid w:val="00F15F5D"/>
    <w:rsid w:val="00F31208"/>
    <w:rsid w:val="00F37B50"/>
    <w:rsid w:val="00F42A42"/>
    <w:rsid w:val="00F47A7B"/>
    <w:rsid w:val="00F7532F"/>
    <w:rsid w:val="00F757B1"/>
    <w:rsid w:val="00F922E4"/>
    <w:rsid w:val="00F97ECC"/>
    <w:rsid w:val="00FA09EE"/>
    <w:rsid w:val="00FA7172"/>
    <w:rsid w:val="00FB1C6B"/>
    <w:rsid w:val="00FB56F0"/>
    <w:rsid w:val="00FC1AFA"/>
    <w:rsid w:val="00FD05F5"/>
    <w:rsid w:val="00FD335E"/>
    <w:rsid w:val="00FD459A"/>
    <w:rsid w:val="00FE2A53"/>
    <w:rsid w:val="00FE6862"/>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uiPriority w:val="99"/>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paragraph" w:customStyle="1" w:styleId="Default">
    <w:name w:val="Default"/>
    <w:rsid w:val="00B101D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067ED"/>
    <w:pPr>
      <w:ind w:left="720"/>
      <w:contextualSpacing/>
    </w:pPr>
  </w:style>
  <w:style w:type="character" w:customStyle="1" w:styleId="BodyTextChar">
    <w:name w:val="Body Text Char"/>
    <w:link w:val="BodyText"/>
    <w:rsid w:val="0087795C"/>
    <w:rPr>
      <w:rFonts w:eastAsia="Andale Sans UI" w:cs="Tahoma"/>
      <w:sz w:val="24"/>
      <w:szCs w:val="24"/>
      <w:lang w:eastAsia="en-US" w:bidi="en-US"/>
    </w:rPr>
  </w:style>
  <w:style w:type="paragraph" w:customStyle="1" w:styleId="tablecontents0">
    <w:name w:val="tablecontents0"/>
    <w:basedOn w:val="Normal"/>
    <w:uiPriority w:val="99"/>
    <w:rsid w:val="008158A5"/>
    <w:pPr>
      <w:widowControl/>
      <w:suppressAutoHyphens w:val="0"/>
      <w:spacing w:before="100" w:beforeAutospacing="1" w:after="100" w:afterAutospacing="1"/>
    </w:pPr>
    <w:rPr>
      <w:rFonts w:eastAsia="Times New Roman" w:cs="Times New Roman"/>
      <w:lang w:eastAsia="lt-LT" w:bidi="ar-SA"/>
    </w:rPr>
  </w:style>
  <w:style w:type="character" w:styleId="CommentReference">
    <w:name w:val="annotation reference"/>
    <w:basedOn w:val="DefaultParagraphFont"/>
    <w:uiPriority w:val="99"/>
    <w:semiHidden/>
    <w:unhideWhenUsed/>
    <w:rsid w:val="00E1783A"/>
    <w:rPr>
      <w:sz w:val="16"/>
      <w:szCs w:val="16"/>
    </w:rPr>
  </w:style>
  <w:style w:type="paragraph" w:styleId="CommentText">
    <w:name w:val="annotation text"/>
    <w:basedOn w:val="Normal"/>
    <w:link w:val="CommentTextChar"/>
    <w:uiPriority w:val="99"/>
    <w:semiHidden/>
    <w:unhideWhenUsed/>
    <w:rsid w:val="00E1783A"/>
    <w:rPr>
      <w:sz w:val="20"/>
      <w:szCs w:val="20"/>
    </w:rPr>
  </w:style>
  <w:style w:type="character" w:customStyle="1" w:styleId="CommentTextChar">
    <w:name w:val="Comment Text Char"/>
    <w:basedOn w:val="DefaultParagraphFont"/>
    <w:link w:val="CommentText"/>
    <w:uiPriority w:val="99"/>
    <w:semiHidden/>
    <w:rsid w:val="00E1783A"/>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E1783A"/>
    <w:rPr>
      <w:b/>
      <w:bCs/>
    </w:rPr>
  </w:style>
  <w:style w:type="character" w:customStyle="1" w:styleId="CommentSubjectChar">
    <w:name w:val="Comment Subject Char"/>
    <w:basedOn w:val="CommentTextChar"/>
    <w:link w:val="CommentSubject"/>
    <w:uiPriority w:val="99"/>
    <w:semiHidden/>
    <w:rsid w:val="00E1783A"/>
    <w:rPr>
      <w:rFonts w:eastAsia="Andale Sans UI" w:cs="Tahoma"/>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006">
      <w:bodyDiv w:val="1"/>
      <w:marLeft w:val="0"/>
      <w:marRight w:val="0"/>
      <w:marTop w:val="0"/>
      <w:marBottom w:val="0"/>
      <w:divBdr>
        <w:top w:val="none" w:sz="0" w:space="0" w:color="auto"/>
        <w:left w:val="none" w:sz="0" w:space="0" w:color="auto"/>
        <w:bottom w:val="none" w:sz="0" w:space="0" w:color="auto"/>
        <w:right w:val="none" w:sz="0" w:space="0" w:color="auto"/>
      </w:divBdr>
    </w:div>
    <w:div w:id="350184755">
      <w:bodyDiv w:val="1"/>
      <w:marLeft w:val="0"/>
      <w:marRight w:val="0"/>
      <w:marTop w:val="0"/>
      <w:marBottom w:val="0"/>
      <w:divBdr>
        <w:top w:val="none" w:sz="0" w:space="0" w:color="auto"/>
        <w:left w:val="none" w:sz="0" w:space="0" w:color="auto"/>
        <w:bottom w:val="none" w:sz="0" w:space="0" w:color="auto"/>
        <w:right w:val="none" w:sz="0" w:space="0" w:color="auto"/>
      </w:divBdr>
      <w:divsChild>
        <w:div w:id="970676154">
          <w:marLeft w:val="0"/>
          <w:marRight w:val="0"/>
          <w:marTop w:val="0"/>
          <w:marBottom w:val="0"/>
          <w:divBdr>
            <w:top w:val="none" w:sz="0" w:space="0" w:color="auto"/>
            <w:left w:val="none" w:sz="0" w:space="0" w:color="auto"/>
            <w:bottom w:val="none" w:sz="0" w:space="0" w:color="auto"/>
            <w:right w:val="none" w:sz="0" w:space="0" w:color="auto"/>
          </w:divBdr>
        </w:div>
      </w:divsChild>
    </w:div>
    <w:div w:id="634338001">
      <w:bodyDiv w:val="1"/>
      <w:marLeft w:val="0"/>
      <w:marRight w:val="0"/>
      <w:marTop w:val="0"/>
      <w:marBottom w:val="0"/>
      <w:divBdr>
        <w:top w:val="none" w:sz="0" w:space="0" w:color="auto"/>
        <w:left w:val="none" w:sz="0" w:space="0" w:color="auto"/>
        <w:bottom w:val="none" w:sz="0" w:space="0" w:color="auto"/>
        <w:right w:val="none" w:sz="0" w:space="0" w:color="auto"/>
      </w:divBdr>
    </w:div>
    <w:div w:id="659507334">
      <w:bodyDiv w:val="1"/>
      <w:marLeft w:val="0"/>
      <w:marRight w:val="0"/>
      <w:marTop w:val="0"/>
      <w:marBottom w:val="0"/>
      <w:divBdr>
        <w:top w:val="none" w:sz="0" w:space="0" w:color="auto"/>
        <w:left w:val="none" w:sz="0" w:space="0" w:color="auto"/>
        <w:bottom w:val="none" w:sz="0" w:space="0" w:color="auto"/>
        <w:right w:val="none" w:sz="0" w:space="0" w:color="auto"/>
      </w:divBdr>
    </w:div>
    <w:div w:id="10636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erijus.kupstaitis@am.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lankai\am_rash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BD2E-9953-4925-ACEB-12095E6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am_rashtas</Template>
  <TotalTime>0</TotalTime>
  <Pages>2</Pages>
  <Words>995</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2019-03-06T12:23:00Z</dcterms:created>
  <dcterms:modified xsi:type="dcterms:W3CDTF">2019-07-09T12:04:00Z</dcterms:modified>
</cp:coreProperties>
</file>