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08" w:rsidRDefault="000A2009" w:rsidP="00476F21">
      <w:pPr>
        <w:pStyle w:val="Antrat1"/>
        <w:keepNext w:val="0"/>
        <w:widowControl w:val="0"/>
        <w:rPr>
          <w:szCs w:val="26"/>
        </w:rPr>
      </w:pPr>
      <w:r w:rsidRPr="004A516D">
        <w:rPr>
          <w:szCs w:val="26"/>
        </w:rPr>
        <w:t>RASEINIŲ RAJONO SAVIVALDYBĖS ADMINISTRACIJOS</w:t>
      </w:r>
      <w:r w:rsidR="00476F21" w:rsidRPr="004A516D">
        <w:rPr>
          <w:szCs w:val="26"/>
        </w:rPr>
        <w:t xml:space="preserve"> </w:t>
      </w:r>
    </w:p>
    <w:p w:rsidR="00CF7DDB" w:rsidRPr="004A516D" w:rsidRDefault="000A2009" w:rsidP="00476F21">
      <w:pPr>
        <w:pStyle w:val="Antrat1"/>
        <w:keepNext w:val="0"/>
        <w:widowControl w:val="0"/>
        <w:rPr>
          <w:szCs w:val="26"/>
        </w:rPr>
      </w:pPr>
      <w:r w:rsidRPr="004A516D">
        <w:rPr>
          <w:bCs w:val="0"/>
          <w:szCs w:val="26"/>
        </w:rPr>
        <w:t>VIETINIO ŪKIO IR TURTO VALDYMO SKYRIUS</w:t>
      </w:r>
    </w:p>
    <w:p w:rsidR="00BF2208" w:rsidRDefault="00BF2208" w:rsidP="00476F21">
      <w:pPr>
        <w:pStyle w:val="Paantrat"/>
        <w:widowControl w:val="0"/>
        <w:rPr>
          <w:sz w:val="26"/>
          <w:szCs w:val="26"/>
        </w:rPr>
      </w:pPr>
    </w:p>
    <w:p w:rsidR="00F43C95" w:rsidRPr="004A516D" w:rsidRDefault="00CF7DDB" w:rsidP="00476F21">
      <w:pPr>
        <w:pStyle w:val="Paantrat"/>
        <w:widowControl w:val="0"/>
        <w:rPr>
          <w:sz w:val="26"/>
          <w:szCs w:val="26"/>
        </w:rPr>
      </w:pPr>
      <w:r w:rsidRPr="004A516D">
        <w:rPr>
          <w:sz w:val="26"/>
          <w:szCs w:val="26"/>
        </w:rPr>
        <w:t>AIŠKINAMASIS RAŠTAS</w:t>
      </w:r>
    </w:p>
    <w:p w:rsidR="00476F21" w:rsidRPr="004A516D" w:rsidRDefault="00476F21" w:rsidP="00476F21">
      <w:pPr>
        <w:pStyle w:val="Paantrat"/>
        <w:widowControl w:val="0"/>
        <w:jc w:val="left"/>
        <w:rPr>
          <w:b w:val="0"/>
        </w:rPr>
      </w:pPr>
    </w:p>
    <w:p w:rsidR="00E35F47" w:rsidRPr="004F5369" w:rsidRDefault="00F43C95" w:rsidP="00E35F47">
      <w:pPr>
        <w:pStyle w:val="Antrats"/>
        <w:tabs>
          <w:tab w:val="clear" w:pos="4153"/>
          <w:tab w:val="clear" w:pos="8306"/>
        </w:tabs>
        <w:jc w:val="center"/>
        <w:rPr>
          <w:b/>
          <w:bCs/>
          <w:caps/>
        </w:rPr>
      </w:pPr>
      <w:r w:rsidRPr="004A516D">
        <w:rPr>
          <w:b/>
          <w:sz w:val="26"/>
          <w:szCs w:val="26"/>
        </w:rPr>
        <w:t>D</w:t>
      </w:r>
      <w:r w:rsidR="00182751" w:rsidRPr="004A516D">
        <w:rPr>
          <w:b/>
          <w:sz w:val="26"/>
          <w:szCs w:val="26"/>
        </w:rPr>
        <w:t xml:space="preserve">ĖL </w:t>
      </w:r>
      <w:r w:rsidR="001E58ED" w:rsidRPr="004A516D">
        <w:rPr>
          <w:b/>
          <w:sz w:val="26"/>
          <w:szCs w:val="26"/>
        </w:rPr>
        <w:t xml:space="preserve">TARYBOS SPRENDIMO </w:t>
      </w:r>
      <w:r w:rsidR="00182751" w:rsidRPr="004A516D">
        <w:rPr>
          <w:b/>
          <w:sz w:val="26"/>
          <w:szCs w:val="26"/>
        </w:rPr>
        <w:t>„</w:t>
      </w:r>
      <w:r w:rsidR="00E35F47" w:rsidRPr="00E55FDC">
        <w:rPr>
          <w:b/>
          <w:bCs/>
          <w:caps/>
          <w:sz w:val="26"/>
        </w:rPr>
        <w:t xml:space="preserve">DĖL </w:t>
      </w:r>
      <w:r w:rsidR="00E35F47">
        <w:rPr>
          <w:b/>
          <w:bCs/>
          <w:caps/>
          <w:sz w:val="26"/>
        </w:rPr>
        <w:t xml:space="preserve">SUTIKIMO </w:t>
      </w:r>
      <w:r w:rsidR="00E35F47" w:rsidRPr="00953E3B">
        <w:rPr>
          <w:b/>
          <w:bCs/>
          <w:sz w:val="26"/>
          <w:szCs w:val="26"/>
        </w:rPr>
        <w:t>PERIMTI VALSTYBĖS</w:t>
      </w:r>
      <w:r w:rsidR="00E35F47">
        <w:rPr>
          <w:b/>
          <w:bCs/>
          <w:sz w:val="26"/>
          <w:szCs w:val="26"/>
        </w:rPr>
        <w:t xml:space="preserve"> </w:t>
      </w:r>
      <w:r w:rsidR="00E35F47" w:rsidRPr="004F5369">
        <w:rPr>
          <w:b/>
          <w:bCs/>
          <w:caps/>
        </w:rPr>
        <w:t>ILGALAIK</w:t>
      </w:r>
      <w:r w:rsidR="00E35F47">
        <w:rPr>
          <w:b/>
          <w:bCs/>
          <w:caps/>
        </w:rPr>
        <w:t>į nekilnojamąjį</w:t>
      </w:r>
      <w:r w:rsidR="00E35F47" w:rsidRPr="004F5369">
        <w:rPr>
          <w:b/>
          <w:bCs/>
          <w:caps/>
        </w:rPr>
        <w:t xml:space="preserve"> TURT</w:t>
      </w:r>
      <w:r w:rsidR="00E35F47">
        <w:rPr>
          <w:b/>
          <w:bCs/>
          <w:caps/>
        </w:rPr>
        <w:t>ą</w:t>
      </w:r>
      <w:r w:rsidR="00E35F47" w:rsidRPr="004F5369">
        <w:rPr>
          <w:b/>
          <w:bCs/>
          <w:caps/>
        </w:rPr>
        <w:t xml:space="preserve"> </w:t>
      </w:r>
    </w:p>
    <w:p w:rsidR="00182751" w:rsidRPr="004A516D" w:rsidRDefault="00E35F47" w:rsidP="00E35F47">
      <w:pPr>
        <w:pStyle w:val="Antrats"/>
        <w:tabs>
          <w:tab w:val="clear" w:pos="4153"/>
          <w:tab w:val="clear" w:pos="8306"/>
        </w:tabs>
        <w:jc w:val="center"/>
        <w:rPr>
          <w:b/>
          <w:bCs/>
          <w:caps/>
          <w:sz w:val="26"/>
          <w:szCs w:val="26"/>
        </w:rPr>
      </w:pPr>
      <w:r w:rsidRPr="004F5369">
        <w:rPr>
          <w:b/>
          <w:bCs/>
          <w:caps/>
        </w:rPr>
        <w:t>RASEINIŲ RAJONO SAVIVALDYBĖS NUOSAVYBĖN</w:t>
      </w:r>
      <w:r w:rsidR="00182751" w:rsidRPr="004A516D">
        <w:rPr>
          <w:b/>
          <w:sz w:val="26"/>
          <w:szCs w:val="26"/>
        </w:rPr>
        <w:t>“ PROJEKTO</w:t>
      </w:r>
    </w:p>
    <w:p w:rsidR="00476F21" w:rsidRPr="004A516D" w:rsidRDefault="00476F21" w:rsidP="00476F21">
      <w:pPr>
        <w:tabs>
          <w:tab w:val="left" w:pos="567"/>
        </w:tabs>
      </w:pPr>
    </w:p>
    <w:p w:rsidR="003F20A7" w:rsidRDefault="00E00621" w:rsidP="00476F21">
      <w:pPr>
        <w:tabs>
          <w:tab w:val="left" w:pos="567"/>
        </w:tabs>
        <w:jc w:val="center"/>
      </w:pPr>
      <w:r>
        <w:t>202</w:t>
      </w:r>
      <w:r w:rsidR="00A77297">
        <w:t>1</w:t>
      </w:r>
      <w:r w:rsidR="00C954F7">
        <w:t xml:space="preserve"> m. </w:t>
      </w:r>
      <w:r w:rsidR="00A77297">
        <w:t>vasario</w:t>
      </w:r>
      <w:r w:rsidR="00476F21">
        <w:t xml:space="preserve"> </w:t>
      </w:r>
      <w:r w:rsidR="00A77297">
        <w:t>1</w:t>
      </w:r>
      <w:r w:rsidR="00C63B70">
        <w:t>2</w:t>
      </w:r>
      <w:r w:rsidR="00E9654B">
        <w:t xml:space="preserve"> </w:t>
      </w:r>
      <w:r w:rsidR="00CF7DDB">
        <w:t>d.</w:t>
      </w:r>
    </w:p>
    <w:p w:rsidR="00CF7DDB" w:rsidRDefault="00CF7DDB" w:rsidP="00476F21">
      <w:pPr>
        <w:tabs>
          <w:tab w:val="left" w:pos="567"/>
        </w:tabs>
        <w:jc w:val="center"/>
      </w:pPr>
      <w:r>
        <w:t>Raseiniai</w:t>
      </w:r>
    </w:p>
    <w:p w:rsidR="00476F21" w:rsidRPr="004A516D" w:rsidRDefault="00476F21" w:rsidP="00476F21">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CF7DDB" w:rsidP="00476F21">
            <w:pPr>
              <w:rPr>
                <w:b/>
                <w:bCs/>
              </w:rPr>
            </w:pPr>
            <w:r>
              <w:rPr>
                <w:b/>
                <w:bCs/>
                <w:i/>
                <w:iCs/>
              </w:rPr>
              <w:t>1. Parengto projekto tikslai ir uždaviniai.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E00621" w:rsidRDefault="00E35F47" w:rsidP="00A35271">
            <w:pPr>
              <w:pStyle w:val="Antrats"/>
              <w:tabs>
                <w:tab w:val="left" w:pos="1134"/>
              </w:tabs>
              <w:ind w:firstLine="596"/>
              <w:jc w:val="both"/>
            </w:pPr>
            <w:r>
              <w:t>Projekto tikslas - s</w:t>
            </w:r>
            <w:r w:rsidRPr="00012FE4">
              <w:t xml:space="preserve">utikti perimti </w:t>
            </w:r>
            <w:r>
              <w:t xml:space="preserve">Savivaldybės nuosavybėn </w:t>
            </w:r>
            <w:r w:rsidRPr="003932EB">
              <w:t>valstybei nuosavybės teise priklausan</w:t>
            </w:r>
            <w:r>
              <w:t>tį</w:t>
            </w:r>
            <w:r w:rsidRPr="003932EB">
              <w:t xml:space="preserve"> </w:t>
            </w:r>
            <w:r>
              <w:t xml:space="preserve">ir </w:t>
            </w:r>
            <w:r w:rsidRPr="009773E3">
              <w:t>Raseinių rajono savivaldybės</w:t>
            </w:r>
            <w:r w:rsidRPr="00AE524E">
              <w:t xml:space="preserve"> </w:t>
            </w:r>
            <w:r w:rsidRPr="009773E3">
              <w:t>patikėjimo teise valdomą nekilnojamąjį turtą</w:t>
            </w:r>
            <w:r>
              <w:t xml:space="preserve"> </w:t>
            </w:r>
            <w:r w:rsidRPr="000A1D76">
              <w:rPr>
                <w:rFonts w:eastAsia="Calibri"/>
              </w:rPr>
              <w:t xml:space="preserve">savivaldybės savarankiškosioms funkcijoms, numatytoms </w:t>
            </w:r>
            <w:r w:rsidRPr="000A1D76">
              <w:t>Lietuvos Respublikos vietos savivaldos įstatymo 6 straipsnyje</w:t>
            </w:r>
            <w:r>
              <w:t>,</w:t>
            </w:r>
            <w:r w:rsidRPr="000A1D76">
              <w:rPr>
                <w:rFonts w:eastAsia="Calibri"/>
              </w:rPr>
              <w:t xml:space="preserve"> įgyvendinti</w:t>
            </w:r>
            <w:r>
              <w:rPr>
                <w:rFonts w:eastAsia="Calibri"/>
              </w:rPr>
              <w:t xml:space="preserve"> (</w:t>
            </w:r>
            <w:r w:rsidRPr="000A1D76">
              <w:rPr>
                <w:color w:val="000000"/>
              </w:rPr>
              <w:t>švietimo pagalbos teikimo mokiniui, mokytojui, šeimai, mokyklai, vaiko minimaliosios priežiūros priemonių vykdymo organizavimas ir koordinavimas;</w:t>
            </w:r>
            <w:r w:rsidRPr="000A1D76">
              <w:t> </w:t>
            </w:r>
            <w:r w:rsidRPr="000A1D76">
              <w:rPr>
                <w:color w:val="000000"/>
              </w:rPr>
              <w:t xml:space="preserve">ikimokyklinio ugdymo, vaikų ir suaugusiųjų </w:t>
            </w:r>
            <w:r>
              <w:rPr>
                <w:color w:val="000000"/>
              </w:rPr>
              <w:t>n</w:t>
            </w:r>
            <w:r w:rsidRPr="000A1D76">
              <w:rPr>
                <w:color w:val="000000"/>
              </w:rPr>
              <w:t>eformaliojo švietimo organizavimas, vaikų ir jaunimo užimtumo organizavimas</w:t>
            </w:r>
            <w:r>
              <w:rPr>
                <w:color w:val="000000"/>
              </w:rPr>
              <w:t>)</w:t>
            </w:r>
            <w:r w:rsidR="00A35271">
              <w:t>:</w:t>
            </w:r>
          </w:p>
          <w:p w:rsidR="00651256" w:rsidRDefault="00A35271" w:rsidP="00A35271">
            <w:pPr>
              <w:pStyle w:val="Betarp"/>
              <w:ind w:firstLine="596"/>
              <w:jc w:val="both"/>
            </w:pPr>
            <w:r>
              <w:t xml:space="preserve">1. </w:t>
            </w:r>
            <w:r w:rsidR="00E35F47">
              <w:t>Negyvenamąją patalpą – Pedagoginės psichologinės tarnybos patalpas (mokslo paskirties), esančias Raseiniai, V. Grybo g. 33-1 (unikalus Nr. 4400-0457-2689:3811, bendras plotas 98,29 kv. m). Šios patalpos buvo perduotos v</w:t>
            </w:r>
            <w:r w:rsidR="00E35F47" w:rsidRPr="00D31641">
              <w:t>alstybinėms (valstybės perduotoms savivaldybėms) civilinė</w:t>
            </w:r>
            <w:r w:rsidR="00E35F47">
              <w:t xml:space="preserve">s saugos funkcijoms įgyvendinti, tačiau pasikeitus situacijai ir atsiradus Savivaldybės poreikiams, vėliau jos buvo perduotos </w:t>
            </w:r>
            <w:r w:rsidR="00E35F47" w:rsidRPr="00D31641">
              <w:t>panaudos pagrindais biudžetinei įstaigai, savivaldybės savarankiškųjų funkcijų įgyvendinimui</w:t>
            </w:r>
            <w:r w:rsidR="00E00621">
              <w:t>.</w:t>
            </w:r>
          </w:p>
          <w:p w:rsidR="00E35F47" w:rsidRDefault="00E35F47" w:rsidP="00A35271">
            <w:pPr>
              <w:pStyle w:val="Betarp"/>
              <w:ind w:firstLine="596"/>
              <w:jc w:val="both"/>
            </w:pPr>
            <w:r>
              <w:t xml:space="preserve">Pažymėtina, kad pastato, kuriame yra šios patalpos, rūsys priklauso nuosavybės teise Raseinių rajono savivaldybei (negyvenamoji patalpa – administracinė, V. Grybo g. 33-1, Raseiniai, unikalus Nr. 4400-3054-1218:3128, bendras plotas 66,63 kv. m), </w:t>
            </w:r>
            <w:r w:rsidRPr="00D245DE">
              <w:t>pradėtas rūsio remontas,</w:t>
            </w:r>
            <w:r>
              <w:t xml:space="preserve"> jį pritaikant Raseinių rajono švietimo pagalbos tarnybos veiklai ir valstybės turtinio vieneto perdavimas bendrasavininkiui, Savivaldybės nuosavybėn būtų logiškas sprendimas.</w:t>
            </w:r>
          </w:p>
          <w:p w:rsidR="00E35F47" w:rsidRDefault="00A35271" w:rsidP="00A35271">
            <w:pPr>
              <w:pStyle w:val="Betarp"/>
              <w:ind w:firstLine="596"/>
              <w:jc w:val="both"/>
            </w:pPr>
            <w:r>
              <w:t xml:space="preserve">2. </w:t>
            </w:r>
            <w:r w:rsidR="00E35F47">
              <w:t xml:space="preserve">Negyvenamąją patalpą – administracines patalpas (administracinės paskirties), esančias Raseiniai, T. Daugirdo g. 7-2 (unikalus Nr. 4400-0699-6452:9260, bendras plotas 492,45 kv. m su bendro naudojimo patalpomis 13,22 kv. m), pastatą – garažą (pagalbinio ūkio paskirtis, unikalus Nr. 7296-5000-4047, užstatymo plotas 79,00 kv. m), kitus inžinerinius statinius – kiemo statinius (unikalus Nr. 7296-5000-4069). Šios patalpos ir statiniai buvo perduoti </w:t>
            </w:r>
            <w:r w:rsidR="00E35F47" w:rsidRPr="00D31641">
              <w:t>savivaldybių sveikatos programų rengimo ir įgyvendinimo, pirminės asmens ir visuomenės sveikatos priežiūros,                                                                                                                                                                                              civilinės saugos organizavimo, dalyvavimo atrenkant šauktinius į karo tarnybą bei dalyvavimo rengiantis mobilizacijai funkcijoms įgyvendinti</w:t>
            </w:r>
            <w:r w:rsidR="00E35F47">
              <w:t xml:space="preserve">, tačiau pasikeitus situacijai ir atsiradus Savivaldybės poreikiams, vėliau jos buvo perduotos </w:t>
            </w:r>
            <w:r w:rsidR="00E35F47" w:rsidRPr="00D31641">
              <w:t xml:space="preserve">panaudos pagrindais </w:t>
            </w:r>
            <w:r w:rsidR="00E35F47">
              <w:t>Raseinių rajono švietimo pagalbos tarnybai</w:t>
            </w:r>
            <w:r w:rsidR="00E35F47" w:rsidRPr="00D31641">
              <w:t>, savivaldybės savarankiškųjų funkcijų įgyvendinimui</w:t>
            </w:r>
            <w:r w:rsidR="00E35F47">
              <w:t>.</w:t>
            </w:r>
          </w:p>
          <w:p w:rsidR="00E35F47" w:rsidRDefault="00E35F47" w:rsidP="00A35271">
            <w:pPr>
              <w:pStyle w:val="Betarp"/>
              <w:ind w:firstLine="596"/>
              <w:jc w:val="both"/>
            </w:pPr>
            <w:r>
              <w:t>Šiam turtui atlikti pagerinimo darbai ir jis visiškai pritaikytas Raseinių rajono švietimo pagalbos tarnybos veiklai.</w:t>
            </w:r>
          </w:p>
          <w:p w:rsidR="00E35F47" w:rsidRDefault="00E35F47" w:rsidP="00A35271">
            <w:pPr>
              <w:ind w:firstLine="596"/>
              <w:jc w:val="both"/>
              <w:rPr>
                <w:i/>
                <w:color w:val="000000"/>
              </w:rPr>
            </w:pPr>
            <w:r>
              <w:t>Pažymėtina, kad Lietuvos Respublikos valstybės kontrolė, 2020 m. atlikusi Valstybės nekilnojamojo turto, perduoto savivaldybėms patikėjimo teise, valdymo auditą (2020 m. liepos 15 d. valstybinio audito ataskaita Nr. VAE-6), konstatavo, kad šis valstybės turtas valdomas Savivaldybės patikėjimo teise ir rekomendavo „</w:t>
            </w:r>
            <w:r w:rsidRPr="00676DCA">
              <w:rPr>
                <w:i/>
                <w:color w:val="000000"/>
              </w:rPr>
              <w:t>Įsivertinus ar valstybės nekilnojamasis turtas, kurį savivaldybė valdo patikėjimo teise, yra reikalingas valstybinėms (valstybės perduotoms savivaldybėms) funkcijoms vykdyti, imtis veiksmų, kad funkcijoms įgyvendinti nereikalingas nekilnojamasis turtas būtų grąžintas arba teisės aktų nustatyta tvarka perduotas savivaldybės nuosavybėn.</w:t>
            </w:r>
            <w:r>
              <w:rPr>
                <w:i/>
                <w:color w:val="000000"/>
              </w:rPr>
              <w:t>“</w:t>
            </w:r>
          </w:p>
          <w:p w:rsidR="00E35F47" w:rsidRPr="00860994" w:rsidRDefault="00E35F47" w:rsidP="00C63B70">
            <w:pPr>
              <w:pStyle w:val="Betarp"/>
              <w:ind w:firstLine="567"/>
              <w:jc w:val="both"/>
            </w:pPr>
            <w:r>
              <w:rPr>
                <w:color w:val="000000"/>
              </w:rPr>
              <w:lastRenderedPageBreak/>
              <w:t xml:space="preserve">Įvertinant tai, kas aukščiau paminėta ir vadovaujantis </w:t>
            </w:r>
            <w:r>
              <w:t xml:space="preserve">Valstybės turto perdavimo patikėjimo teise ir savivaldybių nuosavybėn tvarkos aprašo, patvirtinto Lietuvos Respublikos Vyriausybės 2001 m. sausio 5 d. nutarimu Nr. 16 „Dėl valstybės turto perdavimo patikėjimo teise ir savivaldybių </w:t>
            </w:r>
            <w:r w:rsidRPr="000A1D76">
              <w:t>nuosavybėn“, 12</w:t>
            </w:r>
            <w:r>
              <w:t>, 14 ir 15</w:t>
            </w:r>
            <w:r w:rsidRPr="000A1D76">
              <w:t xml:space="preserve"> punkt</w:t>
            </w:r>
            <w:r>
              <w:t>ais, siūlomas šis sprendimo projektas, kurį priėmus bus teikiamas T</w:t>
            </w:r>
            <w:r w:rsidR="00C63B70">
              <w:t>urto ba</w:t>
            </w:r>
            <w:r>
              <w:t xml:space="preserve">nkui, kaip centralizuotai valdomo valstybės turto valdytojui, ir prašoma duoti raštišką </w:t>
            </w:r>
            <w:r>
              <w:rPr>
                <w:iCs/>
              </w:rPr>
              <w:t xml:space="preserve">sutikimą </w:t>
            </w:r>
            <w:r>
              <w:rPr>
                <w:rFonts w:eastAsia="Calibri"/>
                <w:color w:val="000000"/>
              </w:rPr>
              <w:t>perduoti išvardintą valstybės nekilnojamąjį turtą Raseinių rajono savivaldybės nuosavybėn.</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476F21">
            <w:pPr>
              <w:jc w:val="both"/>
              <w:rPr>
                <w:b/>
                <w:bCs/>
                <w:i/>
                <w:iCs/>
              </w:rPr>
            </w:pPr>
            <w:r>
              <w:rPr>
                <w:b/>
                <w:bCs/>
                <w:i/>
                <w:iCs/>
              </w:rPr>
              <w:lastRenderedPageBreak/>
              <w:t>2. Kokių pozityvių rezultatų laukiama.</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9E105D" w:rsidRDefault="00E844EB" w:rsidP="00C63B70">
            <w:pPr>
              <w:spacing w:before="120"/>
              <w:jc w:val="both"/>
            </w:pPr>
            <w:bookmarkStart w:id="0" w:name="_GoBack"/>
            <w:bookmarkEnd w:id="0"/>
            <w:r>
              <w:t xml:space="preserve"> </w:t>
            </w:r>
            <w:r w:rsidR="00E35F47">
              <w:t xml:space="preserve">Perėmus turtą bus užtikrintas </w:t>
            </w:r>
            <w:r w:rsidR="00E35F47" w:rsidRPr="009773E3">
              <w:t>Raseinių rajono savivaldybės</w:t>
            </w:r>
            <w:r w:rsidR="00E35F47">
              <w:t xml:space="preserve"> </w:t>
            </w:r>
            <w:r w:rsidR="00E35F47" w:rsidRPr="000A1D76">
              <w:rPr>
                <w:rFonts w:eastAsia="Calibri"/>
              </w:rPr>
              <w:t>savivaldybės savarankišk</w:t>
            </w:r>
            <w:r w:rsidR="00E35F47">
              <w:rPr>
                <w:rFonts w:eastAsia="Calibri"/>
              </w:rPr>
              <w:t>ųjų</w:t>
            </w:r>
            <w:r w:rsidR="00E35F47" w:rsidRPr="000A1D76">
              <w:rPr>
                <w:rFonts w:eastAsia="Calibri"/>
              </w:rPr>
              <w:t xml:space="preserve"> funkcij</w:t>
            </w:r>
            <w:r w:rsidR="00E35F47">
              <w:rPr>
                <w:rFonts w:eastAsia="Calibri"/>
              </w:rPr>
              <w:t>ų</w:t>
            </w:r>
            <w:r w:rsidR="00E35F47" w:rsidRPr="000A1D76">
              <w:rPr>
                <w:rFonts w:eastAsia="Calibri"/>
              </w:rPr>
              <w:t>, numatyt</w:t>
            </w:r>
            <w:r w:rsidR="00E35F47">
              <w:rPr>
                <w:rFonts w:eastAsia="Calibri"/>
              </w:rPr>
              <w:t>ų</w:t>
            </w:r>
            <w:r w:rsidR="00E35F47" w:rsidRPr="000A1D76">
              <w:rPr>
                <w:rFonts w:eastAsia="Calibri"/>
              </w:rPr>
              <w:t xml:space="preserve"> </w:t>
            </w:r>
            <w:r w:rsidR="00E35F47" w:rsidRPr="000A1D76">
              <w:t>Lietuvos Respublikos vietos savivaldos įstatymo 6 straipsnyje</w:t>
            </w:r>
            <w:r w:rsidR="00E35F47">
              <w:t>,</w:t>
            </w:r>
            <w:r w:rsidR="00E35F47" w:rsidRPr="000A1D76">
              <w:rPr>
                <w:rFonts w:eastAsia="Calibri"/>
              </w:rPr>
              <w:t xml:space="preserve"> įgyvendin</w:t>
            </w:r>
            <w:r w:rsidR="00C63B70">
              <w:rPr>
                <w:rFonts w:eastAsia="Calibri"/>
              </w:rPr>
              <w:t>imas</w:t>
            </w:r>
            <w:r w:rsidR="00E35F47">
              <w:rPr>
                <w:rFonts w:eastAsia="Calibri"/>
              </w:rPr>
              <w:t xml:space="preserve"> (</w:t>
            </w:r>
            <w:r w:rsidR="00E35F47" w:rsidRPr="000A1D76">
              <w:rPr>
                <w:color w:val="000000"/>
              </w:rPr>
              <w:t>švietimo pagalbos teikimo mokiniui, mokytojui, šeimai, mokyklai, vaiko minimaliosios priežiūros priemonių vykdymo organizavimas ir koordinavimas;</w:t>
            </w:r>
            <w:r w:rsidR="00E35F47" w:rsidRPr="000A1D76">
              <w:t> </w:t>
            </w:r>
            <w:r w:rsidR="00E35F47" w:rsidRPr="000A1D76">
              <w:rPr>
                <w:color w:val="000000"/>
              </w:rPr>
              <w:t xml:space="preserve">ikimokyklinio ugdymo, vaikų ir suaugusiųjų </w:t>
            </w:r>
            <w:r w:rsidR="00E35F47">
              <w:rPr>
                <w:color w:val="000000"/>
              </w:rPr>
              <w:t>n</w:t>
            </w:r>
            <w:r w:rsidR="00E35F47" w:rsidRPr="000A1D76">
              <w:rPr>
                <w:color w:val="000000"/>
              </w:rPr>
              <w:t>eformaliojo švietimo organizavimas, vaikų ir jaunimo užimtumo organizavimas</w:t>
            </w:r>
            <w:r w:rsidR="00C63B70">
              <w:rPr>
                <w:color w:val="000000"/>
              </w:rPr>
              <w:t>).</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946A72" w:rsidRPr="00476F21" w:rsidRDefault="00CF7DDB" w:rsidP="00476F21">
            <w:pPr>
              <w:jc w:val="both"/>
              <w:rPr>
                <w:b/>
                <w:bCs/>
                <w:iCs/>
              </w:rPr>
            </w:pPr>
            <w:r>
              <w:rPr>
                <w:b/>
                <w:bCs/>
                <w:i/>
                <w:iCs/>
              </w:rPr>
              <w:t>3. Galimos neigiamos priimto projekto pasekmės ir kokių priemonių reikėtų imtis, kad tokių pasekmių būtų išvengta.</w:t>
            </w:r>
          </w:p>
        </w:tc>
      </w:tr>
      <w:tr w:rsidR="00657E85" w:rsidTr="00CF7DDB">
        <w:tc>
          <w:tcPr>
            <w:tcW w:w="9740" w:type="dxa"/>
            <w:tcBorders>
              <w:top w:val="single" w:sz="4" w:space="0" w:color="auto"/>
              <w:left w:val="single" w:sz="4" w:space="0" w:color="auto"/>
              <w:bottom w:val="single" w:sz="4" w:space="0" w:color="auto"/>
              <w:right w:val="single" w:sz="4" w:space="0" w:color="auto"/>
            </w:tcBorders>
          </w:tcPr>
          <w:p w:rsidR="00E11836" w:rsidRDefault="004F0D99" w:rsidP="004F0D99">
            <w:pPr>
              <w:ind w:left="29" w:firstLine="567"/>
              <w:jc w:val="both"/>
              <w:rPr>
                <w:bCs/>
                <w:iCs/>
              </w:rPr>
            </w:pPr>
            <w:r>
              <w:rPr>
                <w:bCs/>
                <w:iCs/>
              </w:rPr>
              <w:t>Neigiamų pasekmių nenumatoma</w:t>
            </w:r>
            <w:r w:rsidR="00657E85">
              <w:rPr>
                <w:bCs/>
                <w:iCs/>
              </w:rPr>
              <w:t>.</w:t>
            </w:r>
          </w:p>
          <w:p w:rsidR="00657E85" w:rsidRPr="00476F21" w:rsidRDefault="00657E85" w:rsidP="004F0D99">
            <w:pPr>
              <w:ind w:left="29" w:firstLine="567"/>
              <w:jc w:val="both"/>
              <w:rPr>
                <w:bCs/>
                <w:i/>
                <w:iCs/>
              </w:rPr>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476F21">
            <w:pPr>
              <w:jc w:val="both"/>
              <w:rPr>
                <w:b/>
                <w:bCs/>
                <w:i/>
                <w:iCs/>
              </w:rPr>
            </w:pPr>
            <w:r>
              <w:rPr>
                <w:b/>
                <w:bCs/>
                <w:i/>
                <w:iCs/>
              </w:rPr>
              <w:t>4. Jeigu reikia atlikti sprendimo projekto antikorupcinį vertinimą, sprendžia projekto rengėjas, atsižvelgdamas į Teisės aktų projektų antikorupcinio vertinimo taisykles.</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0A0460" w:rsidP="00E00621">
            <w:pPr>
              <w:ind w:firstLine="540"/>
              <w:jc w:val="both"/>
            </w:pPr>
            <w:r>
              <w:t xml:space="preserve">Antikorupcinis vertinimas </w:t>
            </w:r>
            <w:r w:rsidR="00E00621">
              <w:t>neatliekamas</w:t>
            </w:r>
            <w:r>
              <w:t>.</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476F21">
            <w:pPr>
              <w:jc w:val="both"/>
              <w:rPr>
                <w:b/>
                <w:bCs/>
                <w:i/>
                <w:iCs/>
              </w:rPr>
            </w:pPr>
            <w:r>
              <w:rPr>
                <w:b/>
                <w:bCs/>
                <w:i/>
                <w:iCs/>
              </w:rPr>
              <w:t>5. Projekto rengimo metu gauti specialistų vertinimai ir išvados, ekonominiai apskaičiavimai (sąmatos) ir konkretūs finansavimo šaltiniai.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946A72" w:rsidRPr="00893969" w:rsidRDefault="00E00621" w:rsidP="00C63B70">
            <w:pPr>
              <w:ind w:firstLine="539"/>
              <w:jc w:val="both"/>
            </w:pPr>
            <w:r w:rsidRPr="0068719A">
              <w:t xml:space="preserve">Projektas suderintas su Teisės, personalo ir civilinės metrikacijos skyriumi, kalbos tvarkytoju, </w:t>
            </w:r>
            <w:r>
              <w:t xml:space="preserve"> administracijos </w:t>
            </w:r>
            <w:r w:rsidRPr="0068719A">
              <w:t>direktoriumi.</w:t>
            </w:r>
            <w:r>
              <w:t xml:space="preserve"> Sprendimo įgyvendinimui lėšos </w:t>
            </w:r>
            <w:r w:rsidR="00C63B70">
              <w:t>nereikalingos</w:t>
            </w:r>
          </w:p>
        </w:tc>
      </w:tr>
      <w:tr w:rsidR="008A5783" w:rsidTr="005448F6">
        <w:tc>
          <w:tcPr>
            <w:tcW w:w="9740" w:type="dxa"/>
            <w:tcBorders>
              <w:top w:val="single" w:sz="4" w:space="0" w:color="auto"/>
              <w:left w:val="single" w:sz="4" w:space="0" w:color="auto"/>
              <w:bottom w:val="single" w:sz="4" w:space="0" w:color="auto"/>
              <w:right w:val="single" w:sz="4" w:space="0" w:color="auto"/>
            </w:tcBorders>
          </w:tcPr>
          <w:p w:rsidR="008A5783" w:rsidRPr="002B6D64" w:rsidRDefault="008A5783" w:rsidP="008A5783">
            <w:pPr>
              <w:jc w:val="both"/>
              <w:rPr>
                <w:b/>
                <w:i/>
              </w:rPr>
            </w:pPr>
            <w:r w:rsidRPr="002B6D64">
              <w:rPr>
                <w:b/>
                <w:i/>
              </w:rPr>
              <w:t>6. Numatomo teisinio reguliavimo poveikio vertinimas</w:t>
            </w:r>
            <w:r>
              <w:rPr>
                <w:b/>
                <w:i/>
              </w:rPr>
              <w:t xml:space="preserve"> (norminio pobūdžio teisė</w:t>
            </w:r>
            <w:r w:rsidRPr="002B6D64">
              <w:rPr>
                <w:b/>
                <w:i/>
              </w:rPr>
              <w:t>s aktams)</w:t>
            </w:r>
            <w:r>
              <w:rPr>
                <w:b/>
                <w:i/>
              </w:rPr>
              <w:t>.</w:t>
            </w:r>
          </w:p>
        </w:tc>
      </w:tr>
      <w:tr w:rsidR="008A5783" w:rsidTr="00CF7DDB">
        <w:tc>
          <w:tcPr>
            <w:tcW w:w="9740" w:type="dxa"/>
            <w:tcBorders>
              <w:top w:val="single" w:sz="4" w:space="0" w:color="auto"/>
              <w:left w:val="single" w:sz="4" w:space="0" w:color="auto"/>
              <w:bottom w:val="single" w:sz="4" w:space="0" w:color="auto"/>
              <w:right w:val="single" w:sz="4" w:space="0" w:color="auto"/>
            </w:tcBorders>
          </w:tcPr>
          <w:p w:rsidR="008A5783" w:rsidRPr="002B6D64" w:rsidRDefault="008A5783" w:rsidP="008A5783">
            <w:pPr>
              <w:ind w:firstLine="567"/>
              <w:jc w:val="both"/>
            </w:pPr>
            <w:r>
              <w:t>Nereikalingas.</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Pr="004A516D" w:rsidRDefault="008A5783" w:rsidP="008A5783">
            <w:pPr>
              <w:jc w:val="both"/>
              <w:rPr>
                <w:b/>
                <w:i/>
              </w:rPr>
            </w:pPr>
            <w:r>
              <w:rPr>
                <w:b/>
                <w:bCs/>
                <w:i/>
                <w:iCs/>
              </w:rPr>
              <w:t>7</w:t>
            </w:r>
            <w:r w:rsidR="00CF7DDB">
              <w:rPr>
                <w:b/>
                <w:bCs/>
                <w:i/>
                <w:iCs/>
              </w:rPr>
              <w:t>. Projekto autorius ar autorių grupė.</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5E63F6" w:rsidP="00E00621">
            <w:pPr>
              <w:ind w:firstLine="539"/>
              <w:jc w:val="both"/>
            </w:pPr>
            <w:r>
              <w:t xml:space="preserve">Vietinio ūkio ir turto valdymo </w:t>
            </w:r>
            <w:r w:rsidR="00192EF9">
              <w:t xml:space="preserve">skyriaus </w:t>
            </w:r>
            <w:r w:rsidR="00E11836">
              <w:t>vedėjas</w:t>
            </w:r>
            <w:r>
              <w:t xml:space="preserve"> Robertas Pareigis</w:t>
            </w:r>
            <w:r w:rsidR="00192EF9">
              <w:t>.</w:t>
            </w:r>
            <w:r w:rsidR="004F0D99">
              <w:t xml:space="preserve"> </w:t>
            </w:r>
            <w:r>
              <w:t>Sprendimo rengimą iniciavo Savivaldybės vadovai.</w:t>
            </w:r>
          </w:p>
        </w:tc>
      </w:tr>
    </w:tbl>
    <w:p w:rsidR="004B3632" w:rsidRPr="004A516D" w:rsidRDefault="004B3632" w:rsidP="00476F21">
      <w:pPr>
        <w:pStyle w:val="Pagrindiniotekstotrauka3"/>
        <w:ind w:firstLine="0"/>
        <w:jc w:val="left"/>
        <w:rPr>
          <w:bCs/>
          <w:sz w:val="24"/>
          <w:szCs w:val="24"/>
        </w:rPr>
      </w:pPr>
    </w:p>
    <w:p w:rsidR="009B7EF4" w:rsidRDefault="009B7EF4" w:rsidP="00476F21">
      <w:pPr>
        <w:pStyle w:val="Pagrindiniotekstotrauka3"/>
        <w:ind w:firstLine="0"/>
        <w:rPr>
          <w:b/>
          <w:bCs/>
          <w:sz w:val="24"/>
          <w:szCs w:val="24"/>
        </w:rPr>
      </w:pPr>
    </w:p>
    <w:p w:rsidR="006B726E" w:rsidRDefault="006B726E" w:rsidP="00476F21">
      <w:pPr>
        <w:pStyle w:val="Pagrindiniotekstotrauka3"/>
        <w:ind w:firstLine="0"/>
        <w:rPr>
          <w:b/>
          <w:bCs/>
          <w:sz w:val="24"/>
          <w:szCs w:val="24"/>
        </w:rPr>
      </w:pPr>
      <w:r>
        <w:rPr>
          <w:b/>
          <w:bCs/>
          <w:sz w:val="24"/>
          <w:szCs w:val="24"/>
        </w:rPr>
        <w:t>Vietinio ūkio ir turto valdymo</w:t>
      </w:r>
    </w:p>
    <w:p w:rsidR="006B726E" w:rsidRPr="00BC4804" w:rsidRDefault="00476F21" w:rsidP="00476F21">
      <w:pPr>
        <w:pStyle w:val="Pagrindiniotekstotrauka3"/>
        <w:tabs>
          <w:tab w:val="left" w:pos="7560"/>
        </w:tabs>
        <w:ind w:firstLine="0"/>
        <w:rPr>
          <w:b/>
          <w:bCs/>
          <w:sz w:val="24"/>
          <w:szCs w:val="24"/>
        </w:rPr>
      </w:pPr>
      <w:r>
        <w:rPr>
          <w:b/>
          <w:bCs/>
          <w:sz w:val="24"/>
          <w:szCs w:val="24"/>
        </w:rPr>
        <w:t xml:space="preserve">skyriaus </w:t>
      </w:r>
      <w:r w:rsidR="00E11836">
        <w:rPr>
          <w:b/>
          <w:bCs/>
          <w:sz w:val="24"/>
          <w:szCs w:val="24"/>
        </w:rPr>
        <w:t>vedėjas</w:t>
      </w:r>
      <w:r>
        <w:rPr>
          <w:b/>
          <w:bCs/>
          <w:sz w:val="24"/>
          <w:szCs w:val="24"/>
        </w:rPr>
        <w:tab/>
      </w:r>
      <w:r>
        <w:rPr>
          <w:b/>
          <w:bCs/>
          <w:sz w:val="24"/>
          <w:szCs w:val="24"/>
        </w:rPr>
        <w:tab/>
      </w:r>
      <w:r w:rsidR="00E11836">
        <w:rPr>
          <w:b/>
          <w:bCs/>
          <w:sz w:val="24"/>
          <w:szCs w:val="24"/>
        </w:rPr>
        <w:t>Robertas Pareigis</w:t>
      </w:r>
    </w:p>
    <w:p w:rsidR="006D5700" w:rsidRPr="00476F21" w:rsidRDefault="006B726E" w:rsidP="00476F21">
      <w:pPr>
        <w:pStyle w:val="Pagrindiniotekstotrauka3"/>
        <w:ind w:firstLine="0"/>
        <w:rPr>
          <w:b/>
          <w:bCs/>
          <w:sz w:val="24"/>
          <w:szCs w:val="24"/>
        </w:rPr>
      </w:pPr>
      <w:r w:rsidRPr="00BC4804">
        <w:rPr>
          <w:sz w:val="24"/>
          <w:szCs w:val="24"/>
        </w:rPr>
        <w:t>(Autorius, pareigos)</w:t>
      </w:r>
      <w:r w:rsidRPr="00BC4804">
        <w:rPr>
          <w:sz w:val="24"/>
          <w:szCs w:val="24"/>
        </w:rPr>
        <w:tab/>
      </w:r>
      <w:r w:rsidRPr="00BC4804">
        <w:rPr>
          <w:sz w:val="24"/>
          <w:szCs w:val="24"/>
        </w:rPr>
        <w:tab/>
        <w:t>(parašas)</w:t>
      </w:r>
      <w:r w:rsidRPr="00BC4804">
        <w:rPr>
          <w:sz w:val="24"/>
          <w:szCs w:val="24"/>
        </w:rPr>
        <w:tab/>
      </w:r>
      <w:r w:rsidRPr="00BC4804">
        <w:rPr>
          <w:sz w:val="24"/>
          <w:szCs w:val="24"/>
        </w:rPr>
        <w:tab/>
      </w:r>
      <w:r w:rsidRPr="00BC4804">
        <w:rPr>
          <w:sz w:val="24"/>
          <w:szCs w:val="24"/>
        </w:rPr>
        <w:tab/>
        <w:t>(vardas, pavardė)</w:t>
      </w:r>
    </w:p>
    <w:sectPr w:rsidR="006D5700" w:rsidRPr="00476F21" w:rsidSect="004A516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A9" w:rsidRDefault="00741CA9" w:rsidP="00657E85">
      <w:r>
        <w:separator/>
      </w:r>
    </w:p>
  </w:endnote>
  <w:endnote w:type="continuationSeparator" w:id="0">
    <w:p w:rsidR="00741CA9" w:rsidRDefault="00741CA9" w:rsidP="006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A9" w:rsidRDefault="00741CA9" w:rsidP="00657E85">
      <w:r>
        <w:separator/>
      </w:r>
    </w:p>
  </w:footnote>
  <w:footnote w:type="continuationSeparator" w:id="0">
    <w:p w:rsidR="00741CA9" w:rsidRDefault="00741CA9" w:rsidP="00657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5374"/>
      <w:docPartObj>
        <w:docPartGallery w:val="Page Numbers (Top of Page)"/>
        <w:docPartUnique/>
      </w:docPartObj>
    </w:sdtPr>
    <w:sdtEndPr/>
    <w:sdtContent>
      <w:p w:rsidR="00657E85" w:rsidRDefault="00657E85">
        <w:pPr>
          <w:pStyle w:val="Antrats"/>
          <w:jc w:val="center"/>
        </w:pPr>
        <w:r>
          <w:fldChar w:fldCharType="begin"/>
        </w:r>
        <w:r>
          <w:instrText>PAGE   \* MERGEFORMAT</w:instrText>
        </w:r>
        <w:r>
          <w:fldChar w:fldCharType="separate"/>
        </w:r>
        <w:r w:rsidR="00A35271">
          <w:rPr>
            <w:noProof/>
          </w:rPr>
          <w:t>2</w:t>
        </w:r>
        <w:r>
          <w:fldChar w:fldCharType="end"/>
        </w:r>
      </w:p>
    </w:sdtContent>
  </w:sdt>
  <w:p w:rsidR="00657E85" w:rsidRDefault="00657E8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98F"/>
    <w:multiLevelType w:val="hybridMultilevel"/>
    <w:tmpl w:val="19AE6FE8"/>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1" w15:restartNumberingAfterBreak="0">
    <w:nsid w:val="1DB8584E"/>
    <w:multiLevelType w:val="hybridMultilevel"/>
    <w:tmpl w:val="D4B0FFC4"/>
    <w:lvl w:ilvl="0" w:tplc="8DBCF228">
      <w:start w:val="1"/>
      <w:numFmt w:val="decimal"/>
      <w:lvlText w:val="%1."/>
      <w:lvlJc w:val="left"/>
      <w:pPr>
        <w:ind w:left="927"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E0316E2"/>
    <w:multiLevelType w:val="multilevel"/>
    <w:tmpl w:val="0427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78223D"/>
    <w:multiLevelType w:val="hybridMultilevel"/>
    <w:tmpl w:val="E07A3646"/>
    <w:lvl w:ilvl="0" w:tplc="70C6FC04">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3F7E72"/>
    <w:multiLevelType w:val="hybridMultilevel"/>
    <w:tmpl w:val="A1ACDFD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DB"/>
    <w:rsid w:val="0000555C"/>
    <w:rsid w:val="00016F6C"/>
    <w:rsid w:val="0001721A"/>
    <w:rsid w:val="00052024"/>
    <w:rsid w:val="0005518C"/>
    <w:rsid w:val="000725F4"/>
    <w:rsid w:val="00080DD1"/>
    <w:rsid w:val="00097A7B"/>
    <w:rsid w:val="000A0460"/>
    <w:rsid w:val="000A2009"/>
    <w:rsid w:val="000B57BA"/>
    <w:rsid w:val="000C34D7"/>
    <w:rsid w:val="000D02B7"/>
    <w:rsid w:val="000E0306"/>
    <w:rsid w:val="001227ED"/>
    <w:rsid w:val="001428E3"/>
    <w:rsid w:val="00155CAF"/>
    <w:rsid w:val="0016056E"/>
    <w:rsid w:val="00182751"/>
    <w:rsid w:val="00192EF9"/>
    <w:rsid w:val="001A5D64"/>
    <w:rsid w:val="001B18AE"/>
    <w:rsid w:val="001D78C8"/>
    <w:rsid w:val="001E58ED"/>
    <w:rsid w:val="001F18DD"/>
    <w:rsid w:val="00235977"/>
    <w:rsid w:val="002637B0"/>
    <w:rsid w:val="002C1579"/>
    <w:rsid w:val="002C4265"/>
    <w:rsid w:val="002C4C26"/>
    <w:rsid w:val="002D0579"/>
    <w:rsid w:val="002D7209"/>
    <w:rsid w:val="00305BDF"/>
    <w:rsid w:val="00321228"/>
    <w:rsid w:val="00323642"/>
    <w:rsid w:val="00330887"/>
    <w:rsid w:val="003350CF"/>
    <w:rsid w:val="00345C84"/>
    <w:rsid w:val="00385448"/>
    <w:rsid w:val="003B5AA2"/>
    <w:rsid w:val="003C2147"/>
    <w:rsid w:val="003E641E"/>
    <w:rsid w:val="003F20A7"/>
    <w:rsid w:val="0041317B"/>
    <w:rsid w:val="00471347"/>
    <w:rsid w:val="00476F21"/>
    <w:rsid w:val="00491B0A"/>
    <w:rsid w:val="0049502F"/>
    <w:rsid w:val="004A516D"/>
    <w:rsid w:val="004A6BA4"/>
    <w:rsid w:val="004B3632"/>
    <w:rsid w:val="004C3106"/>
    <w:rsid w:val="004C4E19"/>
    <w:rsid w:val="004E1E27"/>
    <w:rsid w:val="004E5F8D"/>
    <w:rsid w:val="004E71CB"/>
    <w:rsid w:val="004F0D99"/>
    <w:rsid w:val="004F18EB"/>
    <w:rsid w:val="005001D4"/>
    <w:rsid w:val="0051355E"/>
    <w:rsid w:val="00520D93"/>
    <w:rsid w:val="00530716"/>
    <w:rsid w:val="00534D2C"/>
    <w:rsid w:val="00544E59"/>
    <w:rsid w:val="005536FC"/>
    <w:rsid w:val="00566F74"/>
    <w:rsid w:val="00573DA2"/>
    <w:rsid w:val="005B4878"/>
    <w:rsid w:val="005D4C5C"/>
    <w:rsid w:val="005E63F6"/>
    <w:rsid w:val="00601B83"/>
    <w:rsid w:val="00640FE1"/>
    <w:rsid w:val="0064505B"/>
    <w:rsid w:val="00650CB6"/>
    <w:rsid w:val="00651256"/>
    <w:rsid w:val="00657E85"/>
    <w:rsid w:val="0067604E"/>
    <w:rsid w:val="0068332E"/>
    <w:rsid w:val="006873B7"/>
    <w:rsid w:val="006B726E"/>
    <w:rsid w:val="006D5700"/>
    <w:rsid w:val="006D5DA0"/>
    <w:rsid w:val="006D7854"/>
    <w:rsid w:val="00702FE7"/>
    <w:rsid w:val="00703715"/>
    <w:rsid w:val="0071363D"/>
    <w:rsid w:val="00726DAD"/>
    <w:rsid w:val="00741CA9"/>
    <w:rsid w:val="00755692"/>
    <w:rsid w:val="00771E44"/>
    <w:rsid w:val="007755CB"/>
    <w:rsid w:val="00780779"/>
    <w:rsid w:val="0079029D"/>
    <w:rsid w:val="007B0FA4"/>
    <w:rsid w:val="007D52B2"/>
    <w:rsid w:val="007F0E31"/>
    <w:rsid w:val="00823882"/>
    <w:rsid w:val="00834593"/>
    <w:rsid w:val="00834B28"/>
    <w:rsid w:val="0085379E"/>
    <w:rsid w:val="00860994"/>
    <w:rsid w:val="008611FA"/>
    <w:rsid w:val="008719DB"/>
    <w:rsid w:val="00893969"/>
    <w:rsid w:val="008A5783"/>
    <w:rsid w:val="008C652D"/>
    <w:rsid w:val="008D01C4"/>
    <w:rsid w:val="008D6CF8"/>
    <w:rsid w:val="008F2AA8"/>
    <w:rsid w:val="008F57D1"/>
    <w:rsid w:val="00946A72"/>
    <w:rsid w:val="00964D19"/>
    <w:rsid w:val="0098729D"/>
    <w:rsid w:val="009B267B"/>
    <w:rsid w:val="009B2AF7"/>
    <w:rsid w:val="009B2C35"/>
    <w:rsid w:val="009B7EF4"/>
    <w:rsid w:val="009E105D"/>
    <w:rsid w:val="009E2E2B"/>
    <w:rsid w:val="009F483A"/>
    <w:rsid w:val="00A07996"/>
    <w:rsid w:val="00A30E55"/>
    <w:rsid w:val="00A346B4"/>
    <w:rsid w:val="00A35271"/>
    <w:rsid w:val="00A6150D"/>
    <w:rsid w:val="00A64D20"/>
    <w:rsid w:val="00A77297"/>
    <w:rsid w:val="00A80D5D"/>
    <w:rsid w:val="00A96695"/>
    <w:rsid w:val="00AA794E"/>
    <w:rsid w:val="00AA7D1C"/>
    <w:rsid w:val="00AB003F"/>
    <w:rsid w:val="00AC5C38"/>
    <w:rsid w:val="00AD7547"/>
    <w:rsid w:val="00B23B68"/>
    <w:rsid w:val="00B26C5C"/>
    <w:rsid w:val="00B42A27"/>
    <w:rsid w:val="00B453F0"/>
    <w:rsid w:val="00B55AFC"/>
    <w:rsid w:val="00B67763"/>
    <w:rsid w:val="00B9328D"/>
    <w:rsid w:val="00BC6CAB"/>
    <w:rsid w:val="00BF2208"/>
    <w:rsid w:val="00C067AB"/>
    <w:rsid w:val="00C073D9"/>
    <w:rsid w:val="00C244DA"/>
    <w:rsid w:val="00C24DDA"/>
    <w:rsid w:val="00C334CB"/>
    <w:rsid w:val="00C43296"/>
    <w:rsid w:val="00C50FD8"/>
    <w:rsid w:val="00C5693D"/>
    <w:rsid w:val="00C63B70"/>
    <w:rsid w:val="00C771F0"/>
    <w:rsid w:val="00C954F7"/>
    <w:rsid w:val="00CC1601"/>
    <w:rsid w:val="00CC25E0"/>
    <w:rsid w:val="00CD4E07"/>
    <w:rsid w:val="00CF7DDB"/>
    <w:rsid w:val="00D477DA"/>
    <w:rsid w:val="00D55C9B"/>
    <w:rsid w:val="00D80771"/>
    <w:rsid w:val="00DA70B5"/>
    <w:rsid w:val="00DB1735"/>
    <w:rsid w:val="00DD01A0"/>
    <w:rsid w:val="00E00621"/>
    <w:rsid w:val="00E02369"/>
    <w:rsid w:val="00E11836"/>
    <w:rsid w:val="00E15CDA"/>
    <w:rsid w:val="00E24AF8"/>
    <w:rsid w:val="00E260E5"/>
    <w:rsid w:val="00E35F47"/>
    <w:rsid w:val="00E41DF4"/>
    <w:rsid w:val="00E50FBA"/>
    <w:rsid w:val="00E635DA"/>
    <w:rsid w:val="00E63655"/>
    <w:rsid w:val="00E67E88"/>
    <w:rsid w:val="00E844EB"/>
    <w:rsid w:val="00E84EB1"/>
    <w:rsid w:val="00E9654B"/>
    <w:rsid w:val="00EC6AD3"/>
    <w:rsid w:val="00EE2905"/>
    <w:rsid w:val="00F2141F"/>
    <w:rsid w:val="00F33D40"/>
    <w:rsid w:val="00F43C95"/>
    <w:rsid w:val="00F50B13"/>
    <w:rsid w:val="00FA6B26"/>
    <w:rsid w:val="00FC4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FF1A9-DD66-4F8D-880B-C4CE065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7D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A2009"/>
    <w:pPr>
      <w:keepNext/>
      <w:jc w:val="center"/>
      <w:outlineLvl w:val="0"/>
    </w:pPr>
    <w:rPr>
      <w:b/>
      <w:bCs/>
      <w:sz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F7DDB"/>
    <w:pPr>
      <w:tabs>
        <w:tab w:val="left" w:pos="0"/>
      </w:tabs>
      <w:jc w:val="center"/>
    </w:pPr>
    <w:rPr>
      <w:b/>
      <w:bCs/>
      <w:lang w:eastAsia="en-US"/>
    </w:rPr>
  </w:style>
  <w:style w:type="character" w:customStyle="1" w:styleId="PavadinimasDiagrama">
    <w:name w:val="Pavadinimas Diagrama"/>
    <w:basedOn w:val="Numatytasispastraiposriftas"/>
    <w:link w:val="Pavadinimas"/>
    <w:rsid w:val="00CF7DDB"/>
    <w:rPr>
      <w:rFonts w:ascii="Times New Roman" w:eastAsia="Times New Roman" w:hAnsi="Times New Roman" w:cs="Times New Roman"/>
      <w:b/>
      <w:bCs/>
      <w:sz w:val="24"/>
      <w:szCs w:val="24"/>
    </w:rPr>
  </w:style>
  <w:style w:type="paragraph" w:styleId="Paantrat">
    <w:name w:val="Subtitle"/>
    <w:basedOn w:val="prastasis"/>
    <w:link w:val="PaantratDiagrama"/>
    <w:qFormat/>
    <w:rsid w:val="00CF7DDB"/>
    <w:pPr>
      <w:tabs>
        <w:tab w:val="left" w:pos="567"/>
      </w:tabs>
      <w:jc w:val="center"/>
    </w:pPr>
    <w:rPr>
      <w:b/>
      <w:bCs/>
      <w:lang w:eastAsia="en-US"/>
    </w:rPr>
  </w:style>
  <w:style w:type="character" w:customStyle="1" w:styleId="PaantratDiagrama">
    <w:name w:val="Paantraštė Diagrama"/>
    <w:basedOn w:val="Numatytasispastraiposriftas"/>
    <w:link w:val="Paantrat"/>
    <w:rsid w:val="00CF7DDB"/>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nhideWhenUsed/>
    <w:rsid w:val="00CF7DDB"/>
    <w:pPr>
      <w:ind w:firstLine="720"/>
      <w:jc w:val="both"/>
    </w:pPr>
    <w:rPr>
      <w:sz w:val="22"/>
      <w:szCs w:val="22"/>
      <w:lang w:eastAsia="en-US"/>
    </w:rPr>
  </w:style>
  <w:style w:type="character" w:customStyle="1" w:styleId="Pagrindiniotekstotrauka3Diagrama">
    <w:name w:val="Pagrindinio teksto įtrauka 3 Diagrama"/>
    <w:basedOn w:val="Numatytasispastraiposriftas"/>
    <w:link w:val="Pagrindiniotekstotrauka3"/>
    <w:semiHidden/>
    <w:rsid w:val="00CF7DDB"/>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CF7D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DD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rsid w:val="000A2009"/>
    <w:rPr>
      <w:rFonts w:ascii="Times New Roman" w:eastAsia="Times New Roman" w:hAnsi="Times New Roman" w:cs="Times New Roman"/>
      <w:b/>
      <w:bCs/>
      <w:sz w:val="26"/>
      <w:szCs w:val="24"/>
    </w:rPr>
  </w:style>
  <w:style w:type="paragraph" w:styleId="Antrats">
    <w:name w:val="header"/>
    <w:aliases w:val="Char, Char,Char Char Char,Char Char"/>
    <w:basedOn w:val="prastasis"/>
    <w:link w:val="AntratsDiagrama"/>
    <w:rsid w:val="000A2009"/>
    <w:pPr>
      <w:tabs>
        <w:tab w:val="center" w:pos="4153"/>
        <w:tab w:val="right" w:pos="8306"/>
      </w:tabs>
    </w:pPr>
    <w:rPr>
      <w:lang w:eastAsia="en-US"/>
    </w:rPr>
  </w:style>
  <w:style w:type="character" w:customStyle="1" w:styleId="AntratsDiagrama">
    <w:name w:val="Antraštės Diagrama"/>
    <w:aliases w:val="Char Diagrama, Char Diagrama,Char Char Char Diagrama,Char Char Diagrama"/>
    <w:basedOn w:val="Numatytasispastraiposriftas"/>
    <w:link w:val="Antrats"/>
    <w:rsid w:val="000A2009"/>
    <w:rPr>
      <w:rFonts w:ascii="Times New Roman" w:eastAsia="Times New Roman" w:hAnsi="Times New Roman" w:cs="Times New Roman"/>
      <w:sz w:val="24"/>
      <w:szCs w:val="24"/>
    </w:rPr>
  </w:style>
  <w:style w:type="character" w:styleId="Grietas">
    <w:name w:val="Strong"/>
    <w:basedOn w:val="Numatytasispastraiposriftas"/>
    <w:qFormat/>
    <w:rsid w:val="000A2009"/>
    <w:rPr>
      <w:b/>
      <w:bCs/>
    </w:rPr>
  </w:style>
  <w:style w:type="paragraph" w:styleId="Sraopastraipa">
    <w:name w:val="List Paragraph"/>
    <w:basedOn w:val="prastasis"/>
    <w:uiPriority w:val="34"/>
    <w:qFormat/>
    <w:rsid w:val="0085379E"/>
    <w:pPr>
      <w:ind w:left="720"/>
      <w:contextualSpacing/>
    </w:pPr>
  </w:style>
  <w:style w:type="paragraph" w:styleId="Porat">
    <w:name w:val="footer"/>
    <w:basedOn w:val="prastasis"/>
    <w:link w:val="PoratDiagrama"/>
    <w:uiPriority w:val="99"/>
    <w:unhideWhenUsed/>
    <w:rsid w:val="00657E85"/>
    <w:pPr>
      <w:tabs>
        <w:tab w:val="center" w:pos="4819"/>
        <w:tab w:val="right" w:pos="9638"/>
      </w:tabs>
    </w:pPr>
  </w:style>
  <w:style w:type="character" w:customStyle="1" w:styleId="PoratDiagrama">
    <w:name w:val="Poraštė Diagrama"/>
    <w:basedOn w:val="Numatytasispastraiposriftas"/>
    <w:link w:val="Porat"/>
    <w:uiPriority w:val="99"/>
    <w:rsid w:val="00657E85"/>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2C4265"/>
  </w:style>
  <w:style w:type="paragraph" w:styleId="Betarp">
    <w:name w:val="No Spacing"/>
    <w:uiPriority w:val="1"/>
    <w:qFormat/>
    <w:rsid w:val="006512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2680">
      <w:bodyDiv w:val="1"/>
      <w:marLeft w:val="0"/>
      <w:marRight w:val="0"/>
      <w:marTop w:val="0"/>
      <w:marBottom w:val="0"/>
      <w:divBdr>
        <w:top w:val="none" w:sz="0" w:space="0" w:color="auto"/>
        <w:left w:val="none" w:sz="0" w:space="0" w:color="auto"/>
        <w:bottom w:val="none" w:sz="0" w:space="0" w:color="auto"/>
        <w:right w:val="none" w:sz="0" w:space="0" w:color="auto"/>
      </w:divBdr>
    </w:div>
    <w:div w:id="155998498">
      <w:bodyDiv w:val="1"/>
      <w:marLeft w:val="0"/>
      <w:marRight w:val="0"/>
      <w:marTop w:val="0"/>
      <w:marBottom w:val="0"/>
      <w:divBdr>
        <w:top w:val="none" w:sz="0" w:space="0" w:color="auto"/>
        <w:left w:val="none" w:sz="0" w:space="0" w:color="auto"/>
        <w:bottom w:val="none" w:sz="0" w:space="0" w:color="auto"/>
        <w:right w:val="none" w:sz="0" w:space="0" w:color="auto"/>
      </w:divBdr>
    </w:div>
    <w:div w:id="353848577">
      <w:bodyDiv w:val="1"/>
      <w:marLeft w:val="0"/>
      <w:marRight w:val="0"/>
      <w:marTop w:val="0"/>
      <w:marBottom w:val="0"/>
      <w:divBdr>
        <w:top w:val="none" w:sz="0" w:space="0" w:color="auto"/>
        <w:left w:val="none" w:sz="0" w:space="0" w:color="auto"/>
        <w:bottom w:val="none" w:sz="0" w:space="0" w:color="auto"/>
        <w:right w:val="none" w:sz="0" w:space="0" w:color="auto"/>
      </w:divBdr>
    </w:div>
    <w:div w:id="502553830">
      <w:bodyDiv w:val="1"/>
      <w:marLeft w:val="0"/>
      <w:marRight w:val="0"/>
      <w:marTop w:val="0"/>
      <w:marBottom w:val="0"/>
      <w:divBdr>
        <w:top w:val="none" w:sz="0" w:space="0" w:color="auto"/>
        <w:left w:val="none" w:sz="0" w:space="0" w:color="auto"/>
        <w:bottom w:val="none" w:sz="0" w:space="0" w:color="auto"/>
        <w:right w:val="none" w:sz="0" w:space="0" w:color="auto"/>
      </w:divBdr>
    </w:div>
    <w:div w:id="843908139">
      <w:bodyDiv w:val="1"/>
      <w:marLeft w:val="0"/>
      <w:marRight w:val="0"/>
      <w:marTop w:val="0"/>
      <w:marBottom w:val="0"/>
      <w:divBdr>
        <w:top w:val="none" w:sz="0" w:space="0" w:color="auto"/>
        <w:left w:val="none" w:sz="0" w:space="0" w:color="auto"/>
        <w:bottom w:val="none" w:sz="0" w:space="0" w:color="auto"/>
        <w:right w:val="none" w:sz="0" w:space="0" w:color="auto"/>
      </w:divBdr>
    </w:div>
    <w:div w:id="1295796352">
      <w:bodyDiv w:val="1"/>
      <w:marLeft w:val="0"/>
      <w:marRight w:val="0"/>
      <w:marTop w:val="0"/>
      <w:marBottom w:val="0"/>
      <w:divBdr>
        <w:top w:val="none" w:sz="0" w:space="0" w:color="auto"/>
        <w:left w:val="none" w:sz="0" w:space="0" w:color="auto"/>
        <w:bottom w:val="none" w:sz="0" w:space="0" w:color="auto"/>
        <w:right w:val="none" w:sz="0" w:space="0" w:color="auto"/>
      </w:divBdr>
    </w:div>
    <w:div w:id="19867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3722</Words>
  <Characters>2122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Lauciūnienė</dc:creator>
  <cp:lastModifiedBy>Robertas Pareigis</cp:lastModifiedBy>
  <cp:revision>22</cp:revision>
  <cp:lastPrinted>2017-09-13T10:28:00Z</cp:lastPrinted>
  <dcterms:created xsi:type="dcterms:W3CDTF">2018-11-19T19:55:00Z</dcterms:created>
  <dcterms:modified xsi:type="dcterms:W3CDTF">2021-02-15T08:27:00Z</dcterms:modified>
</cp:coreProperties>
</file>