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9ac32464416a4e3e9cf028bb28033284"/>
        <w:lock w:val="sdtLocked"/>
        <w:richText/>
      </w:sdtPr>
      <w:sdtContent>
        <w:p w14:paraId="01ABDF9F" w14:textId="227EC9CC">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22a69165d44343798b93fa7c22a2b332"/>
            <w:lock w:val="sdtLocked"/>
            <w:richText/>
          </w:sdtPr>
          <w:sdtContent>
            <w:p w14:paraId="39AE8BE3" w14:textId="3B189C74">
              <w:pPr>
                <w:suppressAutoHyphens/>
                <w:jc w:val="center"/>
                <w:rPr>
                  <w:b/>
                  <w:bCs/>
                  <w:szCs w:val="24"/>
                  <w:shd w:val="clear" w:color="auto" w:fill="FFFFFF"/>
                  <w:lang w:eastAsia="ar-SA"/>
                </w:rPr>
              </w:pPr>
              <w:r>
                <w:rPr>
                  <w:b/>
                  <w:bCs/>
                  <w:szCs w:val="24"/>
                  <w:shd w:val="clear" w:color="auto" w:fill="FFFFFF"/>
                  <w:lang w:eastAsia="ar-SA"/>
                </w:rPr>
                <w:t>PROJEKTŲ VALDYMO SKYRIUS</w:t>
              </w:r>
            </w:p>
          </w:sdtContent>
        </w:sdt>
        <w:sdt>
          <w:sdtPr>
            <w:alias w:val="skyrius"/>
            <w:tag w:val="part_9adbc2ea86f04a70986e49754c9e3eda"/>
            <w:lock w:val="sdtLocked"/>
            <w:richText/>
          </w:sdtPr>
          <w:sdtContent>
            <w:p w14:paraId="7A2F4E7C" w14:textId="7BC405BB">
              <w:pPr>
                <w:suppressAutoHyphens/>
                <w:jc w:val="center"/>
                <w:rPr>
                  <w:b/>
                  <w:bCs/>
                  <w:szCs w:val="24"/>
                  <w:highlight w:val="green"/>
                  <w:lang w:eastAsia="ar-SA"/>
                </w:rPr>
              </w:pPr>
              <w:r>
                <w:rPr>
                  <w:b/>
                  <w:bCs/>
                  <w:szCs w:val="24"/>
                  <w:shd w:val="clear" w:color="auto" w:fill="FFFFFF"/>
                  <w:lang w:eastAsia="ar-SA"/>
                </w:rPr>
                <w:t>ŠVIETIMO SKYRIUS</w:t>
              </w:r>
            </w:p>
            <w:p w14:paraId="4A7E505E" w14:textId="77777777">
              <w:pPr>
                <w:suppressAutoHyphens/>
                <w:rPr>
                  <w:b/>
                  <w:bCs/>
                  <w:szCs w:val="24"/>
                  <w:shd w:val="clear" w:color="auto" w:fill="FFFFFF"/>
                  <w:lang w:eastAsia="ar-SA"/>
                </w:rPr>
              </w:pPr>
            </w:p>
            <w:p w14:paraId="6ADDF3B2" w14:textId="77777777">
              <w:pPr>
                <w:suppressAutoHyphens/>
                <w:jc w:val="center"/>
                <w:rPr>
                  <w:b/>
                  <w:bCs/>
                  <w:szCs w:val="24"/>
                  <w:shd w:val="clear" w:color="auto" w:fill="FFFFFF"/>
                  <w:lang w:eastAsia="ar-SA"/>
                </w:rPr>
              </w:pPr>
            </w:p>
            <w:p w14:paraId="436AE982" w14:textId="0EA1F069">
              <w:pPr>
                <w:suppressAutoHyphens/>
                <w:jc w:val="center"/>
                <w:rPr>
                  <w:b/>
                  <w:szCs w:val="24"/>
                  <w:lang w:eastAsia="ar-SA"/>
                </w:rPr>
              </w:pPr>
              <w:sdt>
                <w:sdtPr>
                  <w:alias w:val="Pavadinimas"/>
                  <w:tag w:val="title_9adbc2ea86f04a70986e49754c9e3eda"/>
                  <w:lock w:val="sdtLocked"/>
                  <w:richText/>
                </w:sdtPr>
                <w:sdtContent>
                  <w:r>
                    <w:rPr>
                      <w:b/>
                      <w:szCs w:val="24"/>
                      <w:lang w:eastAsia="ar-SA"/>
                    </w:rPr>
                    <w:t>SPRENDIMO „DĖL PRITARIMO DALYVAUTI PROJEKTE „UGDYMO PRIEMONĖS MOKYKLOMS“ PARTNERIO TEISĖMIS”</w:t>
                  </w:r>
                </w:sdtContent>
              </w:sdt>
            </w:p>
            <w:p w14:paraId="250E79A9" w14:textId="778D096C">
              <w:pPr>
                <w:suppressAutoHyphens/>
                <w:jc w:val="center"/>
                <w:rPr>
                  <w:b/>
                  <w:color w:val="000000"/>
                  <w:szCs w:val="24"/>
                  <w:lang w:eastAsia="ar-SA"/>
                </w:rPr>
              </w:pPr>
            </w:p>
            <w:sdt>
              <w:sdtPr>
                <w:alias w:val="poskyris"/>
                <w:tag w:val="part_bda033ded31342f5b8ee5412cc9fef6e"/>
                <w:lock w:val="sdtLocked"/>
                <w:richText/>
              </w:sdtPr>
              <w:sdtContent>
                <w:p w14:paraId="6DC77D99" w14:textId="6CA7D527">
                  <w:pPr>
                    <w:suppressAutoHyphens/>
                    <w:ind w:firstLine="62"/>
                    <w:jc w:val="center"/>
                    <w:rPr>
                      <w:b/>
                      <w:szCs w:val="24"/>
                      <w:lang w:eastAsia="ar-SA"/>
                    </w:rPr>
                  </w:pPr>
                  <w:sdt>
                    <w:sdtPr>
                      <w:alias w:val="Pavadinimas"/>
                      <w:tag w:val="title_bda033ded31342f5b8ee5412cc9fef6e"/>
                      <w:lock w:val="sdtLocked"/>
                      <w:richText/>
                    </w:sdtPr>
                    <w:sdtContent>
                      <w:r>
                        <w:rPr>
                          <w:b/>
                          <w:szCs w:val="24"/>
                          <w:lang w:eastAsia="ar-SA"/>
                        </w:rPr>
                        <w:t>AIŠKINAMASIS RAŠTAS</w:t>
                      </w:r>
                    </w:sdtContent>
                  </w:sdt>
                </w:p>
                <w:p w14:paraId="188898FB" w14:textId="77777777">
                  <w:pPr>
                    <w:suppressAutoHyphens/>
                    <w:rPr>
                      <w:b/>
                      <w:szCs w:val="24"/>
                      <w:lang w:eastAsia="ar-SA"/>
                    </w:rPr>
                  </w:pPr>
                </w:p>
                <w:p w14:paraId="192A4208" w14:textId="74FEBDE8">
                  <w:pPr>
                    <w:suppressAutoHyphens/>
                    <w:jc w:val="center"/>
                    <w:rPr>
                      <w:szCs w:val="24"/>
                      <w:shd w:val="clear" w:color="auto" w:fill="FFFFFF"/>
                      <w:lang w:eastAsia="ar-SA"/>
                    </w:rPr>
                  </w:pPr>
                  <w:r>
                    <w:rPr>
                      <w:szCs w:val="24"/>
                      <w:shd w:val="clear" w:color="auto" w:fill="FFFFFF"/>
                      <w:lang w:eastAsia="ar-SA"/>
                    </w:rPr>
                    <w:t>2023 m. lapkričio 14 d.</w:t>
                  </w:r>
                </w:p>
                <w:p w14:paraId="0533F2AB" w14:textId="77777777">
                  <w:pPr>
                    <w:suppressAutoHyphens/>
                    <w:jc w:val="center"/>
                    <w:rPr>
                      <w:szCs w:val="24"/>
                      <w:lang w:eastAsia="ar-SA"/>
                    </w:rPr>
                  </w:pPr>
                  <w:r>
                    <w:rPr>
                      <w:szCs w:val="24"/>
                      <w:shd w:val="clear" w:color="auto" w:fill="FFFFFF"/>
                      <w:lang w:eastAsia="ar-SA"/>
                    </w:rPr>
                    <w:t>Šiauliai</w:t>
                  </w:r>
                </w:p>
                <w:p w14:paraId="4534D064" w14:textId="77777777">
                  <w:pPr>
                    <w:suppressAutoHyphens/>
                    <w:jc w:val="both"/>
                    <w:rPr>
                      <w:szCs w:val="24"/>
                      <w:highlight w:val="green"/>
                      <w:lang w:eastAsia="ar-SA"/>
                    </w:rPr>
                  </w:pPr>
                </w:p>
                <w:p w14:paraId="3CFB2A6B" w14:textId="77777777">
                  <w:pPr>
                    <w:suppressAutoHyphens/>
                    <w:jc w:val="both"/>
                    <w:rPr>
                      <w:szCs w:val="24"/>
                      <w:highlight w:val="green"/>
                      <w:lang w:eastAsia="ar-SA"/>
                    </w:rPr>
                  </w:pPr>
                </w:p>
              </w:sdtContent>
            </w:sdt>
            <w:sdt>
              <w:sdtPr>
                <w:alias w:val="poskyris"/>
                <w:tag w:val="part_08e70df9f5b74cbab86e38eefd53e395"/>
                <w:lock w:val="sdtLocked"/>
                <w:richText/>
              </w:sdtPr>
              <w:sdtContent>
                <w:p w14:paraId="7F7C897D" w14:textId="32D590F6">
                  <w:pPr>
                    <w:suppressAutoHyphens/>
                    <w:ind w:firstLine="567"/>
                    <w:jc w:val="both"/>
                    <w:rPr>
                      <w:b/>
                      <w:bCs/>
                      <w:szCs w:val="24"/>
                      <w:shd w:val="clear" w:color="auto" w:fill="FFFFFF"/>
                      <w:lang w:eastAsia="ar-SA"/>
                    </w:rPr>
                  </w:pPr>
                  <w:sdt>
                    <w:sdtPr>
                      <w:alias w:val="Pavadinimas"/>
                      <w:tag w:val="title_08e70df9f5b74cbab86e38eefd53e395"/>
                      <w:lock w:val="sdtLocked"/>
                      <w:richText/>
                    </w:sdtPr>
                    <w:sdtContent>
                      <w:r>
                        <w:rPr>
                          <w:b/>
                          <w:bCs/>
                          <w:szCs w:val="24"/>
                          <w:shd w:val="clear" w:color="auto" w:fill="FFFFFF"/>
                          <w:lang w:eastAsia="ar-SA"/>
                        </w:rPr>
                        <w:t>Parengto sprendimo projekto tikslai ir uždaviniai.</w:t>
                      </w:r>
                    </w:sdtContent>
                  </w:sdt>
                </w:p>
                <w:p w14:paraId="260798C0" w14:textId="307299F7">
                  <w:pPr>
                    <w:suppressAutoHyphens/>
                    <w:ind w:firstLine="567"/>
                    <w:jc w:val="both"/>
                    <w:rPr>
                      <w:szCs w:val="24"/>
                      <w:lang w:eastAsia="ar-SA"/>
                    </w:rPr>
                  </w:pPr>
                  <w:r>
                    <w:rPr>
                      <w:szCs w:val="24"/>
                      <w:lang w:eastAsia="ar-SA"/>
                    </w:rPr>
                    <w:t xml:space="preserve">Projekto, kurio </w:t>
                  </w:r>
                  <w:r>
                    <w:rPr>
                      <w:szCs w:val="24"/>
                      <w:u w:val="single"/>
                      <w:lang w:eastAsia="ar-SA"/>
                    </w:rPr>
                    <w:t>preliminarus pavadinimas</w:t>
                  </w:r>
                  <w:r>
                    <w:rPr>
                      <w:szCs w:val="24"/>
                      <w:lang w:eastAsia="ar-SA"/>
                    </w:rPr>
                    <w:t xml:space="preserve"> – „Ugdymo priemonės mokykloms“ (toliau – Projektas), </w:t>
                  </w:r>
                  <w:r>
                    <w:rPr>
                      <w:szCs w:val="24"/>
                      <w:u w:val="single"/>
                      <w:lang w:eastAsia="ar-SA"/>
                    </w:rPr>
                    <w:t>tikslas</w:t>
                  </w:r>
                  <w:r>
                    <w:rPr>
                      <w:szCs w:val="24"/>
                      <w:lang w:eastAsia="ar-SA"/>
                    </w:rPr>
                    <w:t xml:space="preserve"> – gerinti švietimo paslaugų kokybę Lietuvos bendrojo ugdymo mokyklose. Siekiant užtikrinti investicijų tvarumą, pasirinkta aprūpinti mokyklas, turinčias ne mažiau 200 mokinių. </w:t>
                  </w:r>
                </w:p>
                <w:p w14:paraId="00F16C2F" w14:textId="77777777">
                  <w:pPr>
                    <w:suppressAutoHyphens/>
                    <w:ind w:firstLine="567"/>
                    <w:jc w:val="both"/>
                    <w:rPr>
                      <w:szCs w:val="24"/>
                      <w:u w:val="single"/>
                      <w:lang w:eastAsia="ar-SA"/>
                    </w:rPr>
                  </w:pPr>
                  <w:r>
                    <w:rPr>
                      <w:szCs w:val="24"/>
                      <w:u w:val="single"/>
                      <w:lang w:eastAsia="ar-SA"/>
                    </w:rPr>
                    <w:t>Projekto įgyvendinimo metu bus:</w:t>
                  </w:r>
                </w:p>
                <w:sdt>
                  <w:sdtPr>
                    <w:alias w:val="1 pp."/>
                    <w:tag w:val="part_71ebade0f2074741acb4bfaaa226d246"/>
                    <w:lock w:val="sdtLocked"/>
                    <w:richText/>
                  </w:sdtPr>
                  <w:sdtContent>
                    <w:p w14:paraId="7461106F" w14:textId="17F3EA31">
                      <w:pPr>
                        <w:suppressAutoHyphens/>
                        <w:ind w:firstLine="567"/>
                        <w:jc w:val="both"/>
                        <w:rPr>
                          <w:szCs w:val="24"/>
                          <w:lang w:eastAsia="ar-SA"/>
                        </w:rPr>
                      </w:pPr>
                      <w:sdt>
                        <w:sdtPr>
                          <w:alias w:val="Numeris"/>
                          <w:tag w:val="nr_71ebade0f2074741acb4bfaaa226d246"/>
                          <w:lock w:val="sdtLocked"/>
                          <w:richText/>
                        </w:sdtPr>
                        <w:sdtContent>
                          <w:r>
                            <w:rPr>
                              <w:szCs w:val="24"/>
                              <w:lang w:eastAsia="ar-SA"/>
                            </w:rPr>
                            <w:t>1</w:t>
                          </w:r>
                        </w:sdtContent>
                      </w:sdt>
                      <w:r>
                        <w:rPr>
                          <w:szCs w:val="24"/>
                          <w:lang w:eastAsia="ar-SA"/>
                        </w:rPr>
                        <w:t xml:space="preserve">) parengtos mokyklų aprūpinimo standartų rekomendacijos; </w:t>
                      </w:r>
                    </w:p>
                  </w:sdtContent>
                </w:sdt>
                <w:sdt>
                  <w:sdtPr>
                    <w:alias w:val="2 pp."/>
                    <w:tag w:val="part_6609d32c926a4c4284474a3647d930cd"/>
                    <w:lock w:val="sdtLocked"/>
                    <w:richText/>
                  </w:sdtPr>
                  <w:sdtContent>
                    <w:p w14:paraId="105646AA" w14:textId="77777777">
                      <w:pPr>
                        <w:suppressAutoHyphens/>
                        <w:ind w:firstLine="567"/>
                        <w:jc w:val="both"/>
                        <w:rPr>
                          <w:szCs w:val="24"/>
                          <w:lang w:eastAsia="ar-SA"/>
                        </w:rPr>
                      </w:pPr>
                      <w:sdt>
                        <w:sdtPr>
                          <w:alias w:val="Numeris"/>
                          <w:tag w:val="nr_6609d32c926a4c4284474a3647d930cd"/>
                          <w:lock w:val="sdtLocked"/>
                          <w:richText/>
                        </w:sdtPr>
                        <w:sdtContent>
                          <w:r>
                            <w:rPr>
                              <w:szCs w:val="24"/>
                              <w:lang w:eastAsia="ar-SA"/>
                            </w:rPr>
                            <w:t>2</w:t>
                          </w:r>
                        </w:sdtContent>
                      </w:sdt>
                      <w:r>
                        <w:rPr>
                          <w:szCs w:val="24"/>
                          <w:lang w:eastAsia="ar-SA"/>
                        </w:rPr>
                        <w:t>) įsigytos standartizuotos gamtos ir technologinių mokslų mokymo priemonės ir įranga, skirta atlikti tyrimus, eksperimentus, laboratorinius darbus ir kitas praktines veiklas;</w:t>
                      </w:r>
                    </w:p>
                  </w:sdtContent>
                </w:sdt>
                <w:sdt>
                  <w:sdtPr>
                    <w:alias w:val="3 pp."/>
                    <w:tag w:val="part_35cda49fc40648acb1cb229f2c32281b"/>
                    <w:lock w:val="sdtLocked"/>
                    <w:richText/>
                  </w:sdtPr>
                  <w:sdtContent>
                    <w:p w14:paraId="0E2ABDFC" w14:textId="56D04E3C">
                      <w:pPr>
                        <w:suppressAutoHyphens/>
                        <w:ind w:firstLine="567"/>
                        <w:jc w:val="both"/>
                        <w:rPr>
                          <w:szCs w:val="24"/>
                          <w:lang w:eastAsia="ar-SA"/>
                        </w:rPr>
                      </w:pPr>
                      <w:sdt>
                        <w:sdtPr>
                          <w:alias w:val="Numeris"/>
                          <w:tag w:val="nr_35cda49fc40648acb1cb229f2c32281b"/>
                          <w:lock w:val="sdtLocked"/>
                          <w:richText/>
                        </w:sdtPr>
                        <w:sdtContent>
                          <w:r>
                            <w:rPr>
                              <w:szCs w:val="24"/>
                              <w:lang w:eastAsia="ar-SA"/>
                            </w:rPr>
                            <w:t>3</w:t>
                          </w:r>
                        </w:sdtContent>
                      </w:sdt>
                      <w:r>
                        <w:rPr>
                          <w:szCs w:val="24"/>
                          <w:lang w:eastAsia="ar-SA"/>
                        </w:rPr>
                        <w:t>) mokyklos aprūpintos kompiuterine įranga būtina skaitmeniniams ištekliams ugdymo procese naudoti ir pasiekimų patikrinimą vykdyti.</w:t>
                      </w:r>
                    </w:p>
                    <w:p w14:paraId="3A43A482" w14:textId="58E1ACB1">
                      <w:pPr>
                        <w:suppressAutoHyphens/>
                        <w:ind w:firstLine="567"/>
                        <w:jc w:val="both"/>
                        <w:rPr>
                          <w:szCs w:val="24"/>
                          <w:lang w:eastAsia="ar-SA"/>
                        </w:rPr>
                      </w:pPr>
                      <w:r>
                        <w:rPr>
                          <w:bCs/>
                          <w:szCs w:val="24"/>
                          <w:u w:val="single"/>
                          <w:lang w:eastAsia="ar-SA"/>
                        </w:rPr>
                        <w:t>Projekto vykdytojas</w:t>
                      </w:r>
                      <w:r>
                        <w:rPr>
                          <w:b/>
                          <w:bCs/>
                          <w:szCs w:val="24"/>
                          <w:lang w:eastAsia="ar-SA"/>
                        </w:rPr>
                        <w:t xml:space="preserve"> </w:t>
                      </w:r>
                      <w:r>
                        <w:rPr>
                          <w:szCs w:val="24"/>
                          <w:lang w:eastAsia="ar-SA"/>
                        </w:rPr>
                        <w:t>– Nacionalinė švietimo agentūra (toliau – Agentūra).</w:t>
                      </w:r>
                    </w:p>
                    <w:p w14:paraId="7DCFAA98" w14:textId="500AEBB0">
                      <w:pPr>
                        <w:suppressAutoHyphens/>
                        <w:ind w:firstLine="567"/>
                        <w:jc w:val="both"/>
                        <w:rPr>
                          <w:szCs w:val="24"/>
                          <w:lang w:eastAsia="ar-SA"/>
                        </w:rPr>
                      </w:pPr>
                    </w:p>
                  </w:sdtContent>
                </w:sdt>
              </w:sdtContent>
            </w:sdt>
            <w:sdt>
              <w:sdtPr>
                <w:alias w:val="poskyris"/>
                <w:tag w:val="part_163e495bda64459290fda08145dfbf14"/>
                <w:lock w:val="sdtLocked"/>
                <w:richText/>
              </w:sdtPr>
              <w:sdtContent>
                <w:p w14:paraId="7D8332BD" w14:textId="0C66460D">
                  <w:pPr>
                    <w:tabs>
                      <w:tab w:val="left" w:pos="-1069"/>
                      <w:tab w:val="left" w:pos="993"/>
                      <w:tab w:val="left" w:pos="1418"/>
                    </w:tabs>
                    <w:suppressAutoHyphens/>
                    <w:ind w:firstLine="567"/>
                    <w:jc w:val="both"/>
                    <w:rPr>
                      <w:szCs w:val="24"/>
                      <w:lang w:eastAsia="ar-SA"/>
                    </w:rPr>
                  </w:pPr>
                  <w:sdt>
                    <w:sdtPr>
                      <w:alias w:val="Pavadinimas"/>
                      <w:tag w:val="title_163e495bda64459290fda08145dfbf14"/>
                      <w:lock w:val="sdtLocked"/>
                      <w:richText/>
                    </w:sdtPr>
                    <w:sdtContent>
                      <w:r>
                        <w:rPr>
                          <w:b/>
                          <w:bCs/>
                          <w:szCs w:val="24"/>
                          <w:shd w:val="clear" w:color="auto" w:fill="FFFFFF"/>
                          <w:lang w:eastAsia="ar-SA"/>
                        </w:rPr>
                        <w:t>Dabartinis sprendimo projekte aptariamų klausimų reguliavimas.</w:t>
                      </w:r>
                      <w:r>
                        <w:rPr>
                          <w:szCs w:val="24"/>
                          <w:lang w:eastAsia="ar-SA"/>
                        </w:rPr>
                        <w:t xml:space="preserve"> </w:t>
                      </w:r>
                    </w:sdtContent>
                  </w:sdt>
                </w:p>
                <w:p w14:paraId="318ED45C" w14:textId="6DE4A393">
                  <w:pPr>
                    <w:suppressAutoHyphens/>
                    <w:ind w:firstLine="567"/>
                    <w:jc w:val="both"/>
                    <w:rPr>
                      <w:szCs w:val="24"/>
                      <w:lang w:eastAsia="ar-SA"/>
                    </w:rPr>
                  </w:pPr>
                  <w:r>
                    <w:rPr>
                      <w:szCs w:val="24"/>
                      <w:lang w:eastAsia="ar-SA"/>
                    </w:rPr>
                    <w:t xml:space="preserve">2023 m. rugpjūčio 11 d. Lietuvos Respublikos švietimo, mokslo ir sporto ministro įsakymu Nr. V-1063 „Dėl 2021–2030 m. plėtros programos valdytojos Lietuvos Respublikos švietimo, mokslo ir sporto ministerijos švietimo plėtros programos pažangos priemonės Nr. 12-003-03-01-03 „Užtikrinti visiems prieinamą šiuolaikinį ugdymo turinį“ aprašo patvirtinimo“ (toliau – Aprašas) numatoma </w:t>
                  </w:r>
                  <w:r>
                    <w:rPr>
                      <w:szCs w:val="24"/>
                      <w:u w:val="single"/>
                      <w:lang w:eastAsia="ar-SA"/>
                    </w:rPr>
                    <w:t>Projekto veikla</w:t>
                  </w:r>
                  <w:r>
                    <w:rPr>
                      <w:szCs w:val="24"/>
                      <w:lang w:eastAsia="ar-SA"/>
                    </w:rPr>
                    <w:t xml:space="preserve"> – gerinti švietimo paslaugų kokybę aprūpinant efektyviai veikiančias bendrojo ugdymo mokyklas laboratorine įranga ir priemonėmis.</w:t>
                  </w:r>
                </w:p>
                <w:p w14:paraId="6C572CC6" w14:textId="29D616FB">
                  <w:pPr>
                    <w:suppressAutoHyphens/>
                    <w:ind w:firstLine="567"/>
                    <w:jc w:val="both"/>
                    <w:rPr>
                      <w:szCs w:val="24"/>
                      <w:lang w:eastAsia="ar-SA"/>
                    </w:rPr>
                  </w:pPr>
                  <w:r>
                    <w:rPr>
                      <w:szCs w:val="24"/>
                      <w:u w:val="single"/>
                      <w:lang w:eastAsia="ar-SA"/>
                    </w:rPr>
                    <w:t>Projektas bus finansuojamas</w:t>
                  </w:r>
                  <w:r>
                    <w:rPr>
                      <w:szCs w:val="24"/>
                      <w:lang w:eastAsia="ar-SA"/>
                    </w:rPr>
                    <w:t xml:space="preserve"> Europos Sąjungos bendrojo finansavimo lėšomis.</w:t>
                  </w:r>
                </w:p>
                <w:p w14:paraId="0B535CC8" w14:textId="0C2734EB">
                  <w:pPr>
                    <w:suppressAutoHyphens/>
                    <w:ind w:firstLine="567"/>
                    <w:jc w:val="both"/>
                    <w:rPr>
                      <w:szCs w:val="24"/>
                      <w:lang w:eastAsia="ar-SA"/>
                    </w:rPr>
                  </w:pPr>
                  <w:r>
                    <w:rPr>
                      <w:szCs w:val="24"/>
                      <w:u w:val="single"/>
                      <w:lang w:eastAsia="ar-SA"/>
                    </w:rPr>
                    <w:t>Projekto partneriais</w:t>
                  </w:r>
                  <w:r>
                    <w:rPr>
                      <w:szCs w:val="24"/>
                      <w:lang w:eastAsia="ar-SA"/>
                    </w:rPr>
                    <w:t xml:space="preserve"> gali būti savivaldybių administracijos.</w:t>
                  </w:r>
                </w:p>
                <w:p w14:paraId="0BD7888C" w14:textId="0660B428">
                  <w:pPr>
                    <w:suppressAutoHyphens/>
                    <w:ind w:firstLine="594"/>
                    <w:jc w:val="both"/>
                    <w:rPr>
                      <w:bCs/>
                      <w:color w:val="000000"/>
                      <w:szCs w:val="24"/>
                      <w:lang w:eastAsia="ar-SA"/>
                    </w:rPr>
                  </w:pPr>
                  <w:r>
                    <w:rPr>
                      <w:bCs/>
                      <w:color w:val="000000"/>
                      <w:szCs w:val="24"/>
                      <w:u w:val="single"/>
                      <w:lang w:eastAsia="ar-SA"/>
                    </w:rPr>
                    <w:t>Preliminari Projekto veiklų įgyvendinimo pradžia</w:t>
                  </w:r>
                  <w:r>
                    <w:rPr>
                      <w:bCs/>
                      <w:color w:val="000000"/>
                      <w:szCs w:val="24"/>
                      <w:lang w:eastAsia="ar-SA"/>
                    </w:rPr>
                    <w:t xml:space="preserve"> – 2024 m. vasario 2 d.</w:t>
                  </w:r>
                </w:p>
                <w:p w14:paraId="669E1ECD" w14:textId="6837F1DD">
                  <w:pPr>
                    <w:suppressAutoHyphens/>
                    <w:ind w:firstLine="594"/>
                    <w:jc w:val="both"/>
                    <w:rPr>
                      <w:bCs/>
                      <w:color w:val="000000"/>
                      <w:szCs w:val="24"/>
                      <w:lang w:eastAsia="ar-SA"/>
                    </w:rPr>
                  </w:pPr>
                  <w:r>
                    <w:rPr>
                      <w:bCs/>
                      <w:color w:val="000000"/>
                      <w:szCs w:val="24"/>
                      <w:u w:val="single"/>
                      <w:lang w:eastAsia="ar-SA"/>
                    </w:rPr>
                    <w:t>Preliminari Projekto veiklų įgyvendinimo pabaiga</w:t>
                  </w:r>
                  <w:r>
                    <w:rPr>
                      <w:bCs/>
                      <w:color w:val="000000"/>
                      <w:szCs w:val="24"/>
                      <w:lang w:eastAsia="ar-SA"/>
                    </w:rPr>
                    <w:t xml:space="preserve"> – 2028 m. sausio 2 d.</w:t>
                  </w:r>
                </w:p>
                <w:p w14:paraId="722398FD" w14:textId="126E6990">
                  <w:pPr>
                    <w:suppressAutoHyphens/>
                    <w:ind w:firstLine="594"/>
                    <w:jc w:val="both"/>
                    <w:rPr>
                      <w:bCs/>
                      <w:szCs w:val="24"/>
                      <w:lang w:val="en-US" w:eastAsia="lt-LT"/>
                    </w:rPr>
                  </w:pPr>
                  <w:r>
                    <w:rPr>
                      <w:bCs/>
                      <w:color w:val="000000"/>
                      <w:szCs w:val="24"/>
                      <w:u w:val="single"/>
                      <w:lang w:eastAsia="ar-SA"/>
                    </w:rPr>
                    <w:t>Preliminari Projekto vertė</w:t>
                  </w:r>
                  <w:r>
                    <w:rPr>
                      <w:szCs w:val="24"/>
                      <w:lang w:eastAsia="ar-SA"/>
                    </w:rPr>
                    <w:t xml:space="preserve"> – </w:t>
                  </w:r>
                  <w:r>
                    <w:rPr>
                      <w:bCs/>
                      <w:szCs w:val="24"/>
                      <w:lang w:val="en-US" w:eastAsia="lt-LT"/>
                    </w:rPr>
                    <w:t>52 092 776 Eur.</w:t>
                  </w:r>
                </w:p>
                <w:p w14:paraId="5A54B6F1" w14:textId="29E200E6">
                  <w:pPr>
                    <w:suppressAutoHyphens/>
                    <w:ind w:firstLine="594"/>
                    <w:jc w:val="both"/>
                    <w:rPr>
                      <w:bCs/>
                      <w:color w:val="000000"/>
                      <w:szCs w:val="24"/>
                      <w:lang w:eastAsia="ar-SA"/>
                    </w:rPr>
                  </w:pPr>
                  <w:r>
                    <w:rPr>
                      <w:bCs/>
                      <w:szCs w:val="24"/>
                      <w:u w:val="single"/>
                      <w:lang w:eastAsia="lt-LT"/>
                    </w:rPr>
                    <w:t>Preliminarus Projekto partnerių skaičius</w:t>
                  </w:r>
                  <w:r>
                    <w:rPr>
                      <w:bCs/>
                      <w:szCs w:val="24"/>
                      <w:lang w:val="en-US" w:eastAsia="lt-LT"/>
                    </w:rPr>
                    <w:t xml:space="preserve"> – 74.</w:t>
                  </w:r>
                </w:p>
                <w:p w14:paraId="364E8400" w14:textId="77777777">
                  <w:pPr>
                    <w:suppressAutoHyphens/>
                    <w:ind w:firstLine="284"/>
                    <w:jc w:val="both"/>
                    <w:rPr>
                      <w:bCs/>
                      <w:color w:val="000000"/>
                      <w:szCs w:val="24"/>
                      <w:lang w:eastAsia="ar-SA"/>
                    </w:rPr>
                  </w:pPr>
                </w:p>
              </w:sdtContent>
            </w:sdt>
            <w:sdt>
              <w:sdtPr>
                <w:alias w:val="poskyris"/>
                <w:tag w:val="part_09f1ad9a47fb420cab7650a7b5eb16de"/>
                <w:lock w:val="sdtLocked"/>
                <w:richText/>
              </w:sdtPr>
              <w:sdtContent>
                <w:p w14:paraId="04A57352" w14:textId="0D4B57F7">
                  <w:pPr>
                    <w:tabs>
                      <w:tab w:val="left" w:pos="284"/>
                      <w:tab w:val="left" w:pos="426"/>
                    </w:tabs>
                    <w:suppressAutoHyphens/>
                    <w:ind w:firstLine="656"/>
                    <w:jc w:val="both"/>
                    <w:rPr>
                      <w:iCs/>
                      <w:szCs w:val="24"/>
                      <w:highlight w:val="green"/>
                      <w:lang w:eastAsia="ar-SA"/>
                    </w:rPr>
                  </w:pPr>
                  <w:sdt>
                    <w:sdtPr>
                      <w:alias w:val="Pavadinimas"/>
                      <w:tag w:val="title_09f1ad9a47fb420cab7650a7b5eb16de"/>
                      <w:lock w:val="sdtLocked"/>
                      <w:richText/>
                    </w:sdtPr>
                    <w:sdtContent>
                      <w:r>
                        <w:rPr>
                          <w:b/>
                          <w:szCs w:val="24"/>
                          <w:shd w:val="clear" w:color="auto" w:fill="FFFFFF"/>
                          <w:lang w:eastAsia="ar-SA"/>
                        </w:rPr>
                        <w:t>Sprendimo projekte numatytos naujos teisinio reglamentavimo nuostatos</w:t>
                      </w:r>
                      <w:r>
                        <w:rPr>
                          <w:b/>
                          <w:szCs w:val="24"/>
                          <w:lang w:eastAsia="ar-SA"/>
                        </w:rPr>
                        <w:t>.</w:t>
                      </w:r>
                    </w:sdtContent>
                  </w:sdt>
                </w:p>
                <w:p w14:paraId="60E1D71A" w14:textId="77777777">
                  <w:pPr>
                    <w:tabs>
                      <w:tab w:val="left" w:pos="284"/>
                      <w:tab w:val="left" w:pos="709"/>
                    </w:tabs>
                    <w:ind w:firstLine="709"/>
                    <w:jc w:val="both"/>
                    <w:rPr>
                      <w:rFonts w:eastAsia="Calibri"/>
                      <w:szCs w:val="24"/>
                      <w:shd w:val="clear" w:color="auto" w:fill="FFFFFF"/>
                    </w:rPr>
                  </w:pPr>
                  <w:r>
                    <w:rPr>
                      <w:rFonts w:eastAsia="Calibri"/>
                      <w:szCs w:val="24"/>
                      <w:shd w:val="clear" w:color="auto" w:fill="FFFFFF"/>
                    </w:rPr>
                    <w:t>Parengtu tarybos sprendimo projektu:</w:t>
                  </w:r>
                </w:p>
                <w:sdt>
                  <w:sdtPr>
                    <w:alias w:val="1 p."/>
                    <w:tag w:val="part_e034fcd561a347be85f58669907917ef"/>
                    <w:lock w:val="sdtLocked"/>
                    <w:richText/>
                  </w:sdtPr>
                  <w:sdtContent>
                    <w:p w14:paraId="52134556" w14:textId="160374B1">
                      <w:pPr>
                        <w:tabs>
                          <w:tab w:val="left" w:pos="284"/>
                          <w:tab w:val="left" w:pos="709"/>
                        </w:tabs>
                        <w:ind w:firstLine="718"/>
                        <w:jc w:val="both"/>
                        <w:rPr>
                          <w:rFonts w:eastAsia="Calibri"/>
                          <w:szCs w:val="24"/>
                          <w:lang w:eastAsia="lt-LT"/>
                        </w:rPr>
                      </w:pPr>
                      <w:sdt>
                        <w:sdtPr>
                          <w:alias w:val="Numeris"/>
                          <w:tag w:val="nr_e034fcd561a347be85f58669907917ef"/>
                          <w:lock w:val="sdtLocked"/>
                          <w:richText/>
                        </w:sdtPr>
                        <w:sdtContent>
                          <w:r>
                            <w:rPr>
                              <w:rFonts w:eastAsia="Calibri"/>
                              <w:szCs w:val="24"/>
                              <w:shd w:val="clear" w:color="auto" w:fill="FFFFFF"/>
                            </w:rPr>
                            <w:t>1</w:t>
                          </w:r>
                        </w:sdtContent>
                      </w:sdt>
                      <w:r>
                        <w:rPr>
                          <w:rFonts w:eastAsia="Calibri"/>
                          <w:szCs w:val="24"/>
                          <w:shd w:val="clear" w:color="auto" w:fill="FFFFFF"/>
                        </w:rPr>
                        <w:t xml:space="preserve">. </w:t>
                      </w:r>
                      <w:r>
                        <w:rPr>
                          <w:rFonts w:eastAsia="Calibri"/>
                          <w:szCs w:val="24"/>
                        </w:rPr>
                        <w:t xml:space="preserve">Pritariama, kad Šiaulių miesto savivaldybės administracija partnerio teisėmis dalyvautų projekte „Ugdymo priemonės mokykloms“, kuris finansuojamas Europos Sąjungos bendrojo finansavimo lėšomis. </w:t>
                      </w:r>
                      <w:r>
                        <w:rPr>
                          <w:rFonts w:eastAsia="Calibri"/>
                          <w:bCs/>
                          <w:szCs w:val="24"/>
                        </w:rPr>
                        <w:t>Projekto vykdytojas</w:t>
                      </w:r>
                      <w:r>
                        <w:rPr>
                          <w:rFonts w:eastAsia="Calibri"/>
                          <w:b/>
                          <w:bCs/>
                          <w:szCs w:val="24"/>
                        </w:rPr>
                        <w:t xml:space="preserve"> </w:t>
                      </w:r>
                      <w:r>
                        <w:rPr>
                          <w:rFonts w:eastAsia="Calibri"/>
                          <w:szCs w:val="24"/>
                        </w:rPr>
                        <w:t>– Nacionalinė švietimo agentūra (toliau – Agentūra).</w:t>
                      </w:r>
                    </w:p>
                  </w:sdtContent>
                </w:sdt>
                <w:sdt>
                  <w:sdtPr>
                    <w:alias w:val="2 p."/>
                    <w:tag w:val="part_1ef9b3d0556241f8a64d61562dfa2b14"/>
                    <w:lock w:val="sdtLocked"/>
                    <w:richText/>
                  </w:sdtPr>
                  <w:sdtContent>
                    <w:p w14:paraId="31E633EB" w14:textId="77777777">
                      <w:pPr>
                        <w:tabs>
                          <w:tab w:val="left" w:pos="284"/>
                          <w:tab w:val="left" w:pos="709"/>
                        </w:tabs>
                        <w:ind w:firstLine="709"/>
                        <w:jc w:val="both"/>
                        <w:rPr>
                          <w:rFonts w:eastAsia="Calibri"/>
                          <w:szCs w:val="24"/>
                        </w:rPr>
                      </w:pPr>
                      <w:sdt>
                        <w:sdtPr>
                          <w:alias w:val="Numeris"/>
                          <w:tag w:val="nr_1ef9b3d0556241f8a64d61562dfa2b14"/>
                          <w:lock w:val="sdtLocked"/>
                          <w:richText/>
                        </w:sdtPr>
                        <w:sdtContent>
                          <w:r>
                            <w:rPr>
                              <w:rFonts w:eastAsia="Calibri"/>
                              <w:szCs w:val="24"/>
                            </w:rPr>
                            <w:t>2</w:t>
                          </w:r>
                        </w:sdtContent>
                      </w:sdt>
                      <w:r>
                        <w:rPr>
                          <w:rFonts w:eastAsia="Calibri"/>
                          <w:szCs w:val="24"/>
                        </w:rPr>
                        <w:t xml:space="preserve">. Įpareigojamas Šiaulių miesto savivaldybės administracijos direktorius pasirašyti jungtinės veiklos sutartį su Agentūra. </w:t>
                      </w:r>
                    </w:p>
                  </w:sdtContent>
                </w:sdt>
                <w:sdt>
                  <w:sdtPr>
                    <w:alias w:val="3 p."/>
                    <w:tag w:val="part_29175eeb038245b7beecee31fc187621"/>
                    <w:lock w:val="sdtLocked"/>
                    <w:richText/>
                  </w:sdtPr>
                  <w:sdtContent>
                    <w:p w14:paraId="1A41479D" w14:textId="0CF911AE">
                      <w:pPr>
                        <w:tabs>
                          <w:tab w:val="left" w:pos="284"/>
                          <w:tab w:val="left" w:pos="709"/>
                        </w:tabs>
                        <w:ind w:firstLine="718"/>
                        <w:jc w:val="both"/>
                        <w:rPr>
                          <w:rFonts w:eastAsia="Calibri"/>
                          <w:szCs w:val="24"/>
                        </w:rPr>
                      </w:pPr>
                      <w:sdt>
                        <w:sdtPr>
                          <w:alias w:val="Numeris"/>
                          <w:tag w:val="nr_29175eeb038245b7beecee31fc187621"/>
                          <w:lock w:val="sdtLocked"/>
                          <w:richText/>
                        </w:sdtPr>
                        <w:sdtContent>
                          <w:r>
                            <w:rPr>
                              <w:rFonts w:eastAsia="Calibri"/>
                              <w:szCs w:val="24"/>
                            </w:rPr>
                            <w:t>3</w:t>
                          </w:r>
                        </w:sdtContent>
                      </w:sdt>
                      <w:r>
                        <w:rPr>
                          <w:rFonts w:eastAsia="Calibri"/>
                          <w:szCs w:val="24"/>
                        </w:rPr>
                        <w:t>. Skiriama Projektui įgyvendinti nenumatyta ar netinkama finansuoti, tačiau Projektui įgyvendinti būtina išlaidų suma.</w:t>
                      </w:r>
                    </w:p>
                    <w:p w14:paraId="6093CC61" w14:textId="2AE1453B">
                      <w:pPr>
                        <w:tabs>
                          <w:tab w:val="left" w:pos="284"/>
                          <w:tab w:val="left" w:pos="709"/>
                        </w:tabs>
                        <w:ind w:firstLine="709"/>
                        <w:jc w:val="both"/>
                        <w:rPr>
                          <w:rFonts w:ascii="Calibri" w:eastAsia="Calibri" w:hAnsi="Calibri"/>
                          <w:sz w:val="22"/>
                          <w:szCs w:val="22"/>
                          <w:shd w:val="clear" w:color="auto" w:fill="FFFFFF"/>
                        </w:rPr>
                      </w:pPr>
                    </w:p>
                  </w:sdtContent>
                </w:sdt>
              </w:sdtContent>
            </w:sdt>
            <w:sdt>
              <w:sdtPr>
                <w:alias w:val="poskyris"/>
                <w:tag w:val="part_d02caf609d45422b9551139bc8d5a722"/>
                <w:lock w:val="sdtLocked"/>
                <w:richText/>
              </w:sdtPr>
              <w:sdtContent>
                <w:p w14:paraId="4344CDD4" w14:textId="561AD64E">
                  <w:pPr>
                    <w:tabs>
                      <w:tab w:val="left" w:pos="567"/>
                    </w:tabs>
                    <w:suppressAutoHyphens/>
                    <w:ind w:firstLine="567"/>
                    <w:jc w:val="both"/>
                    <w:rPr>
                      <w:b/>
                      <w:bCs/>
                      <w:szCs w:val="24"/>
                      <w:shd w:val="clear" w:color="auto" w:fill="FFFFFF"/>
                      <w:lang w:eastAsia="ar-SA"/>
                    </w:rPr>
                  </w:pPr>
                  <w:sdt>
                    <w:sdtPr>
                      <w:alias w:val="Pavadinimas"/>
                      <w:tag w:val="title_d02caf609d45422b9551139bc8d5a722"/>
                      <w:lock w:val="sdtLocked"/>
                      <w:richText/>
                    </w:sdtPr>
                    <w:sdtContent>
                      <w:r>
                        <w:rPr>
                          <w:b/>
                          <w:bCs/>
                          <w:szCs w:val="24"/>
                          <w:shd w:val="clear" w:color="auto" w:fill="FFFFFF"/>
                          <w:lang w:eastAsia="ar-SA"/>
                        </w:rPr>
                        <w:t>Priėmus sprendimą, galimos pasekmės.</w:t>
                      </w:r>
                    </w:sdtContent>
                  </w:sdt>
                </w:p>
                <w:p w14:paraId="4D7C5C7D" w14:textId="0D316025">
                  <w:pPr>
                    <w:suppressAutoHyphens/>
                    <w:ind w:firstLine="567"/>
                    <w:jc w:val="both"/>
                    <w:rPr>
                      <w:szCs w:val="24"/>
                      <w:lang w:eastAsia="ar-SA"/>
                    </w:rPr>
                  </w:pPr>
                  <w:r>
                    <w:rPr>
                      <w:color w:val="000000"/>
                      <w:szCs w:val="24"/>
                      <w:shd w:val="clear" w:color="auto" w:fill="FFFFFF"/>
                      <w:lang w:eastAsia="ar-SA"/>
                    </w:rPr>
                    <w:t xml:space="preserve">Teigiamos: įgyvendinus projektą Šiaulių miesto švietimo įstaigose bus pagerinta švietimo paslaugų kokybė, aprūpinant jas reikiamomis priemonėmis: </w:t>
                  </w:r>
                  <w:r>
                    <w:rPr>
                      <w:szCs w:val="24"/>
                      <w:lang w:eastAsia="ar-SA"/>
                    </w:rPr>
                    <w:t>įsigytos standartizuotos gamtos ir technologinių mokslų mokymo priemonės ir įranga, skirta atlikti tyrimus, eksperimentus, laboratorinius darbus ir kitas praktines veiklas; mokyklos bus aprūpintos kompiuterine įranga būtina skaitmeniniams ištekliams ugdymo procese naudoti ir pasiekimų patikrinimą vykdyti.</w:t>
                  </w:r>
                </w:p>
                <w:p w14:paraId="0D483F07" w14:textId="77777777">
                  <w:pPr>
                    <w:suppressAutoHyphens/>
                    <w:ind w:firstLine="567"/>
                    <w:jc w:val="both"/>
                    <w:rPr>
                      <w:szCs w:val="24"/>
                      <w:lang w:eastAsia="ar-SA"/>
                    </w:rPr>
                  </w:pPr>
                </w:p>
              </w:sdtContent>
            </w:sdt>
            <w:sdt>
              <w:sdtPr>
                <w:alias w:val="poskyris"/>
                <w:tag w:val="part_69544b65ae8249f5a5e0a34950b8fcfc"/>
                <w:lock w:val="sdtLocked"/>
                <w:richText/>
              </w:sdtPr>
              <w:sdtContent>
                <w:p w14:paraId="3AD3A5DA" w14:textId="04ADAB12">
                  <w:pPr>
                    <w:tabs>
                      <w:tab w:val="left" w:pos="284"/>
                      <w:tab w:val="left" w:pos="709"/>
                    </w:tabs>
                    <w:ind w:firstLine="532"/>
                    <w:jc w:val="both"/>
                    <w:rPr>
                      <w:rFonts w:eastAsia="Calibri"/>
                      <w:b/>
                      <w:bCs/>
                      <w:szCs w:val="24"/>
                      <w:shd w:val="clear" w:color="auto" w:fill="FFFFFF"/>
                    </w:rPr>
                  </w:pPr>
                  <w:sdt>
                    <w:sdtPr>
                      <w:alias w:val="Pavadinimas"/>
                      <w:tag w:val="title_69544b65ae8249f5a5e0a34950b8fcfc"/>
                      <w:lock w:val="sdtLocked"/>
                      <w:richText/>
                    </w:sdtPr>
                    <w:sdtContent>
                      <w:r>
                        <w:rPr>
                          <w:rFonts w:eastAsia="Calibri"/>
                          <w:b/>
                          <w:bCs/>
                          <w:szCs w:val="24"/>
                          <w:shd w:val="clear" w:color="auto" w:fill="FFFFFF"/>
                        </w:rPr>
                        <w:t>Priėmus sprendimą, keičiami ar pripažįstami negaliojančiais teisės aktai.</w:t>
                      </w:r>
                    </w:sdtContent>
                  </w:sdt>
                </w:p>
                <w:p w14:paraId="674E5530" w14:textId="18B9F98C">
                  <w:pPr>
                    <w:tabs>
                      <w:tab w:val="left" w:pos="284"/>
                      <w:tab w:val="left" w:pos="709"/>
                    </w:tabs>
                    <w:ind w:firstLine="532"/>
                    <w:jc w:val="both"/>
                    <w:rPr>
                      <w:rFonts w:eastAsia="Calibri"/>
                      <w:szCs w:val="24"/>
                    </w:rPr>
                  </w:pPr>
                  <w:r>
                    <w:rPr>
                      <w:rFonts w:eastAsia="Calibri"/>
                      <w:szCs w:val="24"/>
                    </w:rPr>
                    <w:t>Priėmus sprendimą, Savivaldybės teisės aktai nekeičiami ir nenaikinami.</w:t>
                  </w:r>
                </w:p>
                <w:p w14:paraId="778A034D" w14:textId="77777777">
                  <w:pPr>
                    <w:tabs>
                      <w:tab w:val="left" w:pos="284"/>
                      <w:tab w:val="left" w:pos="709"/>
                    </w:tabs>
                    <w:ind w:firstLine="284"/>
                    <w:jc w:val="both"/>
                    <w:rPr>
                      <w:rFonts w:eastAsia="Calibri"/>
                      <w:color w:val="FF0000"/>
                      <w:szCs w:val="24"/>
                      <w:highlight w:val="green"/>
                    </w:rPr>
                  </w:pPr>
                </w:p>
              </w:sdtContent>
            </w:sdt>
            <w:sdt>
              <w:sdtPr>
                <w:alias w:val="poskyris"/>
                <w:tag w:val="part_2c13baa78fc142ddbcc82e27d03254ef"/>
                <w:lock w:val="sdtLocked"/>
                <w:richText/>
              </w:sdtPr>
              <w:sdtContent>
                <w:p w14:paraId="61474117" w14:textId="7E11D0FB">
                  <w:pPr>
                    <w:suppressAutoHyphens/>
                    <w:ind w:firstLine="567"/>
                    <w:jc w:val="both"/>
                    <w:rPr>
                      <w:b/>
                      <w:bCs/>
                      <w:szCs w:val="24"/>
                      <w:shd w:val="clear" w:color="auto" w:fill="FFFFFF"/>
                      <w:lang w:eastAsia="ar-SA"/>
                    </w:rPr>
                  </w:pPr>
                  <w:sdt>
                    <w:sdtPr>
                      <w:alias w:val="Pavadinimas"/>
                      <w:tag w:val="title_2c13baa78fc142ddbcc82e27d03254ef"/>
                      <w:lock w:val="sdtLocked"/>
                      <w:richText/>
                    </w:sdtPr>
                    <w:sdtContent>
                      <w:r>
                        <w:rPr>
                          <w:b/>
                          <w:bCs/>
                          <w:szCs w:val="24"/>
                          <w:shd w:val="clear" w:color="auto" w:fill="FFFFFF"/>
                          <w:lang w:eastAsia="ar-SA"/>
                        </w:rPr>
                        <w:t>Sprendimui įgyvendinti reikalingi priimti papildomi teisės aktai.</w:t>
                      </w:r>
                    </w:sdtContent>
                  </w:sdt>
                </w:p>
                <w:p w14:paraId="67CEAF40" w14:textId="04931F6D">
                  <w:pPr>
                    <w:suppressAutoHyphens/>
                    <w:ind w:right="83" w:firstLine="567"/>
                    <w:jc w:val="both"/>
                    <w:rPr>
                      <w:szCs w:val="24"/>
                      <w:lang w:eastAsia="ar-SA"/>
                    </w:rPr>
                  </w:pPr>
                  <w:r>
                    <w:rPr>
                      <w:szCs w:val="24"/>
                      <w:lang w:eastAsia="ar-SA"/>
                    </w:rPr>
                    <w:t xml:space="preserve">Bus poreikis tikslinti Savivaldybės strateginį veiklos planą 2024–2026  metams.</w:t>
                  </w:r>
                </w:p>
                <w:p w14:paraId="03ACEDFE" w14:textId="77777777">
                  <w:pPr>
                    <w:suppressAutoHyphens/>
                    <w:ind w:right="83" w:firstLine="567"/>
                    <w:jc w:val="both"/>
                    <w:rPr>
                      <w:szCs w:val="24"/>
                      <w:lang w:eastAsia="ar-SA"/>
                    </w:rPr>
                  </w:pPr>
                </w:p>
              </w:sdtContent>
            </w:sdt>
            <w:sdt>
              <w:sdtPr>
                <w:alias w:val="poskyris"/>
                <w:tag w:val="part_5a0fbdb9e9b9440c9be15ed7fb2d03b1"/>
                <w:lock w:val="sdtLocked"/>
                <w:richText/>
              </w:sdtPr>
              <w:sdtContent>
                <w:p w14:paraId="59C3576F" w14:textId="58A5B2F1">
                  <w:pPr>
                    <w:suppressAutoHyphens/>
                    <w:ind w:right="83" w:firstLine="567"/>
                    <w:jc w:val="both"/>
                    <w:rPr>
                      <w:b/>
                      <w:bCs/>
                      <w:szCs w:val="24"/>
                      <w:shd w:val="clear" w:color="auto" w:fill="FFFFFF"/>
                      <w:lang w:eastAsia="ar-SA"/>
                    </w:rPr>
                  </w:pPr>
                  <w:sdt>
                    <w:sdtPr>
                      <w:alias w:val="Pavadinimas"/>
                      <w:tag w:val="title_5a0fbdb9e9b9440c9be15ed7fb2d03b1"/>
                      <w:lock w:val="sdtLocked"/>
                      <w:richText/>
                    </w:sdtPr>
                    <w:sdtContent>
                      <w:r>
                        <w:rPr>
                          <w:b/>
                          <w:bCs/>
                          <w:szCs w:val="24"/>
                          <w:shd w:val="clear" w:color="auto" w:fill="FFFFFF"/>
                          <w:lang w:eastAsia="ar-SA"/>
                        </w:rPr>
                        <w:t>Sprendimui įgyvendinti reikalingos lėšos.</w:t>
                      </w:r>
                    </w:sdtContent>
                  </w:sdt>
                </w:p>
                <w:p w14:paraId="1F29A13B" w14:textId="6B8020C9">
                  <w:pPr>
                    <w:tabs>
                      <w:tab w:val="left" w:pos="851"/>
                      <w:tab w:val="left" w:pos="1134"/>
                    </w:tabs>
                    <w:suppressAutoHyphens/>
                    <w:ind w:firstLine="620"/>
                    <w:jc w:val="both"/>
                    <w:rPr>
                      <w:szCs w:val="24"/>
                      <w:lang w:val="en-US" w:eastAsia="ar-SA"/>
                    </w:rPr>
                  </w:pPr>
                  <w:r>
                    <w:rPr>
                      <w:szCs w:val="24"/>
                      <w:lang w:eastAsia="ar-SA"/>
                    </w:rPr>
                    <w:t xml:space="preserve">Projekto įgyvendinimo metu gali būti poreikis prisidėti savivaldybės biudžeto lėšomis, apmokant </w:t>
                  </w:r>
                  <w:r>
                    <w:rPr>
                      <w:szCs w:val="24"/>
                      <w:lang w:val="en-US" w:eastAsia="ar-SA"/>
                    </w:rPr>
                    <w:t xml:space="preserve">nenumatytą  ar netinkamų finansuoti, tačiau Projektui įgyvendinti būtinų išlaidų sumą.</w:t>
                  </w:r>
                </w:p>
                <w:p w14:paraId="3E97CDCC" w14:textId="77777777">
                  <w:pPr>
                    <w:suppressAutoHyphens/>
                    <w:ind w:right="83" w:firstLine="567"/>
                    <w:jc w:val="both"/>
                    <w:rPr>
                      <w:color w:val="000000"/>
                      <w:szCs w:val="24"/>
                      <w:highlight w:val="green"/>
                      <w:lang w:eastAsia="ar-SA"/>
                    </w:rPr>
                  </w:pPr>
                </w:p>
              </w:sdtContent>
            </w:sdt>
            <w:sdt>
              <w:sdtPr>
                <w:alias w:val="poskyris"/>
                <w:tag w:val="part_18cf562041f64493b50163bcd83d588e"/>
                <w:lock w:val="sdtLocked"/>
                <w:richText/>
              </w:sdtPr>
              <w:sdtContent>
                <w:p w14:paraId="4E639625" w14:textId="7F261312">
                  <w:pPr>
                    <w:suppressAutoHyphens/>
                    <w:ind w:right="83" w:firstLine="567"/>
                    <w:jc w:val="both"/>
                    <w:rPr>
                      <w:b/>
                      <w:szCs w:val="24"/>
                      <w:lang w:eastAsia="ar-SA"/>
                    </w:rPr>
                  </w:pPr>
                  <w:sdt>
                    <w:sdtPr>
                      <w:alias w:val="Pavadinimas"/>
                      <w:tag w:val="title_18cf562041f64493b50163bcd83d588e"/>
                      <w:lock w:val="sdtLocked"/>
                      <w:richText/>
                    </w:sdtPr>
                    <w:sdtContent>
                      <w:r>
                        <w:rPr>
                          <w:b/>
                          <w:szCs w:val="24"/>
                          <w:lang w:eastAsia="ar-SA"/>
                        </w:rPr>
                        <w:t xml:space="preserve">Sprendimo projekto antikorupcinis vertinimas. </w:t>
                      </w:r>
                    </w:sdtContent>
                  </w:sdt>
                </w:p>
                <w:p w14:paraId="5D83DE2F" w14:textId="577F661B">
                  <w:pPr>
                    <w:suppressAutoHyphens/>
                    <w:ind w:right="83" w:firstLine="567"/>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648557DA" w14:textId="77777777">
                  <w:pPr>
                    <w:suppressAutoHyphens/>
                    <w:ind w:right="83" w:firstLine="567"/>
                    <w:jc w:val="both"/>
                    <w:rPr>
                      <w:szCs w:val="24"/>
                      <w:lang w:eastAsia="ar-SA"/>
                    </w:rPr>
                  </w:pPr>
                </w:p>
                <w:p w14:paraId="26EF9BA0" w14:textId="7D66DB25">
                  <w:pPr>
                    <w:suppressAutoHyphens/>
                    <w:ind w:right="83" w:firstLine="567"/>
                    <w:jc w:val="both"/>
                    <w:rPr>
                      <w:szCs w:val="24"/>
                      <w:shd w:val="clear" w:color="auto" w:fill="FFFFFF"/>
                      <w:lang w:eastAsia="ar-SA"/>
                    </w:rPr>
                  </w:pPr>
                  <w:r>
                    <w:rPr>
                      <w:b/>
                      <w:szCs w:val="24"/>
                      <w:shd w:val="clear" w:color="auto" w:fill="FFFFFF"/>
                      <w:lang w:eastAsia="ar-SA"/>
                    </w:rPr>
                    <w:t>Sprendimo projekto parengė:</w:t>
                  </w:r>
                  <w:r>
                    <w:rPr>
                      <w:szCs w:val="24"/>
                      <w:shd w:val="clear" w:color="auto" w:fill="FFFFFF"/>
                      <w:lang w:eastAsia="ar-SA"/>
                    </w:rPr>
                    <w:t xml:space="preserve"> Šiaulių miesto savivaldybės administracijos Projektų valdymo ir Socialinių paslaugų skyriai. Tiesioginis rengėjas – Inga Mituzaitė, tel. 8 677 29623.</w:t>
                  </w:r>
                </w:p>
                <w:p w14:paraId="08C80B51" w14:textId="77777777">
                  <w:pPr>
                    <w:suppressAutoHyphens/>
                    <w:ind w:right="83" w:firstLine="567"/>
                    <w:jc w:val="both"/>
                    <w:rPr>
                      <w:szCs w:val="24"/>
                      <w:shd w:val="clear" w:color="auto" w:fill="FFFFFF"/>
                      <w:lang w:eastAsia="ar-SA"/>
                    </w:rPr>
                  </w:pPr>
                </w:p>
              </w:sdtContent>
            </w:sdt>
            <w:sdt>
              <w:sdtPr>
                <w:alias w:val="poskyris"/>
                <w:tag w:val="part_516d0774dabe4f418cc136fc22d4bd8d"/>
                <w:lock w:val="sdtLocked"/>
                <w:richText/>
              </w:sdtPr>
              <w:sdtContent>
                <w:p w14:paraId="513207D7" w14:textId="35D6438F">
                  <w:pPr>
                    <w:suppressAutoHyphens/>
                    <w:ind w:firstLine="567"/>
                    <w:jc w:val="both"/>
                    <w:rPr>
                      <w:b/>
                      <w:szCs w:val="24"/>
                      <w:shd w:val="clear" w:color="auto" w:fill="FFFFFF"/>
                      <w:lang w:eastAsia="ar-SA"/>
                    </w:rPr>
                  </w:pPr>
                  <w:sdt>
                    <w:sdtPr>
                      <w:alias w:val="Pavadinimas"/>
                      <w:tag w:val="title_516d0774dabe4f418cc136fc22d4bd8d"/>
                      <w:lock w:val="sdtLocked"/>
                      <w:richText/>
                    </w:sdtPr>
                    <w:sdtContent>
                      <w:r>
                        <w:rPr>
                          <w:b/>
                          <w:szCs w:val="24"/>
                          <w:shd w:val="clear" w:color="auto" w:fill="FFFFFF"/>
                          <w:lang w:eastAsia="ar-SA"/>
                        </w:rPr>
                        <w:t>Numatomo teisinio reguliavimo poveikio vertinimo rezultatai.</w:t>
                      </w:r>
                    </w:sdtContent>
                  </w:sdt>
                </w:p>
                <w:p w14:paraId="07639E39" w14:textId="77777777">
                  <w:pPr>
                    <w:suppressAutoHyphens/>
                    <w:ind w:firstLine="567"/>
                    <w:jc w:val="both"/>
                    <w:rPr>
                      <w:szCs w:val="24"/>
                      <w:lang w:eastAsia="ar-SA"/>
                    </w:rPr>
                  </w:pPr>
                  <w:r>
                    <w:rPr>
                      <w:szCs w:val="24"/>
                      <w:shd w:val="clear" w:color="auto" w:fill="FFFFFF"/>
                      <w:lang w:eastAsia="ar-SA"/>
                    </w:rPr>
                    <w:t>Teisinio reguliavimo poveikio vertinimas neatliekamas.</w:t>
                  </w:r>
                </w:p>
                <w:p w14:paraId="13B99F64" w14:textId="77777777">
                  <w:pPr>
                    <w:suppressAutoHyphens/>
                    <w:jc w:val="both"/>
                    <w:rPr>
                      <w:iCs/>
                      <w:szCs w:val="24"/>
                      <w:highlight w:val="green"/>
                      <w:lang w:eastAsia="ar-SA"/>
                    </w:rPr>
                  </w:pPr>
                </w:p>
                <w:p w14:paraId="53247906" w14:textId="77777777">
                  <w:pPr>
                    <w:suppressAutoHyphens/>
                    <w:jc w:val="both"/>
                    <w:rPr>
                      <w:iCs/>
                      <w:szCs w:val="24"/>
                      <w:highlight w:val="green"/>
                      <w:lang w:eastAsia="ar-SA"/>
                    </w:rPr>
                  </w:pPr>
                </w:p>
                <w:p w14:paraId="3943AFC6" w14:textId="77777777">
                  <w:pPr>
                    <w:suppressAutoHyphens/>
                    <w:jc w:val="both"/>
                    <w:rPr>
                      <w:iCs/>
                      <w:szCs w:val="24"/>
                      <w:highlight w:val="green"/>
                      <w:lang w:eastAsia="ar-SA"/>
                    </w:rPr>
                  </w:pPr>
                </w:p>
              </w:sdtContent>
            </w:sdt>
          </w:sdtContent>
        </w:sdt>
        <w:sdt>
          <w:sdtPr>
            <w:alias w:val="signatura"/>
            <w:tag w:val="part_e9dd993579fd42febed0e73192612c0e"/>
            <w:lock w:val="sdtLocked"/>
            <w:richText/>
          </w:sdtPr>
          <w:sdtContent>
            <w:p w14:paraId="74BB1B8A" w14:textId="77777777">
              <w:pPr>
                <w:suppressAutoHyphens/>
                <w:rPr>
                  <w:szCs w:val="24"/>
                  <w:lang w:eastAsia="ar-SA"/>
                </w:rPr>
              </w:pPr>
              <w:r>
                <w:rPr>
                  <w:szCs w:val="24"/>
                  <w:lang w:eastAsia="ar-SA"/>
                </w:rPr>
                <w:t xml:space="preserve">Projektų valdymo skyriaus vedėja                                                                                Ieva Džiaugienė</w:t>
              </w:r>
            </w:p>
            <w:p w14:paraId="28CD3DDB" w14:textId="77777777">
              <w:pPr>
                <w:suppressAutoHyphens/>
                <w:rPr>
                  <w:szCs w:val="24"/>
                  <w:lang w:eastAsia="ar-SA"/>
                </w:rPr>
              </w:pPr>
            </w:p>
            <w:p w14:paraId="491C6A74" w14:textId="77777777">
              <w:pPr>
                <w:suppressAutoHyphens/>
                <w:jc w:val="both"/>
                <w:rPr>
                  <w:szCs w:val="24"/>
                  <w:lang w:eastAsia="ar-SA"/>
                </w:rPr>
              </w:pPr>
            </w:p>
            <w:p w14:paraId="699816D2" w14:textId="776BAE5E">
              <w:pPr>
                <w:suppressAutoHyphens/>
                <w:jc w:val="both"/>
                <w:rPr>
                  <w:szCs w:val="24"/>
                  <w:lang w:eastAsia="ar-SA"/>
                </w:rPr>
              </w:pPr>
              <w:r>
                <w:rPr>
                  <w:szCs w:val="24"/>
                  <w:lang w:eastAsia="ar-SA"/>
                </w:rPr>
                <w:t xml:space="preserve">Švietimo skyriaus vedėja                                                                                             Edita Minkuvienė                                                                                           </w:t>
              </w:r>
            </w:p>
            <w:p w14:paraId="5BAD03EC" w14:textId="77777777">
              <w:pPr>
                <w:widowControl w:val="0"/>
                <w:spacing w:line="100" w:lineRule="atLeast"/>
                <w:ind w:firstLine="851"/>
                <w:jc w:val="both"/>
                <w:rPr>
                  <w:rFonts w:eastAsia="Lucida Sans Unicode"/>
                  <w:iCs/>
                  <w:szCs w:val="24"/>
                  <w:lang w:eastAsia="lt-LT"/>
                </w:rPr>
              </w:pPr>
            </w:p>
            <w:p w14:paraId="3BC69DBE" w14:textId="045F20A4">
              <w:pPr>
                <w:suppressAutoHyphens/>
                <w:rPr>
                  <w:szCs w:val="24"/>
                  <w:lang w:eastAsia="ar-SA"/>
                </w:rPr>
              </w:pPr>
            </w:p>
          </w:sdtContent>
        </w:sdt>
      </w:sdtContent>
    </w:sdt>
    <w:sectPr>
      <w:pgSz w:w="11906" w:h="16838"/>
      <w:pgMar w:top="1134" w:right="567" w:bottom="567" w:left="1701" w:header="567" w:footer="567" w:gutter="0"/>
      <w:cols w:space="1296"/>
      <w:docGrid w:linePitch="6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09580C"/>
  <w15:chartTrackingRefBased/>
  <w15:docId w15:val="{F3677CE6-AA40-4406-9E6A-B06A57C9F5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24992621">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2673266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6771964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102651122">
      <w:bodyDiv w:val="1"/>
      <w:marLeft w:val="0"/>
      <w:marRight w:val="0"/>
      <w:marTop w:val="0"/>
      <w:marBottom w:val="0"/>
      <w:divBdr>
        <w:top w:val="none" w:sz="0" w:space="0" w:color="auto"/>
        <w:left w:val="none" w:sz="0" w:space="0" w:color="auto"/>
        <w:bottom w:val="none" w:sz="0" w:space="0" w:color="auto"/>
        <w:right w:val="none" w:sz="0" w:space="0" w:color="auto"/>
      </w:divBdr>
    </w:div>
    <w:div w:id="1143044250">
      <w:bodyDiv w:val="1"/>
      <w:marLeft w:val="0"/>
      <w:marRight w:val="0"/>
      <w:marTop w:val="0"/>
      <w:marBottom w:val="0"/>
      <w:divBdr>
        <w:top w:val="none" w:sz="0" w:space="0" w:color="auto"/>
        <w:left w:val="none" w:sz="0" w:space="0" w:color="auto"/>
        <w:bottom w:val="none" w:sz="0" w:space="0" w:color="auto"/>
        <w:right w:val="none" w:sz="0" w:space="0" w:color="auto"/>
      </w:divBdr>
    </w:div>
    <w:div w:id="1344674484">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06033588">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04948448">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 w:id="2122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a70f06ece704fc9a3f6b332daaea695" PartId="9ac32464416a4e3e9cf028bb28033284">
    <Part Type="skyrius" Nr="999" DocPartId="fc38fff4b6ec4eabba4c6a0ecd97e839" PartId="22a69165d44343798b93fa7c22a2b332"/>
    <Part Type="skyrius" Nr="999" Title="SPRENDIMO „DĖL PRITARIMO DALYVAUTI PROJEKTE „UGDYMO PRIEMONĖS MOKYKLOMS“ PARTNERIO TEISĖMIS”" Notes="Numeris ne iš eilės. Trūksta dalių? [DocDalys]" DocPartId="bb3a61985ef041fbb95990a9ae43fead" PartId="9adbc2ea86f04a70986e49754c9e3eda">
      <Part Type="poskyris" Title="AIŠKINAMASIS RAŠTAS" DocPartId="d27ed94a171345a3984edf15a841d41b" PartId="bda033ded31342f5b8ee5412cc9fef6e"/>
      <Part Type="poskyris" Title="Parengto sprendimo projekto tikslai ir uždaviniai." DocPartId="68979de865714579b2409f8fe67b3618" PartId="08e70df9f5b74cbab86e38eefd53e395">
        <Part Type="strPapunktis" Nr="1" Abbr="1 pp." DocPartId="ba0f1f00544849d1aa20d6bf8b7fa5e3" PartId="71ebade0f2074741acb4bfaaa226d246"/>
        <Part Type="strPapunktis" Nr="2" Abbr="2 pp." DocPartId="5157e39c17124fc1860b086b8ab03853" PartId="6609d32c926a4c4284474a3647d930cd"/>
        <Part Type="strPapunktis" Nr="3" Abbr="3 pp." DocPartId="ea0670f9b93c4072a9abe57a31ffdf1f" PartId="35cda49fc40648acb1cb229f2c32281b"/>
      </Part>
      <Part Type="poskyris" Title="Dabartinis sprendimo projekte aptariamų klausimų reguliavimas." DocPartId="91d408bee3004a83846d72d8cc512178" PartId="163e495bda64459290fda08145dfbf14"/>
      <Part Type="poskyris" Title="Sprendimo projekte numatytos naujos teisinio reglamentavimo nuostatos." DocPartId="d0baabdcee274b4cbcab18ac549957cc" PartId="09f1ad9a47fb420cab7650a7b5eb16de">
        <Part Type="punktas" Nr="1" Abbr="1 p." DocPartId="66827aefb037409293c5c81bb7a4a0a6" PartId="e034fcd561a347be85f58669907917ef"/>
        <Part Type="punktas" Nr="2" Abbr="2 p." DocPartId="99518ccd40654f5596d5f7c25df7fcb3" PartId="1ef9b3d0556241f8a64d61562dfa2b14"/>
        <Part Type="punktas" Nr="3" Abbr="3 p." DocPartId="fa9ba9969f6b41f3bf59721dc4beb404" PartId="29175eeb038245b7beecee31fc187621"/>
      </Part>
      <Part Type="poskyris" Title="Priėmus sprendimą, galimos pasekmės." DocPartId="ef86d140809f4b628bdff1171e985222" PartId="d02caf609d45422b9551139bc8d5a722"/>
      <Part Type="poskyris" Title="Priėmus sprendimą, keičiami ar pripažįstami negaliojančiais teisės aktai." DocPartId="6bd540e7568f41c68fbb61c72dff1077" PartId="69544b65ae8249f5a5e0a34950b8fcfc"/>
      <Part Type="poskyris" Title="Sprendimui įgyvendinti reikalingi priimti papildomi teisės aktai." DocPartId="32e5ad7c45fb46d5b55bb51b32d4dfdb" PartId="2c13baa78fc142ddbcc82e27d03254ef"/>
      <Part Type="poskyris" Title="Sprendimui įgyvendinti reikalingos lėšos." DocPartId="b882a5387ed447628f701b9967e6ec8b" PartId="5a0fbdb9e9b9440c9be15ed7fb2d03b1"/>
      <Part Type="poskyris" Title="Sprendimo projekto antikorupcinis vertinimas." DocPartId="7f5c0847a8c44df1965896c77dfae5bd" PartId="18cf562041f64493b50163bcd83d588e"/>
      <Part Type="poskyris" Title="Numatomo teisinio reguliavimo poveikio vertinimo rezultatai." DocPartId="8c29db688b8848a1b6920ee2b805343a" PartId="516d0774dabe4f418cc136fc22d4bd8d"/>
    </Part>
    <Part Type="signatura" DocPartId="810cf957d8e14ade8e160a058a000b84" PartId="e9dd993579fd42febed0e73192612c0e"/>
  </Part>
</Parts>
</file>

<file path=customXml/itemProps1.xml><?xml version="1.0" encoding="utf-8"?>
<ds:datastoreItem xmlns:ds="http://schemas.openxmlformats.org/officeDocument/2006/customXml" ds:itemID="{39A67058-214F-4256-9EBC-A7E4EB000A0A}">
  <ds:schemaRefs>
    <ds:schemaRef ds:uri="http://schemas.openxmlformats.org/officeDocument/2006/bibliography"/>
  </ds:schemaRefs>
</ds:datastoreItem>
</file>

<file path=customXml/itemProps2.xml><?xml version="1.0" encoding="utf-8"?>
<ds:datastoreItem xmlns:ds="http://schemas.openxmlformats.org/officeDocument/2006/customXml" ds:itemID="{60DA3C15-AF1F-45EC-977F-F8400B6FF0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556</Words>
  <Characters>4327</Characters>
  <Application>Microsoft Office Word</Application>
  <DocSecurity>4</DocSecurity>
  <Lines>96</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4833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2023-11-16T17:27:00Z</dcterms:created>
  <dc:creator>"Inga Mituzaitė" &lt;inga.mituzaite@siauliai.lt&gt;</dc:creator>
  <lastModifiedBy>adlibuser</lastModifiedBy>
  <lastPrinted>2023-11-08T08:29:00Z</lastPrinted>
  <dcterms:modified xsi:type="dcterms:W3CDTF">2023-11-16T17:27:00Z</dcterms:modified>
  <revision>2</revision>
  <dc:title>Projektas</dc:title>
</coreProperties>
</file>