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4c90c284274c9ab324f592ab7a8650"/>
        <w:lock w:val="sdtLocked"/>
        <w:richText/>
      </w:sdtPr>
      <w:sdtContent>
        <w:p>
          <w:pPr>
            <w:tabs>
              <w:tab w:val="center" w:pos="4153"/>
              <w:tab w:val="right" w:pos="8306"/>
            </w:tabs>
          </w:pPr>
        </w:p>
        <w:p>
          <w:pPr>
            <w:spacing w:line="276" w:lineRule="auto"/>
            <w:jc w:val="center"/>
            <w:rPr>
              <w:rFonts w:eastAsia="Calibri"/>
              <w:b/>
              <w:color w:val="000000"/>
              <w:szCs w:val="24"/>
            </w:rPr>
          </w:pPr>
          <w:r>
            <w:rPr>
              <w:rFonts w:eastAsia="Calibri"/>
              <w:b/>
              <w:color w:val="000000"/>
              <w:szCs w:val="24"/>
            </w:rPr>
            <w:t>NUMATOMO TEISINIO REGULIAVIMO POVEIKIO VERTINIMO PAŽYMA</w:t>
          </w:r>
        </w:p>
        <w:p>
          <w:pPr>
            <w:spacing w:line="276" w:lineRule="auto"/>
            <w:jc w:val="center"/>
            <w:rPr>
              <w:rFonts w:eastAsia="Calibri"/>
              <w:b/>
              <w:color w:val="000000"/>
              <w:szCs w:val="24"/>
            </w:rPr>
          </w:pPr>
        </w:p>
        <w:tbl>
          <w:tblPr>
            <w:tblW w:w="9639" w:type="dxa"/>
            <w:jc w:val="center"/>
            <w:tblLook w:val="00A0" w:firstRow="1" w:lastRow="0" w:firstColumn="1" w:lastColumn="0" w:noHBand="0" w:noVBand="0"/>
          </w:tblPr>
          <w:tblGrid>
            <w:gridCol w:w="2161"/>
            <w:gridCol w:w="107"/>
            <w:gridCol w:w="7371"/>
          </w:tblGrid>
          <w:tr>
            <w:trPr>
              <w:jc w:val="center"/>
            </w:trPr>
            <w:tc>
              <w:tcPr>
                <w:tcW w:w="2161" w:type="dxa"/>
                <w:shd w:val="clear" w:color="auto" w:fill="auto"/>
                <w:hideMark/>
              </w:tcPr>
              <w:p>
                <w:pPr>
                  <w:spacing w:line="276" w:lineRule="auto"/>
                  <w:rPr>
                    <w:rFonts w:eastAsia="Calibri"/>
                    <w:szCs w:val="24"/>
                    <w:shd w:val="clear" w:color="auto" w:fill="DBE5F1"/>
                  </w:rPr>
                </w:pPr>
                <w:r>
                  <w:rPr>
                    <w:rFonts w:eastAsia="Calibri"/>
                    <w:b/>
                    <w:szCs w:val="24"/>
                  </w:rPr>
                  <w:t>Projekto</w:t>
                </w:r>
                <w:r>
                  <w:rPr>
                    <w:rFonts w:eastAsia="Calibri"/>
                    <w:b/>
                    <w:szCs w:val="24"/>
                    <w:shd w:val="clear" w:color="auto" w:fill="DBE5F1"/>
                  </w:rPr>
                  <w:t xml:space="preserve"> </w:t>
                </w:r>
                <w:r>
                  <w:rPr>
                    <w:rFonts w:eastAsia="Calibri"/>
                    <w:b/>
                    <w:szCs w:val="24"/>
                  </w:rPr>
                  <w:t>pavadinimas</w:t>
                </w:r>
              </w:p>
            </w:tc>
            <w:tc>
              <w:tcPr>
                <w:tcW w:w="7478" w:type="dxa"/>
                <w:gridSpan w:val="2"/>
                <w:shd w:val="clear" w:color="auto" w:fill="auto"/>
              </w:tcPr>
              <w:p>
                <w:pPr>
                  <w:jc w:val="both"/>
                  <w:rPr>
                    <w:rFonts w:eastAsia="Calibri"/>
                    <w:szCs w:val="24"/>
                  </w:rPr>
                </w:pPr>
                <w:r>
                  <w:rPr>
                    <w:rFonts w:eastAsia="Calibri"/>
                    <w:szCs w:val="24"/>
                  </w:rPr>
                  <w:t>Dėl Klimato kaitos programos kompensacinių išmokų teikimo elektros energijos kaupimo įrenginiai namų ūkiams (gaminantiems vartotojams) tvarkos aprašo patvirtinimo</w:t>
                </w:r>
              </w:p>
              <w:p>
                <w:pPr>
                  <w:jc w:val="both"/>
                  <w:rPr>
                    <w:rFonts w:eastAsia="Calibri"/>
                    <w:szCs w:val="24"/>
                  </w:rPr>
                </w:pPr>
              </w:p>
            </w:tc>
          </w:tr>
          <w:tr>
            <w:trPr>
              <w:jc w:val="center"/>
            </w:trPr>
            <w:tc>
              <w:tcPr>
                <w:tcW w:w="2268" w:type="dxa"/>
                <w:gridSpan w:val="2"/>
                <w:shd w:val="clear" w:color="auto" w:fill="auto"/>
                <w:hideMark/>
              </w:tcPr>
              <w:p>
                <w:pPr>
                  <w:shd w:val="clear" w:color="auto" w:fill="FFFFFF"/>
                  <w:spacing w:line="276" w:lineRule="auto"/>
                  <w:rPr>
                    <w:rFonts w:eastAsia="Calibri"/>
                    <w:b/>
                    <w:szCs w:val="24"/>
                  </w:rPr>
                </w:pPr>
              </w:p>
              <w:p>
                <w:pPr>
                  <w:shd w:val="clear" w:color="auto" w:fill="FFFFFF"/>
                  <w:spacing w:line="276" w:lineRule="auto"/>
                  <w:rPr>
                    <w:rFonts w:eastAsia="Calibri"/>
                    <w:szCs w:val="24"/>
                  </w:rPr>
                </w:pPr>
                <w:r>
                  <w:rPr>
                    <w:rFonts w:eastAsia="Calibri"/>
                    <w:b/>
                    <w:szCs w:val="24"/>
                  </w:rPr>
                  <w:t>Projekto rengėjas</w:t>
                </w:r>
              </w:p>
            </w:tc>
            <w:tc>
              <w:tcPr>
                <w:tcW w:w="7371" w:type="dxa"/>
                <w:shd w:val="clear" w:color="auto" w:fill="auto"/>
                <w:hideMark/>
              </w:tcPr>
              <w:p>
                <w:pPr>
                  <w:shd w:val="clear" w:color="auto" w:fill="FFFFFF"/>
                  <w:spacing w:line="276" w:lineRule="auto"/>
                  <w:jc w:val="both"/>
                  <w:rPr>
                    <w:rFonts w:eastAsia="Calibri"/>
                    <w:szCs w:val="24"/>
                  </w:rPr>
                </w:pPr>
              </w:p>
              <w:p>
                <w:pPr>
                  <w:shd w:val="clear" w:color="auto" w:fill="FFFFFF"/>
                  <w:spacing w:line="276" w:lineRule="auto"/>
                  <w:ind w:left="-107"/>
                  <w:jc w:val="both"/>
                  <w:rPr>
                    <w:rFonts w:eastAsia="Calibri"/>
                    <w:b/>
                    <w:szCs w:val="24"/>
                  </w:rPr>
                </w:pPr>
                <w:r>
                  <w:rPr>
                    <w:rFonts w:eastAsia="Calibri"/>
                    <w:szCs w:val="24"/>
                  </w:rPr>
                  <w:t>Lietuvos Respublikos aplinkos ministerija</w:t>
                </w:r>
              </w:p>
            </w:tc>
          </w:tr>
        </w:tbl>
        <w:p>
          <w:pPr>
            <w:spacing w:line="276" w:lineRule="auto"/>
            <w:rPr>
              <w:rFonts w:eastAsia="Calibri"/>
              <w:color w:val="FF0000"/>
              <w:szCs w:val="24"/>
            </w:rPr>
          </w:pPr>
        </w:p>
        <w:tbl>
          <w:tblPr>
            <w:tblW w:w="9782" w:type="dxa"/>
            <w:jc w:val="center"/>
            <w:tblLook w:val="00A0" w:firstRow="1" w:lastRow="0" w:firstColumn="1" w:lastColumn="0" w:noHBand="0" w:noVBand="0"/>
          </w:tblPr>
          <w:tblGrid>
            <w:gridCol w:w="72"/>
            <w:gridCol w:w="2163"/>
            <w:gridCol w:w="33"/>
            <w:gridCol w:w="7371"/>
            <w:gridCol w:w="143"/>
          </w:tblGrid>
          <w:tr>
            <w:trPr>
              <w:gridBefore w:val="1"/>
              <w:wBefore w:w="72" w:type="dxa"/>
              <w:jc w:val="center"/>
            </w:trPr>
            <w:tc>
              <w:tcPr>
                <w:tcW w:w="2163" w:type="dxa"/>
                <w:shd w:val="clear" w:color="auto" w:fill="auto"/>
                <w:hideMark/>
              </w:tcPr>
              <w:p>
                <w:pPr>
                  <w:spacing w:line="276" w:lineRule="auto"/>
                  <w:rPr>
                    <w:rFonts w:eastAsia="Calibri"/>
                    <w:b/>
                    <w:szCs w:val="24"/>
                  </w:rPr>
                </w:pPr>
                <w:r>
                  <w:rPr>
                    <w:rFonts w:eastAsia="Calibri"/>
                    <w:b/>
                    <w:szCs w:val="24"/>
                  </w:rPr>
                  <w:t>Projekto tikslas</w:t>
                </w:r>
              </w:p>
            </w:tc>
            <w:tc>
              <w:tcPr>
                <w:tcW w:w="7547" w:type="dxa"/>
                <w:gridSpan w:val="3"/>
                <w:shd w:val="clear" w:color="auto" w:fill="auto"/>
                <w:hideMark/>
              </w:tcPr>
              <w:p>
                <w:pPr>
                  <w:jc w:val="both"/>
                  <w:rPr>
                    <w:rFonts w:eastAsia="Calibri"/>
                    <w:szCs w:val="24"/>
                  </w:rPr>
                </w:pPr>
                <w:r>
                  <w:rPr>
                    <w:rFonts w:eastAsia="Calibri"/>
                    <w:szCs w:val="24"/>
                  </w:rPr>
                  <w:t>Projekto keitimo tikslas – patvirtinti aplinkos ministro įsakymu paramos iš Klimato kaitos programos elektros energijos kaupimo įrenginiams skyrimo fiziniams asmenims tvarką. Projekte numatomos sąlygos pareiškėjams, tinkamoms finansuoti išlaidos ir projektų teikimo bei įgyvendinimo tvarkos.</w:t>
                </w:r>
              </w:p>
            </w:tc>
          </w:tr>
          <w:tr>
            <w:trPr>
              <w:gridAfter w:val="1"/>
              <w:wAfter w:w="143" w:type="dxa"/>
              <w:trHeight w:val="415"/>
              <w:jc w:val="center"/>
            </w:trPr>
            <w:tc>
              <w:tcPr>
                <w:tcW w:w="2268" w:type="dxa"/>
                <w:gridSpan w:val="3"/>
                <w:shd w:val="clear" w:color="auto" w:fill="FFFFFF"/>
              </w:tcPr>
              <w:p>
                <w:pPr>
                  <w:shd w:val="clear" w:color="auto" w:fill="FFFFFF"/>
                  <w:spacing w:line="276" w:lineRule="auto"/>
                  <w:rPr>
                    <w:rFonts w:eastAsia="Calibri"/>
                    <w:szCs w:val="24"/>
                  </w:rPr>
                </w:pPr>
              </w:p>
              <w:p>
                <w:pPr>
                  <w:shd w:val="clear" w:color="auto" w:fill="FFFFFF"/>
                  <w:spacing w:line="276" w:lineRule="auto"/>
                  <w:rPr>
                    <w:rFonts w:eastAsia="Calibri"/>
                    <w:szCs w:val="24"/>
                  </w:rPr>
                </w:pPr>
              </w:p>
            </w:tc>
            <w:tc>
              <w:tcPr>
                <w:tcW w:w="7371" w:type="dxa"/>
                <w:shd w:val="clear" w:color="auto" w:fill="FFFFFF"/>
                <w:hideMark/>
              </w:tcPr>
              <w:p>
                <w:pPr>
                  <w:rPr>
                    <w:sz w:val="10"/>
                    <w:szCs w:val="10"/>
                  </w:rPr>
                </w:pPr>
              </w:p>
              <w:p>
                <w:pPr>
                  <w:shd w:val="clear" w:color="auto" w:fill="FFFFFF"/>
                  <w:spacing w:line="276" w:lineRule="auto"/>
                  <w:jc w:val="center"/>
                  <w:rPr>
                    <w:rFonts w:eastAsia="Calibri"/>
                    <w:b/>
                    <w:szCs w:val="24"/>
                  </w:rPr>
                </w:pPr>
                <w:r>
                  <w:rPr>
                    <w:rFonts w:eastAsia="Calibri"/>
                    <w:b/>
                    <w:szCs w:val="24"/>
                  </w:rPr>
                  <w:t xml:space="preserve">Siūlomo projekto poveikio įvertinimas </w:t>
                </w:r>
              </w:p>
            </w:tc>
          </w:tr>
          <w:tr>
            <w:trPr>
              <w:gridAfter w:val="1"/>
              <w:wAfter w:w="143" w:type="dxa"/>
              <w:jc w:val="center"/>
            </w:trPr>
            <w:tc>
              <w:tcPr>
                <w:tcW w:w="2268" w:type="dxa"/>
                <w:gridSpan w:val="3"/>
                <w:shd w:val="clear" w:color="auto" w:fill="FFFFFF"/>
              </w:tcPr>
              <w:p>
                <w:pPr>
                  <w:rPr>
                    <w:rFonts w:eastAsia="Calibri"/>
                    <w:b/>
                    <w:szCs w:val="24"/>
                  </w:rPr>
                </w:pPr>
                <w:r>
                  <w:rPr>
                    <w:rFonts w:eastAsia="Calibri"/>
                    <w:b/>
                    <w:szCs w:val="24"/>
                  </w:rPr>
                  <w:t>Poveikis klimato kaitai</w:t>
                </w:r>
              </w:p>
            </w:tc>
            <w:tc>
              <w:tcPr>
                <w:tcW w:w="7371" w:type="dxa"/>
                <w:shd w:val="clear" w:color="auto" w:fill="FFFFFF"/>
              </w:tcPr>
              <w:p>
                <w:pPr>
                  <w:jc w:val="both"/>
                  <w:rPr>
                    <w:rFonts w:eastAsia="Calibri"/>
                    <w:szCs w:val="24"/>
                  </w:rPr>
                </w:pPr>
                <w:r>
                  <w:rPr>
                    <w:rFonts w:eastAsia="Calibri"/>
                    <w:szCs w:val="24"/>
                  </w:rPr>
                  <w:t xml:space="preserve">Projektas prisidės prie klimato kaitos poveikio mažinimo Lietuvoje, teikiant investicijas projektams, kuriuos įgyvendinus bus prisidėta  prie  ŠESD kiekio sumažinimo, energetinio saugumo ir nepriklausomybės. Taip pat siekiami ir įgyvendinami Lietuvos tikslai klimato kaitos ir energetikos srityse.</w:t>
                </w:r>
              </w:p>
            </w:tc>
          </w:tr>
        </w:tbl>
        <w:p>
          <w:pPr>
            <w:spacing w:line="276" w:lineRule="auto"/>
            <w:rPr>
              <w:rFonts w:eastAsia="Calibri"/>
              <w:sz w:val="16"/>
              <w:szCs w:val="16"/>
            </w:rPr>
          </w:pPr>
        </w:p>
        <w:tbl>
          <w:tblPr>
            <w:tblW w:w="9639" w:type="dxa"/>
            <w:jc w:val="center"/>
            <w:tblLook w:val="00A0" w:firstRow="1" w:lastRow="0" w:firstColumn="1" w:lastColumn="0" w:noHBand="0" w:noVBand="0"/>
          </w:tblPr>
          <w:tblGrid>
            <w:gridCol w:w="2268"/>
            <w:gridCol w:w="7371"/>
          </w:tblGrid>
          <w:tr>
            <w:trPr>
              <w:trHeight w:val="543"/>
              <w:jc w:val="center"/>
            </w:trPr>
            <w:tc>
              <w:tcPr>
                <w:tcW w:w="2268" w:type="dxa"/>
                <w:shd w:val="clear" w:color="auto" w:fill="FFFFFF"/>
                <w:hideMark/>
              </w:tcPr>
              <w:p>
                <w:pPr>
                  <w:rPr>
                    <w:rFonts w:eastAsia="Calibri"/>
                    <w:b/>
                    <w:szCs w:val="24"/>
                  </w:rPr>
                </w:pPr>
                <w:r>
                  <w:rPr>
                    <w:rFonts w:eastAsia="Calibri"/>
                    <w:b/>
                    <w:szCs w:val="24"/>
                  </w:rPr>
                  <w:t xml:space="preserve">Poveikis </w:t>
                </w:r>
              </w:p>
              <w:p>
                <w:pPr>
                  <w:spacing w:line="276" w:lineRule="auto"/>
                  <w:rPr>
                    <w:rFonts w:eastAsia="Calibri"/>
                    <w:b/>
                    <w:szCs w:val="24"/>
                  </w:rPr>
                </w:pPr>
                <w:r>
                  <w:rPr>
                    <w:rFonts w:eastAsia="Calibri"/>
                    <w:b/>
                    <w:szCs w:val="24"/>
                  </w:rPr>
                  <w:t>valstybės ekonomikai ir socialinei aplinkai</w:t>
                </w:r>
              </w:p>
            </w:tc>
            <w:tc>
              <w:tcPr>
                <w:tcW w:w="7371" w:type="dxa"/>
                <w:shd w:val="clear" w:color="auto" w:fill="auto"/>
                <w:hideMark/>
              </w:tcPr>
              <w:p>
                <w:pPr>
                  <w:jc w:val="both"/>
                  <w:rPr>
                    <w:rFonts w:eastAsia="Calibri"/>
                    <w:szCs w:val="24"/>
                  </w:rPr>
                </w:pPr>
                <w:r>
                  <w:rPr>
                    <w:rFonts w:eastAsia="Calibri"/>
                    <w:szCs w:val="24"/>
                  </w:rPr>
                  <w:t>Projektų įgyvendinimas su valstybės parama skatina valstybės ekonomiką – aplinkai palankių technologijų apyvartą, skatina darbo rinką, sukuriamos papildomos darbo vietos. Pagerinama ir socialinė aplinka, žmonių gyvenimo kokybė gerėja, skatinamas gražesnis ir efektyvesnis būstas, geresnė oro kokybė dėl efektyvesnių ir aplinkai palankesnių technologijų naudojimo.</w:t>
                </w:r>
              </w:p>
            </w:tc>
          </w:tr>
        </w:tbl>
        <w:p>
          <w:pPr>
            <w:spacing w:line="276" w:lineRule="auto"/>
            <w:rPr>
              <w:rFonts w:eastAsia="Calibri"/>
              <w:szCs w:val="24"/>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7371"/>
          </w:tblGrid>
          <w:tr>
            <w:trPr>
              <w:jc w:val="center"/>
            </w:trPr>
            <w:tc>
              <w:tcPr>
                <w:tcW w:w="2268" w:type="dxa"/>
                <w:tcBorders>
                  <w:top w:val="nil"/>
                  <w:left w:val="nil"/>
                  <w:bottom w:val="nil"/>
                  <w:right w:val="nil"/>
                </w:tcBorders>
                <w:shd w:val="clear" w:color="auto" w:fill="FFFFFF"/>
              </w:tcPr>
              <w:p>
                <w:pPr>
                  <w:rPr>
                    <w:rFonts w:eastAsia="Calibri"/>
                    <w:b/>
                    <w:szCs w:val="24"/>
                  </w:rPr>
                </w:pPr>
                <w:r>
                  <w:rPr>
                    <w:rFonts w:eastAsia="Calibri"/>
                    <w:b/>
                    <w:szCs w:val="24"/>
                  </w:rPr>
                  <w:t>Poveikis administracinei naštai</w:t>
                </w:r>
              </w:p>
              <w:p>
                <w:pPr>
                  <w:spacing w:line="276" w:lineRule="auto"/>
                  <w:rPr>
                    <w:rFonts w:eastAsia="Calibri"/>
                    <w:b/>
                    <w:szCs w:val="24"/>
                  </w:rPr>
                </w:pPr>
              </w:p>
            </w:tc>
            <w:tc>
              <w:tcPr>
                <w:tcW w:w="7371" w:type="dxa"/>
                <w:tcBorders>
                  <w:top w:val="nil"/>
                  <w:left w:val="nil"/>
                  <w:bottom w:val="nil"/>
                  <w:right w:val="nil"/>
                </w:tcBorders>
                <w:shd w:val="clear" w:color="auto" w:fill="FFFFFF"/>
                <w:hideMark/>
              </w:tcPr>
              <w:p>
                <w:pPr>
                  <w:jc w:val="both"/>
                  <w:rPr>
                    <w:rFonts w:eastAsia="Calibri"/>
                    <w:color w:val="000000"/>
                    <w:sz w:val="23"/>
                    <w:szCs w:val="23"/>
                    <w:lang w:eastAsia="lt-LT"/>
                  </w:rPr>
                </w:pPr>
                <w:r>
                  <w:rPr>
                    <w:rFonts w:eastAsia="Calibri"/>
                    <w:color w:val="000000"/>
                    <w:sz w:val="23"/>
                    <w:szCs w:val="23"/>
                    <w:lang w:eastAsia="lt-LT"/>
                  </w:rPr>
                  <w:t>Poveikis administracinei naštai nesikeis, nes parama teikiama tokia tvarka kaip ir kitos Klimato kaitos programos priemonės.</w:t>
                </w:r>
              </w:p>
              <w:p>
                <w:pPr>
                  <w:spacing w:line="276" w:lineRule="auto"/>
                  <w:jc w:val="both"/>
                  <w:rPr>
                    <w:rFonts w:eastAsia="Calibri"/>
                    <w:szCs w:val="24"/>
                  </w:rPr>
                </w:pPr>
              </w:p>
            </w:tc>
          </w:tr>
        </w:tbl>
        <w:sdt>
          <w:sdtPr>
            <w:alias w:val="lentele"/>
            <w:tag w:val="part_99eaa31559694b0d83fce63b0ba71bd0"/>
            <w:lock w:val="sdtLocked"/>
            <w:richText/>
          </w:sdtPr>
          <w:sdtContent>
            <w:p>
              <w:pPr>
                <w:spacing w:line="276" w:lineRule="auto"/>
                <w:jc w:val="both"/>
                <w:rPr>
                  <w:b/>
                  <w:szCs w:val="24"/>
                </w:rPr>
              </w:pPr>
              <w:sdt>
                <w:sdtPr>
                  <w:alias w:val="Pavadinimas"/>
                  <w:tag w:val="title_99eaa31559694b0d83fce63b0ba71bd0"/>
                  <w:lock w:val="sdtLocked"/>
                  <w:richText/>
                </w:sdtPr>
                <w:sdtContent>
                  <w:r>
                    <w:rPr>
                      <w:b/>
                      <w:szCs w:val="24"/>
                    </w:rPr>
                    <w:t>Informacija apie asmenį ir instituciją, atsakingą už poveikio vertinimą</w:t>
                  </w:r>
                </w:sdtContent>
              </w:sdt>
            </w:p>
            <w:p>
              <w:pPr>
                <w:spacing w:line="276" w:lineRule="auto"/>
                <w:jc w:val="both"/>
                <w:rPr>
                  <w:rFonts w:eastAsia="Calibri"/>
                  <w:sz w:val="16"/>
                  <w:szCs w:val="16"/>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6804"/>
              </w:tblGrid>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Lina Čeičytė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t xml:space="preserve">Klimato politikos grupės patarėja </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t>Aplinkos ministerijos Klimato politikos grupė</w:t>
                    </w:r>
                  </w:p>
                </w:tc>
              </w:tr>
              <w:tr>
                <w:trPr>
                  <w:trHeight w:val="517"/>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spacing w:line="276" w:lineRule="auto"/>
                      <w:rPr>
                        <w:rFonts w:ascii="Calibri" w:eastAsia="Calibri" w:hAnsi="Calibri"/>
                        <w:sz w:val="22"/>
                        <w:szCs w:val="24"/>
                      </w:rPr>
                    </w:pPr>
                    <w:r>
                      <w:rPr>
                        <w:szCs w:val="24"/>
                        <w:lang w:eastAsia="lt-LT"/>
                      </w:rPr>
                      <w:t xml:space="preserve">8 682 23663,  el. p. lina.ceicyte@am.lt</w:t>
                    </w:r>
                  </w:p>
                </w:tc>
              </w:tr>
            </w:tbl>
            <w:p>
              <w:pPr>
                <w:tabs>
                  <w:tab w:val="left" w:pos="6237"/>
                </w:tabs>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 MERGEFORMAT </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311C19-1D9E-4923-96B4-39F3313E49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1880996">
      <w:bodyDiv w:val="1"/>
      <w:marLeft w:val="0"/>
      <w:marRight w:val="0"/>
      <w:marTop w:val="0"/>
      <w:marBottom w:val="0"/>
      <w:divBdr>
        <w:top w:val="none" w:sz="0" w:space="0" w:color="auto"/>
        <w:left w:val="none" w:sz="0" w:space="0" w:color="auto"/>
        <w:bottom w:val="none" w:sz="0" w:space="0" w:color="auto"/>
        <w:right w:val="none" w:sz="0" w:space="0" w:color="auto"/>
      </w:divBdr>
    </w:div>
    <w:div w:id="1730961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eac6d09482214408af9fe9ac38e63ec1" PartId="ce4c90c284274c9ab324f592ab7a8650">
    <Part Type="lentele" Title="Informacija apie asmenį ir instituciją, atsakingą už poveikio vertinimą" DocPartId="1037485ced5e4c30a99121c3e544341a" PartId="99eaa31559694b0d83fce63b0ba71bd0"/>
  </Part>
</Parts>
</file>

<file path=customXml/itemProps1.xml><?xml version="1.0" encoding="utf-8"?>
<ds:datastoreItem xmlns:ds="http://schemas.openxmlformats.org/officeDocument/2006/customXml" ds:itemID="{77EC8C1F-CFDC-4BDE-A7E8-6F6B6B6DDA4A}">
  <ds:schemaRefs>
    <ds:schemaRef ds:uri="http://schemas.openxmlformats.org/officeDocument/2006/bibliography"/>
  </ds:schemaRefs>
</ds:datastoreItem>
</file>

<file path=customXml/itemProps2.xml><?xml version="1.0" encoding="utf-8"?>
<ds:datastoreItem xmlns:ds="http://schemas.openxmlformats.org/officeDocument/2006/customXml" ds:itemID="{729C46C7-DF38-49E1-9A8F-FA929B26BF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218</Words>
  <Characters>1657</Characters>
  <Application>Microsoft Office Word</Application>
  <DocSecurity>4</DocSecurity>
  <Lines>59</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2022-07-25T12:30:00Z</dcterms:created>
  <dc:creator>g-dubickaite</dc:creator>
  <lastModifiedBy>adlibuser</lastModifiedBy>
  <lastPrinted>2018-07-04T14:02:00Z</lastPrinted>
  <dcterms:modified xsi:type="dcterms:W3CDTF">2022-07-25T12:30:00Z</dcterms:modified>
  <revision>2</revision>
</coreProperties>
</file>