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eastAsia="Calibri"/>
        </w:rPr>
      </w:pPr>
    </w:p>
    <w:p>
      <w:pPr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NUMATOMO TEISINIO REGULIAVIMO POVEIKIO VERTINIMO PAŽYMA</w:t>
      </w:r>
    </w:p>
    <w:p>
      <w:pPr>
        <w:rPr>
          <w:rFonts w:eastAsia="Calibri"/>
          <w:b/>
          <w:color w:val="0000FF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37"/>
      </w:tblGrid>
      <w:tr>
        <w:tc>
          <w:tcPr>
            <w:tcW w:w="2235" w:type="dxa"/>
            <w:shd w:val="clear" w:color="auto" w:fill="DBE5F1"/>
            <w:hideMark/>
          </w:tcPr>
          <w:p>
            <w:pPr>
              <w:rPr>
                <w:rFonts w:eastAsia="Calibri"/>
                <w:szCs w:val="24"/>
                <w:shd w:val="clear" w:color="auto" w:fill="DBE5F1"/>
              </w:rPr>
            </w:pPr>
            <w:r>
              <w:rPr>
                <w:rFonts w:eastAsia="Calibri"/>
                <w:b/>
                <w:szCs w:val="24"/>
                <w:shd w:val="clear" w:color="auto" w:fill="DBE5F1"/>
              </w:rPr>
              <w:t>Projekto pavadinimas</w:t>
            </w:r>
          </w:p>
        </w:tc>
        <w:tc>
          <w:tcPr>
            <w:tcW w:w="7337" w:type="dxa"/>
            <w:shd w:val="clear" w:color="auto" w:fill="DBE5F1"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Respublikos aplinkos ministro įsakymo „Dėl Lietuvos Respublikos aplinkos ministro 1999 m. gruodžio 20 d. įsakymo Nr. 408 „Dėl Teršalų išmetimo į aplinkos orą apskaitos ir ataskaitų teikimo tvarkos aprašo, patvirtinimo“ pakeitimo“ projektas (toliau – Projektas).</w:t>
            </w:r>
          </w:p>
        </w:tc>
      </w:tr>
    </w:tbl>
    <w:p>
      <w:pPr>
        <w:rPr>
          <w:rFonts w:eastAsia="Calibr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37"/>
      </w:tblGrid>
      <w:tr>
        <w:tc>
          <w:tcPr>
            <w:tcW w:w="2235" w:type="dxa"/>
            <w:shd w:val="clear" w:color="auto" w:fill="DBE5F1"/>
            <w:hideMark/>
          </w:tcPr>
          <w:p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  <w:shd w:val="clear" w:color="auto" w:fill="DBE5F1"/>
              </w:rPr>
              <w:t>Projekto rengėjas</w:t>
            </w:r>
          </w:p>
        </w:tc>
        <w:tc>
          <w:tcPr>
            <w:tcW w:w="7337" w:type="dxa"/>
            <w:shd w:val="clear" w:color="auto" w:fill="DBE5F1"/>
            <w:hideMark/>
          </w:tcPr>
          <w:p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Lietuvos Respublikos aplinkos ministerija</w:t>
            </w:r>
          </w:p>
        </w:tc>
      </w:tr>
    </w:tbl>
    <w:p>
      <w:pPr>
        <w:rPr>
          <w:rFonts w:eastAsia="Calibr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37"/>
      </w:tblGrid>
      <w:tr>
        <w:trPr>
          <w:trHeight w:val="2330"/>
        </w:trPr>
        <w:tc>
          <w:tcPr>
            <w:tcW w:w="2235" w:type="dxa"/>
            <w:shd w:val="clear" w:color="auto" w:fill="DBE5F1"/>
            <w:hideMark/>
          </w:tcPr>
          <w:p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Projekto tikslas</w:t>
            </w:r>
          </w:p>
        </w:tc>
        <w:tc>
          <w:tcPr>
            <w:tcW w:w="7337" w:type="dxa"/>
            <w:shd w:val="clear" w:color="auto" w:fill="DBE5F1"/>
            <w:hideMark/>
          </w:tcPr>
          <w:p>
            <w:pPr>
              <w:widowControl w:val="0"/>
              <w:suppressAutoHyphens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Andale Sans UI" w:cs="Tahoma"/>
                <w:szCs w:val="24"/>
                <w:lang w:bidi="en-US"/>
              </w:rPr>
              <w:t xml:space="preserve">Projektu siekiama </w:t>
            </w:r>
            <w:r>
              <w:rPr>
                <w:color w:val="000000"/>
                <w:szCs w:val="24"/>
              </w:rPr>
              <w:t>suderinti pasikeitusį teisinį reglamentavimą pagal 2020 m. birželio 25 d. Lietuvos Respublikos mokesčio už aplinkos teršimą įstatymą Nr. XIII-3158 (toliau – MATĮ)</w:t>
            </w:r>
            <w:r>
              <w:rPr>
                <w:color w:val="000000"/>
                <w:szCs w:val="24"/>
                <w:vertAlign w:val="superscript"/>
              </w:rPr>
              <w:footnoteReference w:id="1"/>
            </w:r>
            <w:r>
              <w:rPr>
                <w:color w:val="000000"/>
                <w:szCs w:val="24"/>
              </w:rPr>
              <w:t>. Projektu patikslinamas (išdėstant nauja redakcija) tik Teršalų išmetimo į aplinkos orą apskaitos ir ataskaitų teikimo tvarkos aprašo</w:t>
            </w:r>
            <w:r>
              <w:rPr>
                <w:color w:val="000000"/>
                <w:szCs w:val="24"/>
                <w:vertAlign w:val="superscript"/>
              </w:rPr>
              <w:footnoteReference w:id="2"/>
            </w:r>
            <w:r>
              <w:rPr>
                <w:color w:val="000000"/>
                <w:szCs w:val="24"/>
              </w:rPr>
              <w:t xml:space="preserve"> 4 priedas „Teršalų ir jų kodų sąrašas“ (toliau – Teršalų sąrašas); Teršalų sąrašas suderinamas su MATĮ</w:t>
            </w:r>
            <w:r>
              <w:rPr>
                <w:color w:val="000000"/>
                <w:szCs w:val="24"/>
                <w:vertAlign w:val="superscript"/>
              </w:rPr>
              <w:footnoteReference w:id="3"/>
            </w:r>
            <w:r>
              <w:rPr>
                <w:color w:val="000000"/>
                <w:szCs w:val="24"/>
              </w:rPr>
              <w:t xml:space="preserve"> įrašytais teršalais ir Apmokestinamaisiais teršalais priskiriamais teršalų grupėms, nustatytoms Lietuvos Respublikos mokesčio už aplinkos teršimą įstatymu</w:t>
            </w:r>
            <w:r>
              <w:rPr>
                <w:color w:val="000000"/>
                <w:szCs w:val="24"/>
                <w:vertAlign w:val="superscript"/>
              </w:rPr>
              <w:footnoteReference w:id="4"/>
            </w:r>
            <w:r>
              <w:rPr>
                <w:color w:val="000000"/>
                <w:szCs w:val="24"/>
              </w:rPr>
              <w:t>.</w:t>
            </w:r>
          </w:p>
        </w:tc>
      </w:tr>
    </w:tbl>
    <w:p>
      <w:pPr>
        <w:rPr>
          <w:rFonts w:eastAsia="Calibr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6"/>
      </w:tblGrid>
      <w:tr>
        <w:trPr>
          <w:trHeight w:val="415"/>
        </w:trPr>
        <w:tc>
          <w:tcPr>
            <w:tcW w:w="9606" w:type="dxa"/>
            <w:shd w:val="clear" w:color="auto" w:fill="DBE5F1"/>
          </w:tcPr>
          <w:p>
            <w:pPr>
              <w:ind w:right="-1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Siūlomo projekto poveikio įvertinimas  </w:t>
            </w:r>
          </w:p>
        </w:tc>
      </w:tr>
    </w:tbl>
    <w:p>
      <w:pPr>
        <w:ind w:right="-1"/>
        <w:rPr>
          <w:rFonts w:eastAsia="Calibr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71"/>
      </w:tblGrid>
      <w:tr>
        <w:tc>
          <w:tcPr>
            <w:tcW w:w="2235" w:type="dxa"/>
            <w:shd w:val="clear" w:color="auto" w:fill="DBE5F1"/>
            <w:hideMark/>
          </w:tcPr>
          <w:p>
            <w:pPr>
              <w:ind w:right="-1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Poveikis aplinkai</w:t>
            </w:r>
          </w:p>
          <w:p>
            <w:pPr>
              <w:ind w:right="-1"/>
              <w:rPr>
                <w:rFonts w:eastAsia="Calibri"/>
                <w:b/>
                <w:szCs w:val="24"/>
              </w:rPr>
            </w:pPr>
          </w:p>
        </w:tc>
        <w:tc>
          <w:tcPr>
            <w:tcW w:w="7371" w:type="dxa"/>
            <w:hideMark/>
          </w:tcPr>
          <w:p>
            <w:pPr>
              <w:jc w:val="both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Nenumatomas.</w:t>
            </w:r>
          </w:p>
        </w:tc>
      </w:tr>
    </w:tbl>
    <w:p>
      <w:pPr>
        <w:rPr>
          <w:rFonts w:eastAsia="Calibri"/>
          <w:szCs w:val="24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210"/>
        <w:gridCol w:w="25"/>
        <w:gridCol w:w="7052"/>
        <w:gridCol w:w="35"/>
      </w:tblGrid>
      <w:tr>
        <w:tc>
          <w:tcPr>
            <w:tcW w:w="2235" w:type="dxa"/>
            <w:gridSpan w:val="2"/>
            <w:shd w:val="clear" w:color="auto" w:fill="DBE5F1"/>
          </w:tcPr>
          <w:p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Poveikis klimato kaitai</w:t>
            </w:r>
          </w:p>
        </w:tc>
        <w:tc>
          <w:tcPr>
            <w:tcW w:w="7087" w:type="dxa"/>
            <w:gridSpan w:val="2"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Nenumatomas.</w:t>
            </w:r>
          </w:p>
        </w:tc>
      </w:tr>
      <w:tr>
        <w:tc>
          <w:tcPr>
            <w:tcW w:w="2235" w:type="dxa"/>
            <w:gridSpan w:val="2"/>
            <w:shd w:val="clear" w:color="auto" w:fill="auto"/>
          </w:tcPr>
          <w:p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>
            <w:pPr>
              <w:jc w:val="both"/>
              <w:rPr>
                <w:rFonts w:eastAsia="Calibri"/>
                <w:szCs w:val="24"/>
              </w:rPr>
            </w:pPr>
          </w:p>
        </w:tc>
      </w:tr>
      <w:tr>
        <w:tc>
          <w:tcPr>
            <w:tcW w:w="2235" w:type="dxa"/>
            <w:gridSpan w:val="2"/>
            <w:shd w:val="clear" w:color="auto" w:fill="DBE5F1"/>
          </w:tcPr>
          <w:p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Poveikis </w:t>
            </w:r>
          </w:p>
          <w:p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socialiniai aplinkai</w:t>
            </w:r>
          </w:p>
        </w:tc>
        <w:tc>
          <w:tcPr>
            <w:tcW w:w="7087" w:type="dxa"/>
            <w:gridSpan w:val="2"/>
          </w:tcPr>
          <w:p>
            <w:pPr>
              <w:tabs>
                <w:tab w:val="left" w:pos="332"/>
              </w:tabs>
              <w:ind w:left="33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Nenumatomas.</w:t>
            </w:r>
          </w:p>
        </w:tc>
      </w:tr>
      <w:tr>
        <w:tc>
          <w:tcPr>
            <w:tcW w:w="2235" w:type="dxa"/>
            <w:gridSpan w:val="2"/>
            <w:shd w:val="clear" w:color="auto" w:fill="auto"/>
          </w:tcPr>
          <w:p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>
            <w:pPr>
              <w:jc w:val="both"/>
              <w:rPr>
                <w:rFonts w:eastAsia="Calibri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>
            <w:pPr>
              <w:shd w:val="clear" w:color="auto" w:fill="DBE5F1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Poveikis administracinei naštai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Nenumatomas</w:t>
            </w:r>
          </w:p>
          <w:p>
            <w:pPr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rPr>
          <w:rFonts w:eastAsia="Calibri"/>
          <w:i/>
          <w:szCs w:val="24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235"/>
        <w:gridCol w:w="7087"/>
      </w:tblGrid>
      <w:tr>
        <w:tc>
          <w:tcPr>
            <w:tcW w:w="2235" w:type="dxa"/>
            <w:shd w:val="clear" w:color="auto" w:fill="DBE5F1"/>
            <w:hideMark/>
          </w:tcPr>
          <w:p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Poveikis </w:t>
            </w:r>
          </w:p>
          <w:p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verslo sąlygoms</w:t>
            </w:r>
          </w:p>
        </w:tc>
        <w:tc>
          <w:tcPr>
            <w:tcW w:w="7087" w:type="dxa"/>
            <w:hideMark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Nenumatomas. </w:t>
            </w:r>
          </w:p>
          <w:p>
            <w:pPr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jc w:val="both"/>
        <w:rPr>
          <w:b/>
          <w:szCs w:val="24"/>
        </w:rPr>
      </w:pPr>
    </w:p>
    <w:p>
      <w:pPr>
        <w:jc w:val="both"/>
        <w:rPr>
          <w:b/>
          <w:szCs w:val="24"/>
        </w:rPr>
      </w:pPr>
      <w:r>
        <w:rPr>
          <w:b/>
          <w:szCs w:val="24"/>
        </w:rPr>
        <w:t>Informacija apie asmenį ir instituciją, atsakingą už poveikio vertinimą</w:t>
      </w:r>
    </w:p>
    <w:p>
      <w:pPr>
        <w:ind w:left="1296"/>
        <w:jc w:val="both"/>
        <w:rPr>
          <w:b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6772"/>
      </w:tblGrid>
      <w:t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Danguolė Sužiedėlytė</w:t>
            </w:r>
          </w:p>
        </w:tc>
      </w:tr>
      <w:t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vyriausioji specialistė</w:t>
            </w:r>
          </w:p>
        </w:tc>
      </w:tr>
      <w:t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Institucija (padalinys)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Lietuvos Respublikos aplinkos ministerijos Taršos prevencijos politikos grupė</w:t>
            </w:r>
          </w:p>
        </w:tc>
      </w:tr>
      <w:t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Telefono numeris ir elektroninio pašto adresas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8 687 72136, danguole.suziedelyte@am.lt</w:t>
            </w:r>
          </w:p>
        </w:tc>
      </w:tr>
    </w:tbl>
    <w:p>
      <w:pPr>
        <w:jc w:val="both"/>
        <w:rPr>
          <w:rFonts w:eastAsia="Calibri"/>
          <w:szCs w:val="24"/>
        </w:rPr>
      </w:pPr>
    </w:p>
    <w:p>
      <w:pPr>
        <w:tabs>
          <w:tab w:val="left" w:pos="6237"/>
          <w:tab w:val="right" w:pos="8306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</w:t>
      </w:r>
    </w:p>
    <w:p>
      <w:pPr>
        <w:rPr>
          <w:rFonts w:eastAsia="Calibri"/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endnote>
  <w:endnote w:type="continuationSeparator" w:id="0">
    <w:p>
      <w:pPr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rFonts w:eastAsia="Calibri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rFonts w:eastAsia="Calibri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rFonts w:eastAsia="Calibri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footnote>
  <w:footnote w:type="continuationSeparator" w:id="0">
    <w:p>
      <w:pPr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footnote>
  <w:footnote w:id="1">
    <w:p>
      <w:pPr>
        <w:widowControl w:val="0"/>
        <w:suppressAutoHyphens/>
        <w:rPr>
          <w:rFonts w:eastAsia="Andale Sans UI" w:cs="Tahoma"/>
          <w:sz w:val="20"/>
          <w:lang w:bidi="en-US"/>
        </w:rPr>
      </w:pPr>
      <w:r>
        <w:rPr>
          <w:rFonts w:eastAsia="Andale Sans UI" w:cs="Tahoma"/>
          <w:sz w:val="20"/>
          <w:vertAlign w:val="superscript"/>
          <w:lang w:bidi="en-US"/>
        </w:rPr>
        <w:footnoteRef/>
      </w:r>
      <w:r>
        <w:rPr>
          <w:rFonts w:eastAsia="Andale Sans UI" w:cs="Tahoma"/>
          <w:sz w:val="20"/>
          <w:lang w:bidi="en-US"/>
        </w:rPr>
        <w:t xml:space="preserve"> </w:t>
      </w:r>
      <w:hyperlink r:id="rId1" w:history="1">
        <w:r>
          <w:rPr>
            <w:rFonts w:eastAsia="Andale Sans UI" w:cs="Tahoma"/>
            <w:i/>
            <w:sz w:val="20"/>
            <w:lang w:bidi="en-US"/>
          </w:rPr>
          <w:t>https://www.e-tar.lt/portal/lt/legalAct/64896750c04e11ea9815f635b9c0dcef</w:t>
        </w:r>
      </w:hyperlink>
      <w:r>
        <w:rPr>
          <w:rFonts w:eastAsia="Andale Sans UI" w:cs="Tahoma"/>
          <w:i/>
          <w:sz w:val="20"/>
          <w:lang w:bidi="en-US"/>
        </w:rPr>
        <w:t xml:space="preserve"> </w:t>
      </w:r>
    </w:p>
  </w:footnote>
  <w:footnote w:id="2">
    <w:p>
      <w:pPr>
        <w:widowControl w:val="0"/>
        <w:suppressAutoHyphens/>
        <w:rPr>
          <w:rFonts w:eastAsia="Andale Sans UI" w:cs="Tahoma"/>
          <w:sz w:val="20"/>
          <w:lang w:bidi="en-US"/>
        </w:rPr>
      </w:pPr>
      <w:r>
        <w:rPr>
          <w:rFonts w:eastAsia="Andale Sans UI" w:cs="Tahoma"/>
          <w:sz w:val="20"/>
          <w:vertAlign w:val="superscript"/>
          <w:lang w:bidi="en-US"/>
        </w:rPr>
        <w:footnoteRef/>
      </w:r>
      <w:r>
        <w:rPr>
          <w:rFonts w:eastAsia="Andale Sans UI" w:cs="Tahoma"/>
          <w:sz w:val="20"/>
          <w:lang w:bidi="en-US"/>
        </w:rPr>
        <w:t xml:space="preserve"> Patvirtintas rašte nurodytu Įsakymu.</w:t>
      </w:r>
    </w:p>
  </w:footnote>
  <w:footnote w:id="3">
    <w:p>
      <w:pPr>
        <w:widowControl w:val="0"/>
        <w:suppressAutoHyphens/>
        <w:ind w:left="142" w:hanging="142"/>
        <w:rPr>
          <w:rFonts w:eastAsia="Andale Sans UI" w:cs="Tahoma"/>
          <w:sz w:val="20"/>
          <w:lang w:bidi="en-US"/>
        </w:rPr>
      </w:pPr>
      <w:r>
        <w:rPr>
          <w:rFonts w:eastAsia="Andale Sans UI" w:cs="Tahoma"/>
          <w:sz w:val="20"/>
          <w:vertAlign w:val="superscript"/>
          <w:lang w:bidi="en-US"/>
        </w:rPr>
        <w:footnoteRef/>
      </w:r>
      <w:r>
        <w:rPr>
          <w:rFonts w:eastAsia="Andale Sans UI" w:cs="Tahoma"/>
          <w:sz w:val="20"/>
          <w:lang w:bidi="en-US"/>
        </w:rPr>
        <w:t xml:space="preserve"> 1 priedo „Mokesčio už aplinkos teršimą iš stacionariųjų taršos šaltinių leidžiamos taršos tarifai“ I skyriuje ir 2 priedo „Mokesčio už aplinkos teršimą iš stacionariųjų taršos šaltinių normatyvus viršijančios taršos tarifai“ I skyriuje.</w:t>
      </w:r>
    </w:p>
  </w:footnote>
  <w:footnote w:id="4">
    <w:p>
      <w:pPr>
        <w:widowControl w:val="0"/>
        <w:tabs>
          <w:tab w:val="left" w:pos="142"/>
        </w:tabs>
        <w:suppressAutoHyphens/>
        <w:ind w:left="142" w:hanging="142"/>
        <w:jc w:val="both"/>
        <w:rPr>
          <w:rFonts w:eastAsia="Andale Sans UI" w:cs="Tahoma"/>
          <w:sz w:val="20"/>
          <w:lang w:bidi="en-US"/>
        </w:rPr>
      </w:pPr>
      <w:r>
        <w:rPr>
          <w:rFonts w:eastAsia="Andale Sans UI" w:cs="Tahoma"/>
          <w:sz w:val="20"/>
          <w:vertAlign w:val="superscript"/>
          <w:lang w:bidi="en-US"/>
        </w:rPr>
        <w:footnoteRef/>
      </w:r>
      <w:r>
        <w:rPr>
          <w:rFonts w:eastAsia="Andale Sans UI" w:cs="Tahoma"/>
          <w:sz w:val="20"/>
          <w:lang w:bidi="en-US"/>
        </w:rPr>
        <w:t xml:space="preserve"> Patvirtinta Lietuvos Respublikos aplinkos ministro 2020 m. gruodžio 17 d. įsakymu Nr. D1-789 „Dėl Apmokestinamųjų teršalų priskyrimo teršalų grupėms, nustatytoms Lietuvos Respublikos mokesčio už aplinkos teršimą įstatymu“. </w:t>
      </w:r>
      <w:hyperlink r:id="rId2" w:history="1">
        <w:r>
          <w:rPr>
            <w:rFonts w:eastAsia="Andale Sans UI" w:cs="Tahoma"/>
            <w:i/>
            <w:sz w:val="20"/>
            <w:lang w:bidi="en-US"/>
          </w:rPr>
          <w:t>https://www.e-tar.lt/portal/lt/legalAct/3855c290408311eb8d9fe110e148c770</w:t>
        </w:r>
      </w:hyperlink>
      <w:r>
        <w:rPr>
          <w:rFonts w:eastAsia="Andale Sans UI" w:cs="Tahoma"/>
          <w:i/>
          <w:sz w:val="20"/>
          <w:lang w:bidi="en-US"/>
        </w:rPr>
        <w:t>.</w:t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eastAsia="Calibri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jc w:val="center"/>
      <w:rPr>
        <w:rFonts w:eastAsia="Calibri"/>
      </w:rPr>
    </w:pPr>
    <w:r>
      <w:rPr>
        <w:rFonts w:eastAsia="Calibri"/>
      </w:rPr>
      <w:fldChar w:fldCharType="begin"/>
    </w:r>
    <w:r>
      <w:rPr>
        <w:rFonts w:eastAsia="Calibri"/>
      </w:rPr>
      <w:instrText xml:space="preserve"> PAGE   \* MERGEFORMAT </w:instrText>
    </w:r>
    <w:r>
      <w:rPr>
        <w:rFonts w:eastAsia="Calibri"/>
      </w:rPr>
      <w:fldChar w:fldCharType="separate"/>
    </w:r>
    <w:r>
      <w:rPr>
        <w:rFonts w:eastAsia="Calibri"/>
      </w:rPr>
      <w:t>2</w:t>
    </w:r>
    <w:r>
      <w:rPr>
        <w:rFonts w:eastAsia="Calibri"/>
      </w:rPr>
      <w:fldChar w:fldCharType="end"/>
    </w:r>
  </w:p>
  <w:p>
    <w:pPr>
      <w:tabs>
        <w:tab w:val="center" w:pos="4153"/>
        <w:tab w:val="right" w:pos="8306"/>
      </w:tabs>
      <w:rPr>
        <w:rFonts w:eastAsia="Calibri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eastAsia="Calibri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99C53-84CA-4157-A3B2-7D7C68DE028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3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footnotes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s://www.e-tar.lt/portal/lt/legalAct/64896750c04e11ea9815f635b9c0dcef"/>
  <Relationship Id="rId2" Type="http://schemas.openxmlformats.org/officeDocument/2006/relationships/hyperlink" TargetMode="External" Target="https://www.e-tar.lt/portal/lt/legalAct/3855c290408311eb8d9fe110e148c77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1436</Characters>
  <Application>Microsoft Office Word</Application>
  <DocSecurity>4</DocSecurity>
  <Lines>68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2021-12-28T14:50:00Z</dcterms:created>
  <dc:creator>e.augliene</dc:creator>
  <lastModifiedBy>adlibuser</lastModifiedBy>
  <lastPrinted>2018-06-22T08:56:00Z</lastPrinted>
  <dcterms:modified xsi:type="dcterms:W3CDTF">2021-12-28T14:50:00Z</dcterms:modified>
  <revision>2</revision>
</coreProperties>
</file>