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59666bc1de45d5ae8696e553d1cf04"/>
        <w:lock w:val="sdtLocked"/>
        <w:richText/>
      </w:sdtPr>
      <w:sdtContent>
        <w:p w14:paraId="3FB7B284" w14:textId="77777777">
          <w:pPr>
            <w:tabs>
              <w:tab w:val="center" w:pos="4320"/>
              <w:tab w:val="right" w:pos="8640"/>
            </w:tabs>
            <w:rPr>
              <w:lang w:val="x-none" w:eastAsia="x-none"/>
            </w:rPr>
          </w:pPr>
        </w:p>
        <w:p w14:paraId="7D552AE8" w14:textId="77777777">
          <w:pPr>
            <w:jc w:val="center"/>
            <w:rPr>
              <w:szCs w:val="24"/>
            </w:rPr>
          </w:pPr>
          <w:r>
            <w:rPr>
              <w:b/>
              <w:szCs w:val="24"/>
            </w:rPr>
            <w:t>ŠIAULIŲ MIESTO SAVIVALDYBĖS ADMINISTRACIJOS</w:t>
          </w:r>
        </w:p>
        <w:sdt>
          <w:sdtPr>
            <w:alias w:val="skyrius"/>
            <w:tag w:val="part_b2ada0e984f94dabba47d0b75a7907c8"/>
            <w:lock w:val="sdtLocked"/>
            <w:richText/>
          </w:sdtPr>
          <w:sdtContent>
            <w:p w14:paraId="7D552AE9" w14:textId="77284EB3">
              <w:pPr>
                <w:jc w:val="center"/>
                <w:rPr>
                  <w:b/>
                  <w:szCs w:val="24"/>
                </w:rPr>
              </w:pPr>
              <w:r>
                <w:rPr>
                  <w:b/>
                  <w:szCs w:val="24"/>
                </w:rPr>
                <w:t>VIEŠŲJŲ INVESTICIJŲ SKYRIUS</w:t>
              </w:r>
            </w:p>
            <w:p w14:paraId="34415B8E" w14:textId="77777777">
              <w:pPr>
                <w:jc w:val="center"/>
                <w:rPr>
                  <w:b/>
                  <w:szCs w:val="24"/>
                </w:rPr>
              </w:pPr>
            </w:p>
            <w:p w14:paraId="312856F5" w14:textId="12F21A47">
              <w:pPr>
                <w:jc w:val="center"/>
                <w:rPr>
                  <w:b/>
                  <w:szCs w:val="24"/>
                </w:rPr>
              </w:pPr>
              <w:sdt>
                <w:sdtPr>
                  <w:alias w:val="Pavadinimas"/>
                  <w:tag w:val="title_b2ada0e984f94dabba47d0b75a7907c8"/>
                  <w:lock w:val="sdtLocked"/>
                  <w:richText/>
                </w:sdtPr>
                <w:sdtContent>
                  <w:r>
                    <w:rPr>
                      <w:b/>
                      <w:szCs w:val="24"/>
                    </w:rPr>
                    <w:t>ŠVIETIMO SKYRIS</w:t>
                  </w:r>
                </w:sdtContent>
              </w:sdt>
            </w:p>
            <w:p w14:paraId="7D552AEA" w14:textId="77777777">
              <w:pPr>
                <w:rPr>
                  <w:b/>
                  <w:szCs w:val="24"/>
                </w:rPr>
              </w:pPr>
            </w:p>
            <w:sdt>
              <w:sdtPr>
                <w:alias w:val="poskyris"/>
                <w:tag w:val="part_9175169260864c3d9015cafdf1de3379"/>
                <w:lock w:val="sdtLocked"/>
                <w:richText/>
              </w:sdtPr>
              <w:sdtContent>
                <w:p w14:paraId="2ACCB470" w14:textId="6168AD38">
                  <w:pPr>
                    <w:jc w:val="center"/>
                    <w:rPr>
                      <w:b/>
                      <w:szCs w:val="24"/>
                    </w:rPr>
                  </w:pPr>
                  <w:sdt>
                    <w:sdtPr>
                      <w:alias w:val="Pavadinimas"/>
                      <w:tag w:val="title_9175169260864c3d9015cafdf1de3379"/>
                      <w:lock w:val="sdtLocked"/>
                      <w:richText/>
                    </w:sdtPr>
                    <w:sdtContent>
                      <w:r>
                        <w:rPr>
                          <w:b/>
                          <w:szCs w:val="24"/>
                        </w:rPr>
                        <w:t>DĖL PRITARIMO ĮGYVENDINTI PROJEKTĄ „</w:t>
                      </w:r>
                      <w:r>
                        <w:rPr>
                          <w:b/>
                          <w:bCs/>
                          <w:szCs w:val="24"/>
                        </w:rPr>
                        <w:t>VISOS DIENOS MOKYKLOS PASLAUGŲ PRIEINAMUMO DIDINIMAS ŠIAULIŲ MIESTE</w:t>
                      </w:r>
                      <w:r>
                        <w:rPr>
                          <w:b/>
                          <w:szCs w:val="24"/>
                        </w:rPr>
                        <w:t xml:space="preserve">“ </w:t>
                      </w:r>
                    </w:sdtContent>
                  </w:sdt>
                </w:p>
                <w:p w14:paraId="7D552AED" w14:textId="77777777">
                  <w:pPr>
                    <w:jc w:val="center"/>
                    <w:rPr>
                      <w:szCs w:val="24"/>
                    </w:rPr>
                  </w:pPr>
                </w:p>
                <w:p w14:paraId="7D552AEE" w14:textId="396796CB">
                  <w:pPr>
                    <w:jc w:val="center"/>
                    <w:rPr>
                      <w:szCs w:val="24"/>
                    </w:rPr>
                  </w:pPr>
                  <w:r>
                    <w:rPr>
                      <w:szCs w:val="24"/>
                    </w:rPr>
                    <w:t xml:space="preserve">2024 m. </w:t>
                    <w:tab/>
                    <w:tab/>
                    <w:t xml:space="preserve">d.  Nr. T-</w:t>
                  </w:r>
                </w:p>
                <w:p w14:paraId="7D552AEF" w14:textId="77777777">
                  <w:pPr>
                    <w:jc w:val="center"/>
                    <w:rPr>
                      <w:szCs w:val="24"/>
                    </w:rPr>
                  </w:pPr>
                  <w:r>
                    <w:rPr>
                      <w:szCs w:val="24"/>
                    </w:rPr>
                    <w:t>Šiauliai</w:t>
                  </w:r>
                </w:p>
                <w:p w14:paraId="7D552AF0" w14:textId="77777777">
                  <w:pPr>
                    <w:rPr>
                      <w:szCs w:val="24"/>
                    </w:rPr>
                  </w:pPr>
                </w:p>
              </w:sdtContent>
            </w:sdt>
            <w:sdt>
              <w:sdtPr>
                <w:alias w:val="poskyris"/>
                <w:tag w:val="part_a362a0a9a32f4ab9aaefd8aa604d6c55"/>
                <w:lock w:val="sdtLocked"/>
                <w:richText/>
              </w:sdtPr>
              <w:sdtContent>
                <w:p w14:paraId="7D552AF1" w14:textId="1A86E9AB">
                  <w:pPr>
                    <w:tabs>
                      <w:tab w:val="left" w:pos="855"/>
                    </w:tabs>
                    <w:ind w:firstLine="855"/>
                    <w:jc w:val="both"/>
                    <w:rPr>
                      <w:szCs w:val="24"/>
                    </w:rPr>
                  </w:pPr>
                  <w:sdt>
                    <w:sdtPr>
                      <w:alias w:val="Pavadinimas"/>
                      <w:tag w:val="title_a362a0a9a32f4ab9aaefd8aa604d6c55"/>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17B7F6A5" w14:textId="5FD20682">
                  <w:pPr>
                    <w:tabs>
                      <w:tab w:val="left" w:pos="851"/>
                      <w:tab w:val="left" w:pos="993"/>
                      <w:tab w:val="left" w:pos="1134"/>
                      <w:tab w:val="left" w:pos="1418"/>
                      <w:tab w:val="left" w:pos="1560"/>
                    </w:tabs>
                    <w:suppressAutoHyphens/>
                    <w:ind w:firstLine="851"/>
                    <w:jc w:val="both"/>
                    <w:rPr>
                      <w:szCs w:val="24"/>
                    </w:rPr>
                  </w:pPr>
                  <w:r>
                    <w:rPr>
                      <w:szCs w:val="24"/>
                    </w:rPr>
                    <w:t>Įpareigoti Šiaulių miesto savivaldybės administraciją rengti ir teikti projekto „</w:t>
                  </w:r>
                  <w:r>
                    <w:rPr>
                      <w:bCs/>
                      <w:szCs w:val="24"/>
                    </w:rPr>
                    <w:t>Visos dienos mokyklos paslaugų prieinamumo didinimas Šiaulių mieste</w:t>
                  </w:r>
                  <w:r>
                    <w:rPr>
                      <w:szCs w:val="24"/>
                    </w:rPr>
                    <w:t>“ (toliau – Projektas) įgyvendinimo planą finansavimui gauti pagal 2024 m. liepos 31 d. paskelbtą kvietimą Nr. 10-059-K „Visos dienos mokyklos paslaugų prieinamumo didinimas“ (toliau – Kvietimas); pritarti, kad gavus finansavimą Projektas būtų įgyvendintas; pritarti, kad Projektas būtų įgyvendinamas kartu su partneriais: Šiaulių „Santarvės“ gimnazija, Šiaulių Dainų progimnazija, Šiaulių Gegužių progimnazija, Šiaulių Gytarių progimnazija, Šiaulių Jovaro progimnazija, Šiaulių „Juventos“ progimnazija, Šiaulių Vinco Kudirkos progimnazija, Šiaulių Medelyno progimnazija, Šiaulių Ragainės progimnazija, Šiaulių „Rasos“ progimnazija, Šiaulių Rėkyvos progimnazija, Šiaulių „Romuvos“ progimnazija, Šiaulių Salduvės progimnazija, Šiaulių „Sandoros“ progimnazija, Šiaulių Zoknių progimnazija, Šiaulių Centro pradine mokykla, Šiaulių „Saulės“ pradine mokykla; numatyti Projektui įgyvendinti privalomojo prisidėjimo lėšas – ne mažiau nei 10,1 procentų patvirtintų Projekto biudžeto lėšų ir nenumatytų ar netinkamų finansuoti, tačiau Projektui įgyvendinti būtinų išlaidų.</w:t>
                  </w:r>
                </w:p>
                <w:p w14:paraId="40D70A2B" w14:textId="077DCB0C">
                  <w:pPr>
                    <w:tabs>
                      <w:tab w:val="left" w:pos="855"/>
                    </w:tabs>
                    <w:jc w:val="both"/>
                    <w:rPr>
                      <w:szCs w:val="24"/>
                    </w:rPr>
                  </w:pPr>
                </w:p>
              </w:sdtContent>
            </w:sdt>
            <w:sdt>
              <w:sdtPr>
                <w:alias w:val="poskyris"/>
                <w:tag w:val="part_e590f7d99cf64be9a45f3dbc32a32202"/>
                <w:lock w:val="sdtLocked"/>
                <w:richText/>
              </w:sdtPr>
              <w:sdtContent>
                <w:p w14:paraId="010AEA42" w14:textId="77777777">
                  <w:pPr>
                    <w:tabs>
                      <w:tab w:val="left" w:pos="855"/>
                    </w:tabs>
                    <w:ind w:firstLine="855"/>
                    <w:jc w:val="both"/>
                    <w:rPr>
                      <w:b/>
                      <w:szCs w:val="24"/>
                      <w:shd w:val="clear" w:color="auto" w:fill="FFFFFF"/>
                    </w:rPr>
                  </w:pPr>
                  <w:sdt>
                    <w:sdtPr>
                      <w:alias w:val="Pavadinimas"/>
                      <w:tag w:val="title_e590f7d99cf64be9a45f3dbc32a32202"/>
                      <w:lock w:val="sdtLocked"/>
                      <w:richText/>
                    </w:sdtPr>
                    <w:sdtContent>
                      <w:r>
                        <w:rPr>
                          <w:b/>
                          <w:szCs w:val="24"/>
                          <w:shd w:val="clear" w:color="auto" w:fill="FFFFFF"/>
                        </w:rPr>
                        <w:t>Dabartinis sprendimo projekte aptariamų klausimų reguliavimas.</w:t>
                      </w:r>
                    </w:sdtContent>
                  </w:sdt>
                </w:p>
                <w:p w14:paraId="7286EC4A" w14:textId="5A6BB236">
                  <w:pPr>
                    <w:tabs>
                      <w:tab w:val="left" w:pos="855"/>
                    </w:tabs>
                    <w:ind w:firstLine="851"/>
                    <w:jc w:val="both"/>
                    <w:rPr>
                      <w:szCs w:val="24"/>
                    </w:rPr>
                  </w:pPr>
                  <w:r>
                    <w:rPr>
                      <w:bCs/>
                      <w:szCs w:val="24"/>
                      <w:shd w:val="clear" w:color="auto" w:fill="FFFFFF"/>
                    </w:rPr>
                    <w:t xml:space="preserve">Lietuvos Respublikos švietimo, mokslo ir sporto ministras 2023 m. kovo 1 d. įsakymu Nr. V-241 „Dėl 2021–2030 m. plėtros programos valdytojos Lietuvos Respublikos švietimo, mokslo ir sporto ministerijos švietimo plėtros programos pažangos priemonės Nr. 12-003-03-02-01 „Įgyvendinti įtraukųjį švietimą“ aprašo patvirtinimo“ patvirtino pažangos priemonės aprašą (toliau – Aprašas), kuriai </w:t>
                  </w:r>
                  <w:r>
                    <w:rPr>
                      <w:szCs w:val="24"/>
                    </w:rPr>
                    <w:t xml:space="preserve">2024 m. liepos 31 d. buvo paskelbtas Kvietimas.  </w:t>
                  </w:r>
                </w:p>
                <w:p w14:paraId="7A1B046B" w14:textId="5AAB6282">
                  <w:pPr>
                    <w:tabs>
                      <w:tab w:val="left" w:pos="855"/>
                    </w:tabs>
                    <w:ind w:firstLine="851"/>
                    <w:jc w:val="both"/>
                    <w:rPr>
                      <w:bCs/>
                      <w:szCs w:val="24"/>
                      <w:shd w:val="clear" w:color="auto" w:fill="FFFFFF"/>
                    </w:rPr>
                  </w:pPr>
                  <w:r>
                    <w:rPr>
                      <w:szCs w:val="24"/>
                    </w:rPr>
                    <w:t>Visos dienos mokykla Šiaulių miesto savivaldybėje veikia nuo 2020 metų. Įgyvendinamos veiklos atitinka rekomendacijas dėl visos dienos mokyklų kūrimo ir veiklos organizavimo, patvirtintas Lietuvos Respublikos švietimo ir mokslo ministro 2018 m. birželio 26 d. įsakymu Nr. V-606 „Dėl Rekomendacijų dėl visos dienos mokyklų kūrimo ir veiklos organizavimo patvirtinimo“.</w:t>
                  </w:r>
                </w:p>
                <w:p w14:paraId="0FBA9A90" w14:textId="77777777">
                  <w:pPr>
                    <w:tabs>
                      <w:tab w:val="left" w:pos="855"/>
                    </w:tabs>
                    <w:ind w:firstLine="851"/>
                    <w:jc w:val="both"/>
                    <w:rPr>
                      <w:bCs/>
                      <w:szCs w:val="24"/>
                      <w:shd w:val="clear" w:color="auto" w:fill="FFFFFF"/>
                    </w:rPr>
                  </w:pPr>
                </w:p>
              </w:sdtContent>
            </w:sdt>
            <w:sdt>
              <w:sdtPr>
                <w:alias w:val="poskyris"/>
                <w:tag w:val="part_6af5e207f724456995c919aa5e0a85d2"/>
                <w:lock w:val="sdtLocked"/>
                <w:richText/>
              </w:sdtPr>
              <w:sdtContent>
                <w:p w14:paraId="7D552AFB" w14:textId="77777777">
                  <w:pPr>
                    <w:tabs>
                      <w:tab w:val="left" w:pos="855"/>
                    </w:tabs>
                    <w:ind w:firstLine="855"/>
                    <w:jc w:val="both"/>
                    <w:rPr>
                      <w:szCs w:val="24"/>
                    </w:rPr>
                  </w:pPr>
                  <w:sdt>
                    <w:sdtPr>
                      <w:alias w:val="Pavadinimas"/>
                      <w:tag w:val="title_6af5e207f724456995c919aa5e0a85d2"/>
                      <w:lock w:val="sdtLocked"/>
                      <w:richText/>
                    </w:sdtPr>
                    <w:sdtContent>
                      <w:r>
                        <w:rPr>
                          <w:b/>
                          <w:szCs w:val="24"/>
                          <w:shd w:val="clear" w:color="auto" w:fill="FFFFFF"/>
                        </w:rPr>
                        <w:t>Sprendimo projekte numatytos naujos teisinio reglamentavimo nuostatos</w:t>
                      </w:r>
                      <w:r>
                        <w:rPr>
                          <w:b/>
                          <w:szCs w:val="24"/>
                        </w:rPr>
                        <w:t>.</w:t>
                      </w:r>
                    </w:sdtContent>
                  </w:sdt>
                </w:p>
                <w:p w14:paraId="46DD9C6E" w14:textId="169D293B">
                  <w:pPr>
                    <w:tabs>
                      <w:tab w:val="left" w:pos="567"/>
                    </w:tabs>
                    <w:ind w:firstLine="851"/>
                    <w:jc w:val="both"/>
                    <w:rPr>
                      <w:szCs w:val="24"/>
                    </w:rPr>
                  </w:pPr>
                  <w:r>
                    <w:rPr>
                      <w:rFonts w:cs="Calibri"/>
                      <w:szCs w:val="24"/>
                      <w:shd w:val="clear" w:color="auto" w:fill="FFFFFF"/>
                    </w:rPr>
                    <w:t xml:space="preserve">Parengtu tarybos sprendimo projektu pritariama, kad </w:t>
                  </w:r>
                  <w:r>
                    <w:rPr>
                      <w:szCs w:val="24"/>
                    </w:rPr>
                    <w:t>Šiaulių miesto savivaldybės administracija</w:t>
                  </w:r>
                  <w:r>
                    <w:rPr>
                      <w:rFonts w:cs="Calibri"/>
                      <w:szCs w:val="24"/>
                      <w:shd w:val="clear" w:color="auto" w:fill="FFFFFF"/>
                    </w:rPr>
                    <w:t xml:space="preserve"> rengtų ir kartu su partneriais teiktų Projekto įgyvendinimo planą Projektui įgyvendinti</w:t>
                  </w:r>
                  <w:r>
                    <w:rPr>
                      <w:szCs w:val="24"/>
                    </w:rPr>
                    <w:t>, kuris būtų finansuojamas Europos Sąjungos fondų, Europos Sąjungos fondų bendrojo finansavimo ir Šiaulių miesto savivaldybės biudžeto lėšomis.</w:t>
                  </w:r>
                </w:p>
                <w:p w14:paraId="7D552AFC" w14:textId="515E88B7">
                  <w:pPr>
                    <w:tabs>
                      <w:tab w:val="left" w:pos="855"/>
                    </w:tabs>
                    <w:ind w:firstLine="855"/>
                    <w:jc w:val="both"/>
                    <w:rPr>
                      <w:szCs w:val="24"/>
                      <w:shd w:val="clear" w:color="auto" w:fill="FFFFFF"/>
                    </w:rPr>
                  </w:pPr>
                  <w:r>
                    <w:rPr>
                      <w:szCs w:val="24"/>
                      <w:shd w:val="clear" w:color="auto" w:fill="FFFFFF"/>
                    </w:rPr>
                    <w:t xml:space="preserve">Jei bus gautas finansavimas, reikės koreguoti Šiaulių miesto savivaldybės 2024-2026 metų strateginį veiklos planą, papildant nauja priemone ir numatyti lėšas biudžete 2025 m. </w:t>
                  </w:r>
                </w:p>
                <w:p w14:paraId="7D552AFD" w14:textId="77777777">
                  <w:pPr>
                    <w:tabs>
                      <w:tab w:val="left" w:pos="855"/>
                    </w:tabs>
                    <w:jc w:val="both"/>
                    <w:rPr>
                      <w:i/>
                      <w:szCs w:val="24"/>
                      <w:shd w:val="clear" w:color="auto" w:fill="FFFFFF"/>
                    </w:rPr>
                  </w:pPr>
                </w:p>
              </w:sdtContent>
            </w:sdt>
            <w:sdt>
              <w:sdtPr>
                <w:alias w:val="poskyris"/>
                <w:tag w:val="part_4f38f21f823a4d568bbd427c6cc1d2db"/>
                <w:lock w:val="sdtLocked"/>
                <w:richText/>
              </w:sdtPr>
              <w:sdtContent>
                <w:p w14:paraId="7D552AFE" w14:textId="77777777">
                  <w:pPr>
                    <w:tabs>
                      <w:tab w:val="left" w:pos="855"/>
                    </w:tabs>
                    <w:ind w:firstLine="855"/>
                    <w:jc w:val="both"/>
                    <w:rPr>
                      <w:b/>
                      <w:szCs w:val="24"/>
                      <w:shd w:val="clear" w:color="auto" w:fill="FFFFFF"/>
                    </w:rPr>
                  </w:pPr>
                  <w:sdt>
                    <w:sdtPr>
                      <w:alias w:val="Pavadinimas"/>
                      <w:tag w:val="title_4f38f21f823a4d568bbd427c6cc1d2db"/>
                      <w:lock w:val="sdtLocked"/>
                      <w:richText/>
                    </w:sdtPr>
                    <w:sdtContent>
                      <w:r>
                        <w:rPr>
                          <w:b/>
                          <w:szCs w:val="24"/>
                          <w:shd w:val="clear" w:color="auto" w:fill="FFFFFF"/>
                        </w:rPr>
                        <w:t>Priėmus sprendimą, galimos pasekmės.</w:t>
                      </w:r>
                    </w:sdtContent>
                  </w:sdt>
                </w:p>
                <w:p w14:paraId="70FB22C9" w14:textId="626C42D6">
                  <w:pPr>
                    <w:tabs>
                      <w:tab w:val="left" w:pos="855"/>
                    </w:tabs>
                    <w:ind w:firstLine="855"/>
                    <w:jc w:val="both"/>
                    <w:rPr>
                      <w:szCs w:val="24"/>
                      <w:shd w:val="clear" w:color="auto" w:fill="FFFFFF"/>
                    </w:rPr>
                  </w:pPr>
                  <w:r>
                    <w:rPr>
                      <w:szCs w:val="24"/>
                      <w:shd w:val="clear" w:color="auto" w:fill="FFFFFF"/>
                    </w:rPr>
                    <w:t xml:space="preserve">Priėmus sprendimą, Šiaulių miesto savivaldybės administracija dalyvaus Projekto konsorciume ir sieks gauti finansavimą planuojamoms Projekto veikloms įgyvendinti. </w:t>
                  </w:r>
                </w:p>
                <w:p w14:paraId="1FAF6189" w14:textId="4D9D274F">
                  <w:pPr>
                    <w:tabs>
                      <w:tab w:val="left" w:pos="855"/>
                    </w:tabs>
                    <w:ind w:firstLine="855"/>
                    <w:jc w:val="both"/>
                    <w:rPr>
                      <w:szCs w:val="24"/>
                    </w:rPr>
                  </w:pPr>
                  <w:r>
                    <w:rPr>
                      <w:bCs/>
                      <w:i/>
                      <w:iCs/>
                      <w:szCs w:val="24"/>
                    </w:rPr>
                    <w:t xml:space="preserve">Projekto tikslas </w:t>
                  </w:r>
                  <w:r>
                    <w:rPr>
                      <w:szCs w:val="24"/>
                    </w:rPr>
                    <w:t>– visos dienos mokyklos paslaugų prieinamumo didinimas Šiaulių mieste sukuriant ir įdiegiant priemonių įtraukiajam ugdymui ir švietimo pagalbai bendrojo ugdymo mokyklose paketą, užtikrinantį didesnį švietimo prieinamumą, visos dienos mokyklos paslaugas, aprūpinimą reikalingomis specialiojo ugdymo priemonėmis specialiųjų ugdymosi poreikių turintiems vaikams.</w:t>
                  </w:r>
                </w:p>
                <w:p w14:paraId="1C662E98" w14:textId="0B987D87">
                  <w:pPr>
                    <w:tabs>
                      <w:tab w:val="left" w:pos="1560"/>
                    </w:tabs>
                    <w:ind w:firstLine="851"/>
                    <w:jc w:val="both"/>
                    <w:rPr>
                      <w:szCs w:val="24"/>
                    </w:rPr>
                  </w:pPr>
                  <w:r>
                    <w:rPr>
                      <w:bCs/>
                      <w:i/>
                      <w:iCs/>
                      <w:szCs w:val="24"/>
                    </w:rPr>
                    <w:t>Projekto pareiškėjas</w:t>
                  </w:r>
                  <w:r>
                    <w:rPr>
                      <w:szCs w:val="24"/>
                    </w:rPr>
                    <w:t xml:space="preserve"> – Šiaulių miesto savivaldybės administracija.</w:t>
                  </w:r>
                </w:p>
                <w:p w14:paraId="27B10185" w14:textId="0549A094">
                  <w:pPr>
                    <w:tabs>
                      <w:tab w:val="left" w:pos="1560"/>
                    </w:tabs>
                    <w:ind w:firstLine="851"/>
                    <w:jc w:val="both"/>
                    <w:rPr>
                      <w:i/>
                      <w:iCs/>
                      <w:szCs w:val="24"/>
                    </w:rPr>
                  </w:pPr>
                  <w:r>
                    <w:rPr>
                      <w:i/>
                      <w:iCs/>
                      <w:szCs w:val="24"/>
                    </w:rPr>
                    <w:t xml:space="preserve">Projekto partneriai: </w:t>
                  </w:r>
                </w:p>
                <w:p w14:paraId="4D9C4016" w14:textId="28F44024">
                  <w:pPr>
                    <w:tabs>
                      <w:tab w:val="left" w:pos="567"/>
                      <w:tab w:val="left" w:pos="993"/>
                      <w:tab w:val="left" w:pos="1134"/>
                      <w:tab w:val="left" w:pos="1418"/>
                      <w:tab w:val="left" w:pos="1560"/>
                    </w:tabs>
                    <w:suppressAutoHyphens/>
                    <w:ind w:left="1069" w:firstLine="65"/>
                    <w:jc w:val="both"/>
                    <w:rPr>
                      <w:szCs w:val="24"/>
                    </w:rPr>
                  </w:pPr>
                  <w:r>
                    <w:rPr>
                      <w:szCs w:val="24"/>
                    </w:rPr>
                    <w:t>-</w:t>
                    <w:tab/>
                    <w:t>Šiaulių „Santarvės“ gimnazija;</w:t>
                  </w:r>
                </w:p>
                <w:p w14:paraId="7E535964" w14:textId="1687C3A4">
                  <w:pPr>
                    <w:tabs>
                      <w:tab w:val="left" w:pos="567"/>
                      <w:tab w:val="left" w:pos="993"/>
                      <w:tab w:val="left" w:pos="1134"/>
                      <w:tab w:val="left" w:pos="1418"/>
                      <w:tab w:val="left" w:pos="1560"/>
                    </w:tabs>
                    <w:suppressAutoHyphens/>
                    <w:ind w:left="1069" w:firstLine="65"/>
                    <w:jc w:val="both"/>
                    <w:rPr>
                      <w:szCs w:val="24"/>
                    </w:rPr>
                  </w:pPr>
                  <w:r>
                    <w:rPr>
                      <w:szCs w:val="24"/>
                    </w:rPr>
                    <w:t>-</w:t>
                    <w:tab/>
                    <w:t>Šiaulių Dainų progimnazija;</w:t>
                  </w:r>
                </w:p>
                <w:p w14:paraId="5E994384" w14:textId="4A2F7875">
                  <w:pPr>
                    <w:tabs>
                      <w:tab w:val="left" w:pos="567"/>
                      <w:tab w:val="left" w:pos="993"/>
                      <w:tab w:val="left" w:pos="1134"/>
                      <w:tab w:val="left" w:pos="1418"/>
                      <w:tab w:val="left" w:pos="1560"/>
                    </w:tabs>
                    <w:suppressAutoHyphens/>
                    <w:ind w:left="1069" w:firstLine="65"/>
                    <w:jc w:val="both"/>
                    <w:rPr>
                      <w:szCs w:val="24"/>
                    </w:rPr>
                  </w:pPr>
                  <w:r>
                    <w:rPr>
                      <w:szCs w:val="24"/>
                    </w:rPr>
                    <w:t>-</w:t>
                    <w:tab/>
                    <w:t>Šiaulių Gegužių progimnazija;</w:t>
                  </w:r>
                </w:p>
                <w:p w14:paraId="38C01843" w14:textId="6B50B8E4">
                  <w:pPr>
                    <w:tabs>
                      <w:tab w:val="left" w:pos="567"/>
                      <w:tab w:val="left" w:pos="993"/>
                      <w:tab w:val="left" w:pos="1134"/>
                      <w:tab w:val="left" w:pos="1418"/>
                      <w:tab w:val="left" w:pos="1560"/>
                    </w:tabs>
                    <w:suppressAutoHyphens/>
                    <w:ind w:left="1069" w:firstLine="65"/>
                    <w:jc w:val="both"/>
                    <w:rPr>
                      <w:szCs w:val="24"/>
                    </w:rPr>
                  </w:pPr>
                  <w:r>
                    <w:rPr>
                      <w:szCs w:val="24"/>
                    </w:rPr>
                    <w:t>-</w:t>
                    <w:tab/>
                    <w:t>Šiaulių Gytarių progimnazija;</w:t>
                  </w:r>
                </w:p>
                <w:p w14:paraId="3C6F9F1A" w14:textId="310CC928">
                  <w:pPr>
                    <w:tabs>
                      <w:tab w:val="left" w:pos="567"/>
                      <w:tab w:val="left" w:pos="993"/>
                      <w:tab w:val="left" w:pos="1134"/>
                      <w:tab w:val="left" w:pos="1418"/>
                      <w:tab w:val="left" w:pos="1560"/>
                    </w:tabs>
                    <w:suppressAutoHyphens/>
                    <w:ind w:left="1069" w:firstLine="65"/>
                    <w:jc w:val="both"/>
                    <w:rPr>
                      <w:szCs w:val="24"/>
                    </w:rPr>
                  </w:pPr>
                  <w:r>
                    <w:rPr>
                      <w:szCs w:val="24"/>
                    </w:rPr>
                    <w:t>-</w:t>
                    <w:tab/>
                    <w:t>Šiaulių Jovaro progimnazija;</w:t>
                  </w:r>
                </w:p>
                <w:p w14:paraId="21377D57" w14:textId="72A35710">
                  <w:pPr>
                    <w:tabs>
                      <w:tab w:val="left" w:pos="567"/>
                      <w:tab w:val="left" w:pos="993"/>
                      <w:tab w:val="left" w:pos="1134"/>
                      <w:tab w:val="left" w:pos="1418"/>
                      <w:tab w:val="left" w:pos="1560"/>
                    </w:tabs>
                    <w:suppressAutoHyphens/>
                    <w:ind w:left="1069" w:firstLine="65"/>
                    <w:jc w:val="both"/>
                    <w:rPr>
                      <w:szCs w:val="24"/>
                    </w:rPr>
                  </w:pPr>
                  <w:r>
                    <w:rPr>
                      <w:szCs w:val="24"/>
                    </w:rPr>
                    <w:t>-</w:t>
                    <w:tab/>
                    <w:t>Šiaulių „Juventos“ progimnazija;</w:t>
                  </w:r>
                </w:p>
                <w:p w14:paraId="68D044BA" w14:textId="1BECBC19">
                  <w:pPr>
                    <w:tabs>
                      <w:tab w:val="left" w:pos="567"/>
                      <w:tab w:val="left" w:pos="993"/>
                      <w:tab w:val="left" w:pos="1134"/>
                      <w:tab w:val="left" w:pos="1418"/>
                      <w:tab w:val="left" w:pos="1560"/>
                    </w:tabs>
                    <w:suppressAutoHyphens/>
                    <w:ind w:left="1069" w:firstLine="65"/>
                    <w:jc w:val="both"/>
                    <w:rPr>
                      <w:szCs w:val="24"/>
                    </w:rPr>
                  </w:pPr>
                  <w:r>
                    <w:rPr>
                      <w:szCs w:val="24"/>
                    </w:rPr>
                    <w:t>-</w:t>
                    <w:tab/>
                    <w:t>Šiaulių Vinco Kudirkos progimnazija;</w:t>
                  </w:r>
                </w:p>
                <w:p w14:paraId="18E97069" w14:textId="65E40509">
                  <w:pPr>
                    <w:tabs>
                      <w:tab w:val="left" w:pos="567"/>
                      <w:tab w:val="left" w:pos="993"/>
                      <w:tab w:val="left" w:pos="1134"/>
                      <w:tab w:val="left" w:pos="1418"/>
                      <w:tab w:val="left" w:pos="1560"/>
                    </w:tabs>
                    <w:suppressAutoHyphens/>
                    <w:ind w:left="1069" w:firstLine="65"/>
                    <w:jc w:val="both"/>
                    <w:rPr>
                      <w:szCs w:val="24"/>
                    </w:rPr>
                  </w:pPr>
                  <w:r>
                    <w:rPr>
                      <w:szCs w:val="24"/>
                    </w:rPr>
                    <w:t>-</w:t>
                    <w:tab/>
                    <w:t>Šiaulių Medelyno progimnazija;</w:t>
                  </w:r>
                </w:p>
                <w:p w14:paraId="4E8A21A5" w14:textId="470A852F">
                  <w:pPr>
                    <w:tabs>
                      <w:tab w:val="left" w:pos="567"/>
                      <w:tab w:val="left" w:pos="993"/>
                      <w:tab w:val="left" w:pos="1134"/>
                      <w:tab w:val="left" w:pos="1418"/>
                      <w:tab w:val="left" w:pos="1560"/>
                    </w:tabs>
                    <w:suppressAutoHyphens/>
                    <w:ind w:left="1069" w:firstLine="65"/>
                    <w:jc w:val="both"/>
                    <w:rPr>
                      <w:szCs w:val="24"/>
                    </w:rPr>
                  </w:pPr>
                  <w:r>
                    <w:rPr>
                      <w:szCs w:val="24"/>
                    </w:rPr>
                    <w:t>-</w:t>
                    <w:tab/>
                    <w:t>Šiaulių Ragainės progimnazija;</w:t>
                  </w:r>
                </w:p>
                <w:p w14:paraId="243984F2" w14:textId="14690C7B">
                  <w:pPr>
                    <w:tabs>
                      <w:tab w:val="left" w:pos="567"/>
                      <w:tab w:val="left" w:pos="993"/>
                      <w:tab w:val="left" w:pos="1134"/>
                      <w:tab w:val="left" w:pos="1418"/>
                      <w:tab w:val="left" w:pos="1560"/>
                    </w:tabs>
                    <w:suppressAutoHyphens/>
                    <w:ind w:left="1069" w:firstLine="65"/>
                    <w:jc w:val="both"/>
                    <w:rPr>
                      <w:szCs w:val="24"/>
                    </w:rPr>
                  </w:pPr>
                  <w:r>
                    <w:rPr>
                      <w:szCs w:val="24"/>
                    </w:rPr>
                    <w:t>-</w:t>
                    <w:tab/>
                    <w:t>Šiaulių „Rasos“ progimnazija;</w:t>
                  </w:r>
                </w:p>
                <w:p w14:paraId="4DADEEC3" w14:textId="3343313D">
                  <w:pPr>
                    <w:tabs>
                      <w:tab w:val="left" w:pos="567"/>
                      <w:tab w:val="left" w:pos="993"/>
                      <w:tab w:val="left" w:pos="1134"/>
                      <w:tab w:val="left" w:pos="1418"/>
                      <w:tab w:val="left" w:pos="1560"/>
                    </w:tabs>
                    <w:suppressAutoHyphens/>
                    <w:ind w:left="1069" w:firstLine="65"/>
                    <w:jc w:val="both"/>
                    <w:rPr>
                      <w:szCs w:val="24"/>
                    </w:rPr>
                  </w:pPr>
                  <w:r>
                    <w:rPr>
                      <w:szCs w:val="24"/>
                    </w:rPr>
                    <w:t>-</w:t>
                    <w:tab/>
                    <w:t>Šiaulių Rėkyvos progimnazija;</w:t>
                  </w:r>
                </w:p>
                <w:p w14:paraId="24AD872F" w14:textId="6DEBB40C">
                  <w:pPr>
                    <w:tabs>
                      <w:tab w:val="left" w:pos="567"/>
                      <w:tab w:val="left" w:pos="993"/>
                      <w:tab w:val="left" w:pos="1134"/>
                      <w:tab w:val="left" w:pos="1418"/>
                      <w:tab w:val="left" w:pos="1560"/>
                    </w:tabs>
                    <w:suppressAutoHyphens/>
                    <w:ind w:left="1069" w:firstLine="65"/>
                    <w:jc w:val="both"/>
                    <w:rPr>
                      <w:szCs w:val="24"/>
                    </w:rPr>
                  </w:pPr>
                  <w:r>
                    <w:rPr>
                      <w:szCs w:val="24"/>
                    </w:rPr>
                    <w:t>-</w:t>
                    <w:tab/>
                    <w:t>Šiaulių „Romuvos“ progimnazija;</w:t>
                  </w:r>
                </w:p>
                <w:p w14:paraId="3027CF78" w14:textId="3FCB0B65">
                  <w:pPr>
                    <w:tabs>
                      <w:tab w:val="left" w:pos="567"/>
                      <w:tab w:val="left" w:pos="993"/>
                      <w:tab w:val="left" w:pos="1134"/>
                      <w:tab w:val="left" w:pos="1418"/>
                      <w:tab w:val="left" w:pos="1560"/>
                    </w:tabs>
                    <w:suppressAutoHyphens/>
                    <w:ind w:left="1069" w:firstLine="65"/>
                    <w:jc w:val="both"/>
                    <w:rPr>
                      <w:szCs w:val="24"/>
                    </w:rPr>
                  </w:pPr>
                  <w:r>
                    <w:rPr>
                      <w:szCs w:val="24"/>
                    </w:rPr>
                    <w:t>-</w:t>
                    <w:tab/>
                    <w:t>Šiaulių Salduvės progimnazija;</w:t>
                  </w:r>
                </w:p>
                <w:p w14:paraId="024F0DAF" w14:textId="5BC08478">
                  <w:pPr>
                    <w:tabs>
                      <w:tab w:val="left" w:pos="567"/>
                      <w:tab w:val="left" w:pos="993"/>
                      <w:tab w:val="left" w:pos="1134"/>
                      <w:tab w:val="left" w:pos="1418"/>
                      <w:tab w:val="left" w:pos="1560"/>
                    </w:tabs>
                    <w:suppressAutoHyphens/>
                    <w:ind w:left="1069" w:firstLine="65"/>
                    <w:jc w:val="both"/>
                    <w:rPr>
                      <w:szCs w:val="24"/>
                    </w:rPr>
                  </w:pPr>
                  <w:r>
                    <w:rPr>
                      <w:szCs w:val="24"/>
                    </w:rPr>
                    <w:t>-</w:t>
                    <w:tab/>
                    <w:t>Šiaulių</w:t>
                  </w:r>
                  <w:r>
                    <w:rPr>
                      <w:rFonts w:eastAsia="Calibri"/>
                      <w:szCs w:val="24"/>
                    </w:rPr>
                    <w:t xml:space="preserve"> </w:t>
                  </w:r>
                  <w:r>
                    <w:rPr>
                      <w:szCs w:val="24"/>
                    </w:rPr>
                    <w:t>„Sandoros“ progimnazija;</w:t>
                  </w:r>
                </w:p>
                <w:p w14:paraId="2DCC92F2" w14:textId="2A005F90">
                  <w:pPr>
                    <w:tabs>
                      <w:tab w:val="left" w:pos="567"/>
                      <w:tab w:val="left" w:pos="993"/>
                      <w:tab w:val="left" w:pos="1134"/>
                      <w:tab w:val="left" w:pos="1418"/>
                      <w:tab w:val="left" w:pos="1560"/>
                    </w:tabs>
                    <w:suppressAutoHyphens/>
                    <w:ind w:left="1069" w:firstLine="65"/>
                    <w:jc w:val="both"/>
                    <w:rPr>
                      <w:szCs w:val="24"/>
                    </w:rPr>
                  </w:pPr>
                  <w:r>
                    <w:rPr>
                      <w:szCs w:val="24"/>
                    </w:rPr>
                    <w:t>-</w:t>
                    <w:tab/>
                    <w:t>Šiaulių Zoknių progimnazija;</w:t>
                  </w:r>
                </w:p>
                <w:p w14:paraId="1C2E1361" w14:textId="48A0DCFD">
                  <w:pPr>
                    <w:tabs>
                      <w:tab w:val="left" w:pos="567"/>
                      <w:tab w:val="left" w:pos="993"/>
                      <w:tab w:val="left" w:pos="1134"/>
                      <w:tab w:val="left" w:pos="1418"/>
                      <w:tab w:val="left" w:pos="1560"/>
                    </w:tabs>
                    <w:suppressAutoHyphens/>
                    <w:ind w:left="1069" w:firstLine="65"/>
                    <w:jc w:val="both"/>
                    <w:rPr>
                      <w:szCs w:val="24"/>
                    </w:rPr>
                  </w:pPr>
                  <w:r>
                    <w:rPr>
                      <w:szCs w:val="24"/>
                    </w:rPr>
                    <w:t>-</w:t>
                    <w:tab/>
                    <w:t>Šiaulių Centro pradinė mokykla;</w:t>
                  </w:r>
                </w:p>
                <w:p w14:paraId="2EAA22F7" w14:textId="3A6EC701">
                  <w:pPr>
                    <w:tabs>
                      <w:tab w:val="left" w:pos="567"/>
                      <w:tab w:val="left" w:pos="993"/>
                      <w:tab w:val="left" w:pos="1134"/>
                      <w:tab w:val="left" w:pos="1418"/>
                      <w:tab w:val="left" w:pos="1560"/>
                    </w:tabs>
                    <w:suppressAutoHyphens/>
                    <w:ind w:left="1069" w:firstLine="65"/>
                    <w:jc w:val="both"/>
                    <w:rPr>
                      <w:szCs w:val="24"/>
                    </w:rPr>
                  </w:pPr>
                  <w:r>
                    <w:rPr>
                      <w:szCs w:val="24"/>
                    </w:rPr>
                    <w:t>-</w:t>
                    <w:tab/>
                    <w:t>Šiaulių „Saulės“ pradinė mokykla.</w:t>
                  </w:r>
                </w:p>
                <w:p w14:paraId="5F3F2527" w14:textId="51A7E65F">
                  <w:pPr>
                    <w:ind w:firstLine="851"/>
                    <w:jc w:val="both"/>
                    <w:rPr>
                      <w:color w:val="000000"/>
                      <w:szCs w:val="24"/>
                    </w:rPr>
                  </w:pPr>
                  <w:r>
                    <w:rPr>
                      <w:i/>
                      <w:iCs/>
                      <w:color w:val="000000"/>
                      <w:szCs w:val="24"/>
                    </w:rPr>
                    <w:t>Projekto įgyvendinimo laikotarpis</w:t>
                  </w:r>
                  <w:r>
                    <w:rPr>
                      <w:color w:val="000000"/>
                      <w:szCs w:val="24"/>
                    </w:rPr>
                    <w:t xml:space="preserve"> – 2025 m. I pusm. - 2027 m. gruodžio 31 d. </w:t>
                  </w:r>
                </w:p>
                <w:p w14:paraId="7D552B02" w14:textId="025E1152">
                  <w:pPr>
                    <w:ind w:firstLine="851"/>
                    <w:jc w:val="both"/>
                    <w:rPr>
                      <w:bCs/>
                      <w:szCs w:val="24"/>
                      <w:lang w:eastAsia="lt-LT"/>
                    </w:rPr>
                  </w:pPr>
                  <w:r>
                    <w:rPr>
                      <w:i/>
                      <w:iCs/>
                      <w:szCs w:val="24"/>
                    </w:rPr>
                    <w:t xml:space="preserve">Projekto biudžetas – </w:t>
                  </w:r>
                  <w:r>
                    <w:rPr>
                      <w:szCs w:val="24"/>
                    </w:rPr>
                    <w:t xml:space="preserve">iki 3 mln. eurų. </w:t>
                  </w:r>
                </w:p>
                <w:p w14:paraId="7D552B03" w14:textId="77777777">
                  <w:pPr>
                    <w:tabs>
                      <w:tab w:val="left" w:pos="855"/>
                    </w:tabs>
                    <w:ind w:firstLine="855"/>
                    <w:jc w:val="both"/>
                    <w:rPr>
                      <w:b/>
                      <w:szCs w:val="24"/>
                      <w:shd w:val="clear" w:color="auto" w:fill="FFFFFF"/>
                    </w:rPr>
                  </w:pPr>
                </w:p>
              </w:sdtContent>
            </w:sdt>
            <w:sdt>
              <w:sdtPr>
                <w:alias w:val="poskyris"/>
                <w:tag w:val="part_c7de34addb17493991e64b50c720dbe0"/>
                <w:lock w:val="sdtLocked"/>
                <w:richText/>
              </w:sdtPr>
              <w:sdtContent>
                <w:p w14:paraId="7D552B04" w14:textId="77777777">
                  <w:pPr>
                    <w:tabs>
                      <w:tab w:val="left" w:pos="855"/>
                    </w:tabs>
                    <w:ind w:firstLine="855"/>
                    <w:jc w:val="both"/>
                    <w:rPr>
                      <w:szCs w:val="24"/>
                    </w:rPr>
                  </w:pPr>
                  <w:sdt>
                    <w:sdtPr>
                      <w:alias w:val="Pavadinimas"/>
                      <w:tag w:val="title_c7de34addb17493991e64b50c720dbe0"/>
                      <w:lock w:val="sdtLocked"/>
                      <w:richText/>
                    </w:sdtPr>
                    <w:sdtContent>
                      <w:r>
                        <w:rPr>
                          <w:b/>
                          <w:szCs w:val="24"/>
                          <w:shd w:val="clear" w:color="auto" w:fill="FFFFFF"/>
                        </w:rPr>
                        <w:t>Priėmus sprendimą, keičiami ar pripažįstami negaliojančiais teisės aktai</w:t>
                      </w:r>
                      <w:r>
                        <w:rPr>
                          <w:b/>
                          <w:szCs w:val="24"/>
                        </w:rPr>
                        <w:t>.</w:t>
                      </w:r>
                    </w:sdtContent>
                  </w:sdt>
                </w:p>
                <w:p w14:paraId="7D552B05" w14:textId="77777777">
                  <w:pPr>
                    <w:ind w:firstLine="856"/>
                    <w:jc w:val="both"/>
                    <w:rPr>
                      <w:szCs w:val="24"/>
                    </w:rPr>
                  </w:pPr>
                  <w:r>
                    <w:rPr>
                      <w:szCs w:val="24"/>
                      <w:shd w:val="clear" w:color="auto" w:fill="FFFFFF"/>
                    </w:rPr>
                    <w:t>Nėra.</w:t>
                  </w:r>
                </w:p>
                <w:p w14:paraId="7D552B06" w14:textId="77777777">
                  <w:pPr>
                    <w:tabs>
                      <w:tab w:val="left" w:pos="855"/>
                    </w:tabs>
                    <w:ind w:firstLine="855"/>
                    <w:jc w:val="both"/>
                    <w:rPr>
                      <w:b/>
                      <w:szCs w:val="24"/>
                      <w:shd w:val="clear" w:color="auto" w:fill="FFFFFF"/>
                    </w:rPr>
                  </w:pPr>
                </w:p>
              </w:sdtContent>
            </w:sdt>
            <w:sdt>
              <w:sdtPr>
                <w:alias w:val="poskyris"/>
                <w:tag w:val="part_94d0406da7a344c1bc7de6f683ade584"/>
                <w:lock w:val="sdtLocked"/>
                <w:richText/>
              </w:sdtPr>
              <w:sdtContent>
                <w:p w14:paraId="7D552B07" w14:textId="77777777">
                  <w:pPr>
                    <w:tabs>
                      <w:tab w:val="left" w:pos="855"/>
                    </w:tabs>
                    <w:ind w:firstLine="855"/>
                    <w:jc w:val="both"/>
                    <w:rPr>
                      <w:szCs w:val="24"/>
                      <w:shd w:val="clear" w:color="auto" w:fill="FFFFFF"/>
                    </w:rPr>
                  </w:pPr>
                  <w:sdt>
                    <w:sdtPr>
                      <w:alias w:val="Pavadinimas"/>
                      <w:tag w:val="title_94d0406da7a344c1bc7de6f683ade584"/>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D552B08" w14:textId="77777777">
                  <w:pPr>
                    <w:ind w:firstLine="856"/>
                    <w:jc w:val="both"/>
                    <w:rPr>
                      <w:color w:val="000000"/>
                      <w:szCs w:val="24"/>
                    </w:rPr>
                  </w:pPr>
                  <w:r>
                    <w:rPr>
                      <w:szCs w:val="24"/>
                    </w:rPr>
                    <w:t>Nenumatoma.</w:t>
                  </w:r>
                </w:p>
                <w:p w14:paraId="7D552B09" w14:textId="77777777">
                  <w:pPr>
                    <w:tabs>
                      <w:tab w:val="left" w:pos="855"/>
                    </w:tabs>
                    <w:ind w:firstLine="855"/>
                    <w:jc w:val="both"/>
                    <w:rPr>
                      <w:b/>
                      <w:szCs w:val="24"/>
                      <w:shd w:val="clear" w:color="auto" w:fill="FFFFFF"/>
                    </w:rPr>
                  </w:pPr>
                </w:p>
                <w:p w14:paraId="7D552B0A" w14:textId="77777777">
                  <w:pPr>
                    <w:tabs>
                      <w:tab w:val="left" w:pos="855"/>
                    </w:tabs>
                    <w:ind w:firstLine="855"/>
                    <w:jc w:val="both"/>
                    <w:rPr>
                      <w:i/>
                      <w:szCs w:val="24"/>
                      <w:shd w:val="clear" w:color="auto" w:fill="FFFFFF"/>
                    </w:rPr>
                  </w:pPr>
                  <w:r>
                    <w:rPr>
                      <w:b/>
                      <w:szCs w:val="24"/>
                      <w:shd w:val="clear" w:color="auto" w:fill="FFFFFF"/>
                    </w:rPr>
                    <w:t>Sprendimui įgyvendinti reikalingos lėšos</w:t>
                  </w:r>
                  <w:r>
                    <w:rPr>
                      <w:i/>
                      <w:szCs w:val="24"/>
                      <w:shd w:val="clear" w:color="auto" w:fill="FFFFFF"/>
                    </w:rPr>
                    <w:t>.</w:t>
                  </w:r>
                </w:p>
                <w:p w14:paraId="4471FA8A" w14:textId="5987C226">
                  <w:pPr>
                    <w:tabs>
                      <w:tab w:val="left" w:pos="855"/>
                    </w:tabs>
                    <w:ind w:firstLine="851"/>
                    <w:jc w:val="both"/>
                    <w:rPr>
                      <w:szCs w:val="24"/>
                    </w:rPr>
                  </w:pPr>
                  <w:r>
                    <w:rPr>
                      <w:szCs w:val="24"/>
                    </w:rPr>
                    <w:t>Pagal Aprašo 5 priedo 2.7 punktą, didžiausia tinkamų finansuoti projekto išlaidų suma Aprašo remiamoms veikloms finansuoti yra iki 3 000 000,00 Eur (trijų milijonų eurų, 00 ct).</w:t>
                  </w:r>
                </w:p>
                <w:p w14:paraId="21DF113C" w14:textId="335A9FA8">
                  <w:pPr>
                    <w:tabs>
                      <w:tab w:val="left" w:pos="855"/>
                    </w:tabs>
                    <w:ind w:firstLine="851"/>
                    <w:jc w:val="both"/>
                    <w:rPr>
                      <w:szCs w:val="24"/>
                    </w:rPr>
                  </w:pPr>
                  <w:r>
                    <w:rPr>
                      <w:szCs w:val="24"/>
                    </w:rPr>
                    <w:t xml:space="preserve">Pagal Aprašo 5 priedo 9.2 punkto 5 prioritetinį atrankos kriterijų, 10 balų skiriama projektams, kurių pareiškėjo ir (arba) partnerio nuosavo įnašo santykis su visa projekto tinkamų finansuoti išlaidų suma yra 10,1 procentų arba daugiau, todėl siekiant gauti maksimalų balą, galimas </w:t>
                  </w:r>
                  <w:r>
                    <w:rPr>
                      <w:szCs w:val="24"/>
                      <w:shd w:val="clear" w:color="auto" w:fill="FFFFFF"/>
                    </w:rPr>
                    <w:t xml:space="preserve">Šiaulių miesto savivaldybės administracijos prisidėjimas sudaro 303 000,00 Eur (tris šimtus tris tūkstančius eurų, 00 ct) </w:t>
                  </w:r>
                  <w:r>
                    <w:rPr>
                      <w:szCs w:val="24"/>
                    </w:rPr>
                    <w:t>ir nenumatytos ar netinkamos finansuoti, tačiau Projektui įgyvendinti būtinos išlaidos.</w:t>
                  </w:r>
                </w:p>
                <w:p w14:paraId="046C0F57" w14:textId="05A4F787">
                  <w:pPr>
                    <w:tabs>
                      <w:tab w:val="left" w:pos="855"/>
                    </w:tabs>
                    <w:ind w:firstLine="851"/>
                    <w:jc w:val="both"/>
                    <w:rPr>
                      <w:szCs w:val="24"/>
                    </w:rPr>
                  </w:pPr>
                </w:p>
              </w:sdtContent>
            </w:sdt>
            <w:sdt>
              <w:sdtPr>
                <w:alias w:val="poskyris"/>
                <w:tag w:val="part_2423f8aa550343a99206aa6ebd240a4a"/>
                <w:lock w:val="sdtLocked"/>
                <w:richText/>
              </w:sdtPr>
              <w:sdtContent>
                <w:p w14:paraId="7D552B0D" w14:textId="77777777">
                  <w:pPr>
                    <w:ind w:firstLine="851"/>
                    <w:jc w:val="both"/>
                    <w:rPr>
                      <w:szCs w:val="24"/>
                      <w:shd w:val="clear" w:color="auto" w:fill="FFFFFF"/>
                    </w:rPr>
                  </w:pPr>
                  <w:sdt>
                    <w:sdtPr>
                      <w:alias w:val="Pavadinimas"/>
                      <w:tag w:val="title_2423f8aa550343a99206aa6ebd240a4a"/>
                      <w:lock w:val="sdtLocked"/>
                      <w:richText/>
                    </w:sdtPr>
                    <w:sdtContent>
                      <w:r>
                        <w:rPr>
                          <w:b/>
                          <w:szCs w:val="24"/>
                          <w:shd w:val="clear" w:color="auto" w:fill="FFFFFF"/>
                        </w:rPr>
                        <w:t>Sprendimo projekto antikorupcinis vertinimas.</w:t>
                      </w:r>
                    </w:sdtContent>
                  </w:sdt>
                </w:p>
                <w:p w14:paraId="7D552B0E" w14:textId="046DA361">
                  <w:pPr>
                    <w:ind w:firstLine="856"/>
                    <w:jc w:val="both"/>
                    <w:rPr>
                      <w:szCs w:val="24"/>
                      <w:shd w:val="clear" w:color="auto" w:fill="FFFFFF"/>
                    </w:rPr>
                  </w:pPr>
                  <w:r>
                    <w:rPr>
                      <w:szCs w:val="24"/>
                      <w:shd w:val="clear" w:color="auto" w:fill="FFFFFF"/>
                    </w:rPr>
                    <w:t xml:space="preserve">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w:t>
                  </w:r>
                </w:p>
                <w:p w14:paraId="7D552B0F" w14:textId="77777777">
                  <w:pPr>
                    <w:ind w:firstLine="856"/>
                    <w:jc w:val="both"/>
                    <w:rPr>
                      <w:szCs w:val="24"/>
                      <w:shd w:val="clear" w:color="auto" w:fill="FFFFFF"/>
                    </w:rPr>
                  </w:pPr>
                  <w:r>
                    <w:rPr>
                      <w:szCs w:val="24"/>
                      <w:shd w:val="clear" w:color="auto" w:fill="FFFFFF"/>
                    </w:rPr>
                    <w:t>Projekto veiklos ir rezultatai nereguliuos visuomeninių santykių, taip pat Šiaulių miesto savivaldybės administracija nėra Europos Sąjungos struktūrinių fondų paramos teikėja, todėl sprendimo projekto antikorupcinis vertinimas nėra taikytinas.</w:t>
                  </w:r>
                </w:p>
                <w:p w14:paraId="7D552B10" w14:textId="77777777">
                  <w:pPr>
                    <w:tabs>
                      <w:tab w:val="left" w:pos="855"/>
                    </w:tabs>
                    <w:ind w:firstLine="855"/>
                    <w:jc w:val="both"/>
                    <w:rPr>
                      <w:b/>
                      <w:szCs w:val="24"/>
                      <w:shd w:val="clear" w:color="auto" w:fill="FFFFFF"/>
                    </w:rPr>
                  </w:pPr>
                </w:p>
                <w:p w14:paraId="7D552B11" w14:textId="77777777">
                  <w:pPr>
                    <w:tabs>
                      <w:tab w:val="left" w:pos="855"/>
                    </w:tabs>
                    <w:ind w:firstLine="855"/>
                    <w:jc w:val="both"/>
                    <w:rPr>
                      <w:b/>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Projektų valdymo skyrius. Tiesioginis rengėjas – vyr. specialistė Giedrė Chrapač, tel. (8 41) 383 421. </w:t>
                  </w:r>
                  <w:r>
                    <w:rPr>
                      <w:b/>
                      <w:szCs w:val="24"/>
                      <w:shd w:val="clear" w:color="auto" w:fill="FFFFFF"/>
                    </w:rPr>
                    <w:tab/>
                  </w:r>
                </w:p>
                <w:p w14:paraId="7D552B12" w14:textId="77777777">
                  <w:pPr>
                    <w:tabs>
                      <w:tab w:val="left" w:pos="855"/>
                    </w:tabs>
                    <w:jc w:val="both"/>
                    <w:rPr>
                      <w:b/>
                      <w:szCs w:val="24"/>
                      <w:shd w:val="clear" w:color="auto" w:fill="FFFFFF"/>
                    </w:rPr>
                  </w:pPr>
                </w:p>
              </w:sdtContent>
            </w:sdt>
            <w:sdt>
              <w:sdtPr>
                <w:alias w:val="poskyris"/>
                <w:tag w:val="part_fc9dd49139334de691f576a25ed510bf"/>
                <w:lock w:val="sdtLocked"/>
                <w:richText/>
              </w:sdtPr>
              <w:sdtContent>
                <w:p w14:paraId="7D552B13" w14:textId="77777777">
                  <w:pPr>
                    <w:tabs>
                      <w:tab w:val="left" w:pos="855"/>
                    </w:tabs>
                    <w:ind w:firstLine="855"/>
                    <w:jc w:val="both"/>
                    <w:rPr>
                      <w:szCs w:val="24"/>
                      <w:shd w:val="clear" w:color="auto" w:fill="FFFFFF"/>
                    </w:rPr>
                  </w:pPr>
                  <w:sdt>
                    <w:sdtPr>
                      <w:alias w:val="Pavadinimas"/>
                      <w:tag w:val="title_fc9dd49139334de691f576a25ed510bf"/>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14:paraId="7D552B14" w14:textId="77777777">
                  <w:pPr>
                    <w:tabs>
                      <w:tab w:val="left" w:pos="855"/>
                    </w:tabs>
                    <w:ind w:firstLine="855"/>
                    <w:jc w:val="both"/>
                    <w:rPr>
                      <w:szCs w:val="24"/>
                      <w:shd w:val="clear" w:color="auto" w:fill="FFFFFF"/>
                    </w:rPr>
                  </w:pPr>
                  <w:r>
                    <w:rPr>
                      <w:szCs w:val="24"/>
                      <w:shd w:val="clear" w:color="auto" w:fill="FFFFFF"/>
                    </w:rPr>
                    <w:t>Nenumatoma.</w:t>
                  </w:r>
                </w:p>
                <w:p w14:paraId="7D552B16" w14:textId="6F633D8C">
                  <w:pPr>
                    <w:tabs>
                      <w:tab w:val="left" w:pos="855"/>
                    </w:tabs>
                    <w:ind w:firstLine="124"/>
                    <w:jc w:val="both"/>
                    <w:rPr>
                      <w:szCs w:val="24"/>
                    </w:rPr>
                  </w:pPr>
                </w:p>
                <w:p w14:paraId="3B9E2E02" w14:textId="77777777">
                  <w:pPr>
                    <w:widowControl w:val="0"/>
                    <w:tabs>
                      <w:tab w:val="right" w:pos="9638"/>
                    </w:tabs>
                    <w:suppressAutoHyphens/>
                    <w:ind w:right="-1"/>
                    <w:jc w:val="both"/>
                    <w:rPr>
                      <w:rFonts w:eastAsia="Lucida Sans Unicode"/>
                      <w:szCs w:val="24"/>
                    </w:rPr>
                  </w:pPr>
                </w:p>
              </w:sdtContent>
            </w:sdt>
          </w:sdtContent>
        </w:sdt>
        <w:sdt>
          <w:sdtPr>
            <w:alias w:val="signatura"/>
            <w:tag w:val="part_ffc86a0a1e0446e189c7bf696320fd51"/>
            <w:lock w:val="sdtLocked"/>
            <w:richText/>
          </w:sdtPr>
          <w:sdtContent>
            <w:p w14:paraId="7D552B17" w14:textId="4AFF34EC">
              <w:pPr>
                <w:widowControl w:val="0"/>
                <w:tabs>
                  <w:tab w:val="right" w:pos="9638"/>
                </w:tabs>
                <w:suppressAutoHyphens/>
                <w:ind w:right="-1"/>
                <w:jc w:val="both"/>
                <w:rPr>
                  <w:rFonts w:eastAsia="Lucida Sans Unicode"/>
                  <w:szCs w:val="24"/>
                </w:rPr>
              </w:pPr>
              <w:r>
                <w:rPr>
                  <w:rFonts w:eastAsia="Lucida Sans Unicode"/>
                  <w:szCs w:val="24"/>
                </w:rPr>
                <w:t xml:space="preserve">Projektų valdymo skyriaus vedėja                                                             </w:t>
                <w:tab/>
                <w:t>Ieva Džiaugienė</w:t>
              </w:r>
            </w:p>
            <w:p w14:paraId="2DEFFD11" w14:textId="77777777">
              <w:pPr>
                <w:widowControl w:val="0"/>
                <w:tabs>
                  <w:tab w:val="right" w:pos="9638"/>
                </w:tabs>
                <w:suppressAutoHyphens/>
                <w:ind w:right="-1"/>
                <w:jc w:val="both"/>
                <w:rPr>
                  <w:rFonts w:eastAsia="Lucida Sans Unicode"/>
                  <w:szCs w:val="24"/>
                </w:rPr>
              </w:pPr>
            </w:p>
            <w:p w14:paraId="1A04BE61" w14:textId="783578A1">
              <w:pPr>
                <w:widowControl w:val="0"/>
                <w:tabs>
                  <w:tab w:val="right" w:pos="9638"/>
                </w:tabs>
                <w:suppressAutoHyphens/>
                <w:ind w:right="-1"/>
                <w:jc w:val="both"/>
                <w:rPr>
                  <w:rFonts w:eastAsia="Lucida Sans Unicode"/>
                  <w:szCs w:val="24"/>
                </w:rPr>
              </w:pPr>
              <w:r>
                <w:rPr>
                  <w:rFonts w:eastAsia="Lucida Sans Unicode"/>
                  <w:szCs w:val="24"/>
                </w:rPr>
                <w:t>Švietimo skyriaus vedėja</w:t>
                <w:tab/>
                <w:t>Edita Minkuvienė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560" w:right="425" w:bottom="1276" w:left="1560"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028684" w14:textId="77777777">
      <w:pPr>
        <w:rPr>
          <w:szCs w:val="24"/>
          <w:lang w:val="en-GB"/>
        </w:rPr>
      </w:pPr>
      <w:r>
        <w:rPr>
          <w:szCs w:val="24"/>
          <w:lang w:val="en-GB"/>
        </w:rPr>
        <w:separator/>
      </w:r>
    </w:p>
  </w:endnote>
  <w:endnote w:type="continuationSeparator" w:id="0">
    <w:p w14:paraId="6923BD7F"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E8A79D"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5C7AA"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3C44C"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24A653" w14:textId="77777777">
      <w:pPr>
        <w:rPr>
          <w:szCs w:val="24"/>
          <w:lang w:val="en-GB"/>
        </w:rPr>
      </w:pPr>
      <w:r>
        <w:rPr>
          <w:szCs w:val="24"/>
          <w:lang w:val="en-GB"/>
        </w:rPr>
        <w:separator/>
      </w:r>
    </w:p>
  </w:footnote>
  <w:footnote w:type="continuationSeparator" w:id="0">
    <w:p w14:paraId="1E077DD6"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D" w14:textId="76DBF56D">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separate"/>
    </w:r>
    <w:r>
      <w:rPr>
        <w:lang w:val="x-none" w:eastAsia="x-none"/>
      </w:rPr>
      <w:t>2</w:t>
    </w:r>
    <w:r>
      <w:rPr>
        <w:lang w:val="x-none" w:eastAsia="x-none"/>
      </w:rPr>
      <w:fldChar w:fldCharType="end"/>
    </w:r>
  </w:p>
  <w:p w14:paraId="7D552B1E"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F"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7D552B20"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36057"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52AE8"/>
  <w15:docId w15:val="{0F1BFAF9-5E86-46DD-8F9F-AD5CAF3D40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035697">
      <w:bodyDiv w:val="1"/>
      <w:marLeft w:val="0"/>
      <w:marRight w:val="0"/>
      <w:marTop w:val="0"/>
      <w:marBottom w:val="0"/>
      <w:divBdr>
        <w:top w:val="none" w:sz="0" w:space="0" w:color="auto"/>
        <w:left w:val="none" w:sz="0" w:space="0" w:color="auto"/>
        <w:bottom w:val="none" w:sz="0" w:space="0" w:color="auto"/>
        <w:right w:val="none" w:sz="0" w:space="0" w:color="auto"/>
      </w:divBdr>
      <w:divsChild>
        <w:div w:id="255286046">
          <w:marLeft w:val="0"/>
          <w:marRight w:val="0"/>
          <w:marTop w:val="0"/>
          <w:marBottom w:val="0"/>
          <w:divBdr>
            <w:top w:val="none" w:sz="0" w:space="0" w:color="auto"/>
            <w:left w:val="none" w:sz="0" w:space="0" w:color="auto"/>
            <w:bottom w:val="none" w:sz="0" w:space="0" w:color="auto"/>
            <w:right w:val="none" w:sz="0" w:space="0" w:color="auto"/>
          </w:divBdr>
        </w:div>
        <w:div w:id="711416468">
          <w:marLeft w:val="0"/>
          <w:marRight w:val="0"/>
          <w:marTop w:val="0"/>
          <w:marBottom w:val="0"/>
          <w:divBdr>
            <w:top w:val="none" w:sz="0" w:space="0" w:color="auto"/>
            <w:left w:val="none" w:sz="0" w:space="0" w:color="auto"/>
            <w:bottom w:val="none" w:sz="0" w:space="0" w:color="auto"/>
            <w:right w:val="none" w:sz="0" w:space="0" w:color="auto"/>
          </w:divBdr>
        </w:div>
        <w:div w:id="721640492">
          <w:marLeft w:val="0"/>
          <w:marRight w:val="0"/>
          <w:marTop w:val="0"/>
          <w:marBottom w:val="0"/>
          <w:divBdr>
            <w:top w:val="none" w:sz="0" w:space="0" w:color="auto"/>
            <w:left w:val="none" w:sz="0" w:space="0" w:color="auto"/>
            <w:bottom w:val="none" w:sz="0" w:space="0" w:color="auto"/>
            <w:right w:val="none" w:sz="0" w:space="0" w:color="auto"/>
          </w:divBdr>
        </w:div>
      </w:divsChild>
    </w:div>
    <w:div w:id="228930573">
      <w:bodyDiv w:val="1"/>
      <w:marLeft w:val="0"/>
      <w:marRight w:val="0"/>
      <w:marTop w:val="0"/>
      <w:marBottom w:val="0"/>
      <w:divBdr>
        <w:top w:val="none" w:sz="0" w:space="0" w:color="auto"/>
        <w:left w:val="none" w:sz="0" w:space="0" w:color="auto"/>
        <w:bottom w:val="none" w:sz="0" w:space="0" w:color="auto"/>
        <w:right w:val="none" w:sz="0" w:space="0" w:color="auto"/>
      </w:divBdr>
    </w:div>
    <w:div w:id="265043318">
      <w:bodyDiv w:val="1"/>
      <w:marLeft w:val="0"/>
      <w:marRight w:val="0"/>
      <w:marTop w:val="0"/>
      <w:marBottom w:val="0"/>
      <w:divBdr>
        <w:top w:val="none" w:sz="0" w:space="0" w:color="auto"/>
        <w:left w:val="none" w:sz="0" w:space="0" w:color="auto"/>
        <w:bottom w:val="none" w:sz="0" w:space="0" w:color="auto"/>
        <w:right w:val="none" w:sz="0" w:space="0" w:color="auto"/>
      </w:divBdr>
      <w:divsChild>
        <w:div w:id="641420384">
          <w:marLeft w:val="0"/>
          <w:marRight w:val="0"/>
          <w:marTop w:val="0"/>
          <w:marBottom w:val="0"/>
          <w:divBdr>
            <w:top w:val="none" w:sz="0" w:space="0" w:color="auto"/>
            <w:left w:val="none" w:sz="0" w:space="0" w:color="auto"/>
            <w:bottom w:val="none" w:sz="0" w:space="0" w:color="auto"/>
            <w:right w:val="none" w:sz="0" w:space="0" w:color="auto"/>
          </w:divBdr>
        </w:div>
      </w:divsChild>
    </w:div>
    <w:div w:id="441151134">
      <w:bodyDiv w:val="1"/>
      <w:marLeft w:val="0"/>
      <w:marRight w:val="0"/>
      <w:marTop w:val="0"/>
      <w:marBottom w:val="0"/>
      <w:divBdr>
        <w:top w:val="none" w:sz="0" w:space="0" w:color="auto"/>
        <w:left w:val="none" w:sz="0" w:space="0" w:color="auto"/>
        <w:bottom w:val="none" w:sz="0" w:space="0" w:color="auto"/>
        <w:right w:val="none" w:sz="0" w:space="0" w:color="auto"/>
      </w:divBdr>
      <w:divsChild>
        <w:div w:id="84769143">
          <w:marLeft w:val="0"/>
          <w:marRight w:val="0"/>
          <w:marTop w:val="0"/>
          <w:marBottom w:val="0"/>
          <w:divBdr>
            <w:top w:val="none" w:sz="0" w:space="0" w:color="auto"/>
            <w:left w:val="none" w:sz="0" w:space="0" w:color="auto"/>
            <w:bottom w:val="none" w:sz="0" w:space="0" w:color="auto"/>
            <w:right w:val="none" w:sz="0" w:space="0" w:color="auto"/>
          </w:divBdr>
        </w:div>
        <w:div w:id="497498137">
          <w:marLeft w:val="0"/>
          <w:marRight w:val="0"/>
          <w:marTop w:val="0"/>
          <w:marBottom w:val="0"/>
          <w:divBdr>
            <w:top w:val="none" w:sz="0" w:space="0" w:color="auto"/>
            <w:left w:val="none" w:sz="0" w:space="0" w:color="auto"/>
            <w:bottom w:val="none" w:sz="0" w:space="0" w:color="auto"/>
            <w:right w:val="none" w:sz="0" w:space="0" w:color="auto"/>
          </w:divBdr>
        </w:div>
        <w:div w:id="852065343">
          <w:marLeft w:val="0"/>
          <w:marRight w:val="0"/>
          <w:marTop w:val="0"/>
          <w:marBottom w:val="0"/>
          <w:divBdr>
            <w:top w:val="none" w:sz="0" w:space="0" w:color="auto"/>
            <w:left w:val="none" w:sz="0" w:space="0" w:color="auto"/>
            <w:bottom w:val="none" w:sz="0" w:space="0" w:color="auto"/>
            <w:right w:val="none" w:sz="0" w:space="0" w:color="auto"/>
          </w:divBdr>
        </w:div>
        <w:div w:id="1092432716">
          <w:marLeft w:val="0"/>
          <w:marRight w:val="0"/>
          <w:marTop w:val="0"/>
          <w:marBottom w:val="0"/>
          <w:divBdr>
            <w:top w:val="none" w:sz="0" w:space="0" w:color="auto"/>
            <w:left w:val="none" w:sz="0" w:space="0" w:color="auto"/>
            <w:bottom w:val="none" w:sz="0" w:space="0" w:color="auto"/>
            <w:right w:val="none" w:sz="0" w:space="0" w:color="auto"/>
          </w:divBdr>
        </w:div>
        <w:div w:id="2048069838">
          <w:marLeft w:val="0"/>
          <w:marRight w:val="0"/>
          <w:marTop w:val="0"/>
          <w:marBottom w:val="0"/>
          <w:divBdr>
            <w:top w:val="none" w:sz="0" w:space="0" w:color="auto"/>
            <w:left w:val="none" w:sz="0" w:space="0" w:color="auto"/>
            <w:bottom w:val="none" w:sz="0" w:space="0" w:color="auto"/>
            <w:right w:val="none" w:sz="0" w:space="0" w:color="auto"/>
          </w:divBdr>
        </w:div>
      </w:divsChild>
    </w:div>
    <w:div w:id="650333169">
      <w:bodyDiv w:val="1"/>
      <w:marLeft w:val="0"/>
      <w:marRight w:val="0"/>
      <w:marTop w:val="0"/>
      <w:marBottom w:val="0"/>
      <w:divBdr>
        <w:top w:val="none" w:sz="0" w:space="0" w:color="auto"/>
        <w:left w:val="none" w:sz="0" w:space="0" w:color="auto"/>
        <w:bottom w:val="none" w:sz="0" w:space="0" w:color="auto"/>
        <w:right w:val="none" w:sz="0" w:space="0" w:color="auto"/>
      </w:divBdr>
    </w:div>
    <w:div w:id="817769964">
      <w:bodyDiv w:val="1"/>
      <w:marLeft w:val="0"/>
      <w:marRight w:val="0"/>
      <w:marTop w:val="0"/>
      <w:marBottom w:val="0"/>
      <w:divBdr>
        <w:top w:val="none" w:sz="0" w:space="0" w:color="auto"/>
        <w:left w:val="none" w:sz="0" w:space="0" w:color="auto"/>
        <w:bottom w:val="none" w:sz="0" w:space="0" w:color="auto"/>
        <w:right w:val="none" w:sz="0" w:space="0" w:color="auto"/>
      </w:divBdr>
    </w:div>
    <w:div w:id="864293608">
      <w:bodyDiv w:val="1"/>
      <w:marLeft w:val="0"/>
      <w:marRight w:val="0"/>
      <w:marTop w:val="0"/>
      <w:marBottom w:val="0"/>
      <w:divBdr>
        <w:top w:val="none" w:sz="0" w:space="0" w:color="auto"/>
        <w:left w:val="none" w:sz="0" w:space="0" w:color="auto"/>
        <w:bottom w:val="none" w:sz="0" w:space="0" w:color="auto"/>
        <w:right w:val="none" w:sz="0" w:space="0" w:color="auto"/>
      </w:divBdr>
      <w:divsChild>
        <w:div w:id="231232065">
          <w:marLeft w:val="0"/>
          <w:marRight w:val="0"/>
          <w:marTop w:val="0"/>
          <w:marBottom w:val="0"/>
          <w:divBdr>
            <w:top w:val="none" w:sz="0" w:space="0" w:color="auto"/>
            <w:left w:val="none" w:sz="0" w:space="0" w:color="auto"/>
            <w:bottom w:val="none" w:sz="0" w:space="0" w:color="auto"/>
            <w:right w:val="none" w:sz="0" w:space="0" w:color="auto"/>
          </w:divBdr>
        </w:div>
        <w:div w:id="1442797550">
          <w:marLeft w:val="0"/>
          <w:marRight w:val="0"/>
          <w:marTop w:val="0"/>
          <w:marBottom w:val="0"/>
          <w:divBdr>
            <w:top w:val="none" w:sz="0" w:space="0" w:color="auto"/>
            <w:left w:val="none" w:sz="0" w:space="0" w:color="auto"/>
            <w:bottom w:val="none" w:sz="0" w:space="0" w:color="auto"/>
            <w:right w:val="none" w:sz="0" w:space="0" w:color="auto"/>
          </w:divBdr>
        </w:div>
        <w:div w:id="1978146582">
          <w:marLeft w:val="0"/>
          <w:marRight w:val="0"/>
          <w:marTop w:val="0"/>
          <w:marBottom w:val="0"/>
          <w:divBdr>
            <w:top w:val="none" w:sz="0" w:space="0" w:color="auto"/>
            <w:left w:val="none" w:sz="0" w:space="0" w:color="auto"/>
            <w:bottom w:val="none" w:sz="0" w:space="0" w:color="auto"/>
            <w:right w:val="none" w:sz="0" w:space="0" w:color="auto"/>
          </w:divBdr>
        </w:div>
      </w:divsChild>
    </w:div>
    <w:div w:id="990908510">
      <w:bodyDiv w:val="1"/>
      <w:marLeft w:val="0"/>
      <w:marRight w:val="0"/>
      <w:marTop w:val="0"/>
      <w:marBottom w:val="0"/>
      <w:divBdr>
        <w:top w:val="none" w:sz="0" w:space="0" w:color="auto"/>
        <w:left w:val="none" w:sz="0" w:space="0" w:color="auto"/>
        <w:bottom w:val="none" w:sz="0" w:space="0" w:color="auto"/>
        <w:right w:val="none" w:sz="0" w:space="0" w:color="auto"/>
      </w:divBdr>
      <w:divsChild>
        <w:div w:id="1283420396">
          <w:marLeft w:val="0"/>
          <w:marRight w:val="0"/>
          <w:marTop w:val="0"/>
          <w:marBottom w:val="0"/>
          <w:divBdr>
            <w:top w:val="none" w:sz="0" w:space="0" w:color="auto"/>
            <w:left w:val="none" w:sz="0" w:space="0" w:color="auto"/>
            <w:bottom w:val="none" w:sz="0" w:space="0" w:color="auto"/>
            <w:right w:val="none" w:sz="0" w:space="0" w:color="auto"/>
          </w:divBdr>
        </w:div>
      </w:divsChild>
    </w:div>
    <w:div w:id="1179080435">
      <w:bodyDiv w:val="1"/>
      <w:marLeft w:val="0"/>
      <w:marRight w:val="0"/>
      <w:marTop w:val="0"/>
      <w:marBottom w:val="0"/>
      <w:divBdr>
        <w:top w:val="none" w:sz="0" w:space="0" w:color="auto"/>
        <w:left w:val="none" w:sz="0" w:space="0" w:color="auto"/>
        <w:bottom w:val="none" w:sz="0" w:space="0" w:color="auto"/>
        <w:right w:val="none" w:sz="0" w:space="0" w:color="auto"/>
      </w:divBdr>
    </w:div>
    <w:div w:id="1324044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60abd43543c4a2382a656391a2ce998" PartId="6159666bc1de45d5ae8696e553d1cf04">
    <Part Type="skyrius" Nr="999" Title="ŠVIETIMO SKYRIS" DocPartId="b7211acd0ab1477bb3da9c64edead368" PartId="b2ada0e984f94dabba47d0b75a7907c8">
      <Part Type="poskyris" Title="DĖL PRITARIMO ĮGYVENDINTI PROJEKTĄ „VISOS DIENOS MOKYKLOS PASLAUGŲ PRIEINAMUMO DIDINIMAS ŠIAULIŲ MIESTE“" DocPartId="e3c764dfcf6c451e9d9a43adfa7a7972" PartId="9175169260864c3d9015cafdf1de3379"/>
      <Part Type="poskyris" Title="Parengto sprendimo projekto tikslai ir uždaviniai." DocPartId="e3d1257addb3470da8765ff817d054c5" PartId="a362a0a9a32f4ab9aaefd8aa604d6c55"/>
      <Part Type="poskyris" Title="Dabartinis sprendimo projekte aptariamų klausimų reguliavimas." DocPartId="1798bb38a9774fdeb8a628ff472ef12f" PartId="e590f7d99cf64be9a45f3dbc32a32202"/>
      <Part Type="poskyris" Title="Sprendimo projekte numatytos naujos teisinio reglamentavimo nuostatos." DocPartId="f65f3020d31643dabcfd340f60432eb4" PartId="6af5e207f724456995c919aa5e0a85d2"/>
      <Part Type="poskyris" Title="Priėmus sprendimą, galimos pasekmės." DocPartId="315039b77a65474f9e3fda7dec7a3455" PartId="4f38f21f823a4d568bbd427c6cc1d2db"/>
      <Part Type="poskyris" Title="Priėmus sprendimą, keičiami ar pripažįstami negaliojančiais teisės aktai." DocPartId="d998c1e34cb8484882715cd907e6ef96" PartId="c7de34addb17493991e64b50c720dbe0"/>
      <Part Type="poskyris" Title="Sprendimui įgyvendinti reikalingi priimti papildomi teisės aktai." DocPartId="08a03cabda544b96976aed3e57743905" PartId="94d0406da7a344c1bc7de6f683ade584"/>
      <Part Type="poskyris" Title="Sprendimo projekto antikorupcinis vertinimas." DocPartId="3eb059d289424d049baeb3dee18cd49d" PartId="2423f8aa550343a99206aa6ebd240a4a"/>
      <Part Type="poskyris" Title="Numatomo teisinio reguliavimo poveikio vertinimo rezultatai." DocPartId="44f32fedb3ee4fa9ab458b7593cbded2" PartId="fc9dd49139334de691f576a25ed510bf"/>
    </Part>
    <Part Type="signatura" DocPartId="75984271aa1f4d74b945d1eb7a0021ba" PartId="ffc86a0a1e0446e189c7bf696320fd51"/>
  </Part>
</Parts>
</file>

<file path=customXml/itemProps1.xml><?xml version="1.0" encoding="utf-8"?>
<ds:datastoreItem xmlns:ds="http://schemas.openxmlformats.org/officeDocument/2006/customXml" ds:itemID="{62B5DE19-1E03-410A-987D-DFDC05ABF601}">
  <ds:schemaRefs>
    <ds:schemaRef ds:uri="http://schemas.openxmlformats.org/officeDocument/2006/bibliography"/>
  </ds:schemaRefs>
</ds:datastoreItem>
</file>

<file path=customXml/itemProps2.xml><?xml version="1.0" encoding="utf-8"?>
<ds:datastoreItem xmlns:ds="http://schemas.openxmlformats.org/officeDocument/2006/customXml" ds:itemID="{FF3EB0BA-11BF-4CA5-9842-5FE87949CC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740</Words>
  <Characters>5417</Characters>
  <Application>Microsoft Office Word</Application>
  <DocSecurity>4</DocSecurity>
  <Lines>110</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2024-09-23T07:21:00Z</dcterms:created>
  <dc:creator>Dovilė Žukauskienė</dc:creator>
  <lastModifiedBy>adlibuser</lastModifiedBy>
  <lastPrinted>2019-01-14T09:37:00Z</lastPrinted>
  <dcterms:modified xsi:type="dcterms:W3CDTF">2024-09-23T07:21:00Z</dcterms:modified>
  <revision>2</revision>
</coreProperties>
</file>