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a96e72cc3df42bdbdd0754b846d18f9"/>
        <w:lock w:val="sdtLocked"/>
        <w:richText/>
      </w:sdtPr>
      <w:sdtContent>
        <w:p>
          <w:pPr>
            <w:tabs>
              <w:tab w:val="center" w:pos="4986"/>
              <w:tab w:val="right" w:pos="9972"/>
            </w:tabs>
          </w:pPr>
        </w:p>
        <w:p>
          <w:pPr>
            <w:ind w:left="6379"/>
            <w:jc w:val="both"/>
            <w:rPr>
              <w:b/>
              <w:szCs w:val="24"/>
              <w:lang w:eastAsia="lt-LT"/>
            </w:rPr>
          </w:pPr>
          <w:r>
            <w:rPr>
              <w:b/>
              <w:caps/>
              <w:szCs w:val="24"/>
              <w:lang w:eastAsia="lt-LT"/>
            </w:rPr>
            <w:t>P</w:t>
          </w:r>
          <w:r>
            <w:rPr>
              <w:b/>
              <w:szCs w:val="24"/>
              <w:lang w:eastAsia="lt-LT"/>
            </w:rPr>
            <w:t>rojekto lyginamasis variantas</w:t>
          </w:r>
        </w:p>
        <w:p>
          <w:pPr>
            <w:rPr>
              <w:caps/>
              <w:szCs w:val="24"/>
            </w:rPr>
          </w:pPr>
        </w:p>
        <w:p>
          <w:pPr>
            <w:rPr>
              <w:caps/>
              <w:szCs w:val="24"/>
            </w:rPr>
          </w:pPr>
        </w:p>
        <w:p>
          <w:pPr>
            <w:jc w:val="center"/>
            <w:rPr>
              <w:b/>
              <w:caps/>
              <w:szCs w:val="24"/>
            </w:rPr>
          </w:pPr>
          <w:r>
            <w:rPr>
              <w:b/>
              <w:bCs/>
              <w:caps/>
              <w:szCs w:val="24"/>
            </w:rPr>
            <w:t>LIETUVOS RESPUBLIKOS</w:t>
          </w:r>
        </w:p>
        <w:p>
          <w:pPr>
            <w:jc w:val="center"/>
            <w:rPr>
              <w:b/>
              <w:caps/>
              <w:szCs w:val="24"/>
            </w:rPr>
          </w:pPr>
          <w:r>
            <w:rPr>
              <w:b/>
              <w:bCs/>
              <w:caps/>
              <w:szCs w:val="24"/>
            </w:rPr>
            <w:t xml:space="preserve">AKCIZŲ ĮSTATYMO NR. IX-569 PAPILDYMO </w:t>
          </w:r>
          <w:r>
            <w:rPr>
              <w:b/>
              <w:bCs/>
              <w:caps/>
              <w:szCs w:val="24"/>
              <w:lang w:val="en-US"/>
            </w:rPr>
            <w:t>43</w:t>
          </w:r>
          <w:r>
            <w:rPr>
              <w:b/>
              <w:bCs/>
              <w:caps/>
              <w:szCs w:val="24"/>
              <w:vertAlign w:val="superscript"/>
              <w:lang w:val="en-US"/>
            </w:rPr>
            <w:t>1</w:t>
          </w:r>
          <w:r>
            <w:rPr>
              <w:b/>
              <w:bCs/>
              <w:caps/>
              <w:szCs w:val="24"/>
            </w:rPr>
            <w:t xml:space="preserve"> straipsniU </w:t>
          </w:r>
        </w:p>
        <w:p>
          <w:pPr>
            <w:jc w:val="center"/>
            <w:rPr>
              <w:b/>
              <w:caps/>
              <w:szCs w:val="24"/>
            </w:rPr>
          </w:pPr>
          <w:r>
            <w:rPr>
              <w:b/>
              <w:bCs/>
              <w:caps/>
              <w:szCs w:val="24"/>
            </w:rPr>
            <w:t>ĮSTATYMAS</w:t>
          </w:r>
        </w:p>
        <w:p>
          <w:pPr>
            <w:jc w:val="center"/>
            <w:rPr>
              <w:b/>
              <w:caps/>
              <w:szCs w:val="24"/>
            </w:rPr>
          </w:pPr>
        </w:p>
        <w:p>
          <w:pPr>
            <w:jc w:val="center"/>
            <w:rPr>
              <w:szCs w:val="24"/>
            </w:rPr>
          </w:pPr>
          <w:r>
            <w:rPr>
              <w:szCs w:val="24"/>
            </w:rPr>
            <w:t>2026 m.          d. Nr.      </w:t>
          </w:r>
        </w:p>
        <w:p>
          <w:pPr>
            <w:jc w:val="center"/>
            <w:rPr>
              <w:szCs w:val="24"/>
            </w:rPr>
          </w:pPr>
          <w:r>
            <w:rPr>
              <w:szCs w:val="24"/>
            </w:rPr>
            <w:t>Vilnius</w:t>
          </w:r>
        </w:p>
        <w:p>
          <w:pPr>
            <w:ind w:firstLine="720"/>
            <w:jc w:val="both"/>
            <w:rPr>
              <w:b/>
              <w:szCs w:val="24"/>
            </w:rPr>
          </w:pPr>
        </w:p>
        <w:sdt>
          <w:sdtPr>
            <w:alias w:val="1 str."/>
            <w:tag w:val="part_c2d4f95491884d51b873d29985ff9d1d"/>
            <w:lock w:val="sdtLocked"/>
            <w:richText/>
          </w:sdtPr>
          <w:sdtContent>
            <w:p>
              <w:pPr>
                <w:ind w:firstLine="720"/>
                <w:rPr>
                  <w:b/>
                  <w:bCs/>
                </w:rPr>
              </w:pPr>
              <w:sdt>
                <w:sdtPr>
                  <w:alias w:val="Numeris"/>
                  <w:tag w:val="nr_c2d4f95491884d51b873d29985ff9d1d"/>
                  <w:lock w:val="sdtLocked"/>
                  <w:richText/>
                </w:sdtPr>
                <w:sdtContent>
                  <w:r>
                    <w:rPr>
                      <w:b/>
                      <w:bCs/>
                    </w:rPr>
                    <w:t>1</w:t>
                  </w:r>
                </w:sdtContent>
              </w:sdt>
              <w:r>
                <w:rPr>
                  <w:b/>
                  <w:bCs/>
                </w:rPr>
                <w:t xml:space="preserve"> straipsnis. </w:t>
              </w:r>
              <w:sdt>
                <w:sdtPr>
                  <w:alias w:val="Pavadinimas"/>
                  <w:tag w:val="title_c2d4f95491884d51b873d29985ff9d1d"/>
                  <w:lock w:val="sdtLocked"/>
                  <w:richText/>
                </w:sdtPr>
                <w:sdtContent>
                  <w:r>
                    <w:rPr>
                      <w:b/>
                      <w:bCs/>
                    </w:rPr>
                    <w:t>Įstatymo papildymas 43</w:t>
                  </w:r>
                  <w:r>
                    <w:rPr>
                      <w:b/>
                      <w:bCs/>
                      <w:vertAlign w:val="superscript"/>
                    </w:rPr>
                    <w:t>1</w:t>
                  </w:r>
                  <w:r>
                    <w:rPr>
                      <w:b/>
                      <w:bCs/>
                    </w:rPr>
                    <w:t xml:space="preserve"> straipsniu</w:t>
                  </w:r>
                </w:sdtContent>
              </w:sdt>
            </w:p>
            <w:sdt>
              <w:sdtPr>
                <w:alias w:val="1 str. 1 d."/>
                <w:tag w:val="part_5abefbc2d27d4d7e951831f4aaa1f33b"/>
                <w:lock w:val="sdtLocked"/>
                <w:richText/>
              </w:sdtPr>
              <w:sdtContent>
                <w:p>
                  <w:pPr>
                    <w:ind w:firstLine="720"/>
                  </w:pPr>
                  <w:r>
                    <w:t>Papildyti Įstatymą 43</w:t>
                  </w:r>
                  <w:r>
                    <w:rPr>
                      <w:vertAlign w:val="superscript"/>
                    </w:rPr>
                    <w:t>1</w:t>
                  </w:r>
                  <w:r>
                    <w:t xml:space="preserve"> straipsniu:</w:t>
                  </w:r>
                </w:p>
                <w:sdt>
                  <w:sdtPr>
                    <w:alias w:val="citata"/>
                    <w:tag w:val="part_a67c17c612704adeba63f869593ec203"/>
                    <w:lock w:val="sdtLocked"/>
                    <w:richText/>
                  </w:sdtPr>
                  <w:sdtContent>
                    <w:sdt>
                      <w:sdtPr>
                        <w:alias w:val="skyrius"/>
                        <w:tag w:val="part_0b9c158c7a42473090ef8890390ff1a4"/>
                        <w:lock w:val="sdtLocked"/>
                        <w:richText/>
                      </w:sdtPr>
                      <w:sdtContent>
                        <w:p>
                          <w:pPr>
                            <w:ind w:firstLine="720"/>
                            <w:jc w:val="both"/>
                            <w:rPr>
                              <w:b/>
                              <w:bCs/>
                            </w:rPr>
                          </w:pPr>
                          <w:r>
                            <w:t>„</w:t>
                          </w:r>
                          <w:r>
                            <w:rPr>
                              <w:b/>
                              <w:bCs/>
                            </w:rPr>
                            <w:t>43</w:t>
                          </w:r>
                          <w:r>
                            <w:rPr>
                              <w:b/>
                              <w:bCs/>
                              <w:vertAlign w:val="superscript"/>
                            </w:rPr>
                            <w:t xml:space="preserve">1 </w:t>
                          </w:r>
                          <w:r>
                            <w:rPr>
                              <w:b/>
                              <w:bCs/>
                            </w:rPr>
                            <w:t xml:space="preserve">straipsnis. Specialūs atvejai, kai grąžinama gazoliams taikomų sumokėtų akcizų dalis </w:t>
                          </w:r>
                        </w:p>
                        <w:sdt>
                          <w:sdtPr>
                            <w:alias w:val="1 d."/>
                            <w:tag w:val="part_0b79ef15a5154d53b19d19c4af1c6918"/>
                            <w:lock w:val="sdtLocked"/>
                            <w:richText/>
                          </w:sdtPr>
                          <w:sdtContent>
                            <w:p>
                              <w:pPr>
                                <w:ind w:firstLine="720"/>
                                <w:jc w:val="both"/>
                                <w:rPr>
                                  <w:b/>
                                  <w:bCs/>
                                </w:rPr>
                              </w:pPr>
                              <w:sdt>
                                <w:sdtPr>
                                  <w:alias w:val="Numeris"/>
                                  <w:tag w:val="nr_0b79ef15a5154d53b19d19c4af1c6918"/>
                                  <w:lock w:val="sdtLocked"/>
                                  <w:richText/>
                                </w:sdtPr>
                                <w:sdtContent>
                                  <w:r>
                                    <w:rPr>
                                      <w:b/>
                                      <w:bCs/>
                                    </w:rPr>
                                    <w:t>1</w:t>
                                  </w:r>
                                </w:sdtContent>
                              </w:sdt>
                              <w:r>
                                <w:rPr>
                                  <w:b/>
                                  <w:bCs/>
                                </w:rPr>
                                <w:t>. Jeigu akcizais apmokestinami gazoliai yra naudojami kaip variklių degalai N</w:t>
                              </w:r>
                              <w:r>
                                <w:rPr>
                                  <w:b/>
                                  <w:bCs/>
                                  <w:vertAlign w:val="subscript"/>
                                </w:rPr>
                                <w:t>3</w:t>
                              </w:r>
                              <w:r>
                                <w:rPr>
                                  <w:b/>
                                  <w:bCs/>
                                </w:rPr>
                                <w:t xml:space="preserve"> klasės transporto priemonėse, sumokėtos akcizų sumos dalis yra grąžinama šiuos gazolius įsigijusiam asmeniui, kai tenkinamos visos šios sąlygos:</w:t>
                              </w:r>
                            </w:p>
                            <w:sdt>
                              <w:sdtPr>
                                <w:alias w:val="1 d. 1 p."/>
                                <w:tag w:val="part_aef9382d3cc945f08d93e25abaaa8f47"/>
                                <w:lock w:val="sdtLocked"/>
                                <w:richText/>
                              </w:sdtPr>
                              <w:sdtContent>
                                <w:p>
                                  <w:pPr>
                                    <w:ind w:firstLine="720"/>
                                    <w:jc w:val="both"/>
                                    <w:rPr>
                                      <w:b/>
                                      <w:bCs/>
                                    </w:rPr>
                                  </w:pPr>
                                  <w:sdt>
                                    <w:sdtPr>
                                      <w:alias w:val="Numeris"/>
                                      <w:tag w:val="nr_aef9382d3cc945f08d93e25abaaa8f47"/>
                                      <w:lock w:val="sdtLocked"/>
                                      <w:richText/>
                                    </w:sdtPr>
                                    <w:sdtContent>
                                      <w:r>
                                        <w:rPr>
                                          <w:b/>
                                          <w:bCs/>
                                        </w:rPr>
                                        <w:t>1</w:t>
                                      </w:r>
                                    </w:sdtContent>
                                  </w:sdt>
                                  <w:r>
                                    <w:rPr>
                                      <w:b/>
                                      <w:bCs/>
                                    </w:rPr>
                                    <w:t>) gazolius įsigijo juridinis asmuo, turintis Bendrijos licenciją vežti krovinius, kuria suteikiama teisė vežti krovinius už atlygį tarptautiniais maršrutais ir Lietuvos Respublikos teritorijoje krovininėmis kelių transporto priemonėmis, kurių didžiausioji leidžiamoji masė, įskaitant priekabą (puspriekabę), didesnė kaip 3,5 tonos;</w:t>
                                  </w:r>
                                </w:p>
                              </w:sdtContent>
                            </w:sdt>
                            <w:sdt>
                              <w:sdtPr>
                                <w:alias w:val="1 d. 2 p."/>
                                <w:tag w:val="part_9bc7b709bc1443498c944afd0744cc71"/>
                                <w:lock w:val="sdtLocked"/>
                                <w:richText/>
                              </w:sdtPr>
                              <w:sdtContent>
                                <w:p>
                                  <w:pPr>
                                    <w:ind w:firstLine="720"/>
                                    <w:jc w:val="both"/>
                                    <w:rPr>
                                      <w:b/>
                                      <w:bCs/>
                                    </w:rPr>
                                  </w:pPr>
                                  <w:sdt>
                                    <w:sdtPr>
                                      <w:alias w:val="Numeris"/>
                                      <w:tag w:val="nr_9bc7b709bc1443498c944afd0744cc71"/>
                                      <w:lock w:val="sdtLocked"/>
                                      <w:richText/>
                                    </w:sdtPr>
                                    <w:sdtContent>
                                      <w:r>
                                        <w:rPr>
                                          <w:b/>
                                          <w:bCs/>
                                        </w:rPr>
                                        <w:t>2</w:t>
                                      </w:r>
                                    </w:sdtContent>
                                  </w:sdt>
                                  <w:r>
                                    <w:rPr>
                                      <w:b/>
                                      <w:bCs/>
                                    </w:rPr>
                                    <w:t>) gazoliai įsigyti naudoti N</w:t>
                                  </w:r>
                                  <w:r>
                                    <w:rPr>
                                      <w:b/>
                                      <w:bCs/>
                                      <w:vertAlign w:val="subscript"/>
                                    </w:rPr>
                                    <w:t>3</w:t>
                                  </w:r>
                                  <w:r>
                                    <w:rPr>
                                      <w:b/>
                                      <w:bCs/>
                                    </w:rPr>
                                    <w:t xml:space="preserve"> klasės transporto priemonėse, kurios registruotos Europos Sąjungos ar Europos ekonominės erdvės valstybėje narėje.</w:t>
                                  </w:r>
                                </w:p>
                              </w:sdtContent>
                            </w:sdt>
                          </w:sdtContent>
                        </w:sdt>
                        <w:sdt>
                          <w:sdtPr>
                            <w:alias w:val="2 d."/>
                            <w:tag w:val="part_726b18ece4594eeb9519bcd3ccf3dd86"/>
                            <w:lock w:val="sdtLocked"/>
                            <w:richText/>
                          </w:sdtPr>
                          <w:sdtContent>
                            <w:p>
                              <w:pPr>
                                <w:ind w:firstLine="720"/>
                                <w:jc w:val="both"/>
                                <w:rPr>
                                  <w:b/>
                                  <w:bCs/>
                                </w:rPr>
                              </w:pPr>
                              <w:sdt>
                                <w:sdtPr>
                                  <w:alias w:val="Numeris"/>
                                  <w:tag w:val="nr_726b18ece4594eeb9519bcd3ccf3dd86"/>
                                  <w:lock w:val="sdtLocked"/>
                                  <w:richText/>
                                </w:sdtPr>
                                <w:sdtContent>
                                  <w:r>
                                    <w:rPr>
                                      <w:b/>
                                      <w:bCs/>
                                    </w:rPr>
                                    <w:t>2</w:t>
                                  </w:r>
                                </w:sdtContent>
                              </w:sdt>
                              <w:r>
                                <w:rPr>
                                  <w:b/>
                                  <w:bCs/>
                                </w:rPr>
                                <w:t>. Vyriausybė tvirtina šio straipsnio 1 dalyje nurodytos sumokėtos akcizų sumos dalies grąžinamo dydžio nustatymo tvarką bei sumokėtos akcizų sumos dalies grąžinimo taikymo trukmę. Vyriausybė ar jos įgaliota institucija nustato šio straipsnio 1 dalies taikymo tvarką.”</w:t>
                              </w:r>
                            </w:p>
                            <w:p/>
                          </w:sdtContent>
                        </w:sdt>
                      </w:sdtContent>
                    </w:sdt>
                  </w:sdtContent>
                </w:sdt>
              </w:sdtContent>
            </w:sdt>
          </w:sdtContent>
        </w:sdt>
        <w:sdt>
          <w:sdtPr>
            <w:alias w:val="2 str."/>
            <w:tag w:val="part_39f7b7b283c2469d98bd32048532a385"/>
            <w:lock w:val="sdtLocked"/>
            <w:richText/>
          </w:sdtPr>
          <w:sdtContent>
            <w:p>
              <w:pPr>
                <w:ind w:firstLine="720"/>
                <w:jc w:val="both"/>
                <w:rPr>
                  <w:b/>
                  <w:bCs/>
                </w:rPr>
              </w:pPr>
              <w:sdt>
                <w:sdtPr>
                  <w:alias w:val="Numeris"/>
                  <w:tag w:val="nr_39f7b7b283c2469d98bd32048532a385"/>
                  <w:lock w:val="sdtLocked"/>
                  <w:richText/>
                </w:sdtPr>
                <w:sdtContent>
                  <w:r>
                    <w:rPr>
                      <w:b/>
                      <w:bCs/>
                    </w:rPr>
                    <w:t>2</w:t>
                  </w:r>
                </w:sdtContent>
              </w:sdt>
              <w:r>
                <w:rPr>
                  <w:b/>
                  <w:bCs/>
                </w:rPr>
                <w:t> straipsnis. </w:t>
              </w:r>
              <w:sdt>
                <w:sdtPr>
                  <w:alias w:val="Pavadinimas"/>
                  <w:tag w:val="title_39f7b7b283c2469d98bd32048532a385"/>
                  <w:lock w:val="sdtLocked"/>
                  <w:richText/>
                </w:sdtPr>
                <w:sdtContent>
                  <w:r>
                    <w:rPr>
                      <w:b/>
                      <w:bCs/>
                    </w:rPr>
                    <w:t>Įstatymo įsigaliojimas ir įgyvendinimas</w:t>
                  </w:r>
                </w:sdtContent>
              </w:sdt>
            </w:p>
            <w:sdt>
              <w:sdtPr>
                <w:alias w:val="2 str. 1 d."/>
                <w:tag w:val="part_48757ad2d8cf4b37acd0b412d3916262"/>
                <w:lock w:val="sdtLocked"/>
                <w:richText/>
              </w:sdtPr>
              <w:sdtContent>
                <w:p>
                  <w:pPr>
                    <w:ind w:firstLine="720"/>
                    <w:jc w:val="both"/>
                  </w:pPr>
                  <w:sdt>
                    <w:sdtPr>
                      <w:alias w:val="Numeris"/>
                      <w:tag w:val="nr_48757ad2d8cf4b37acd0b412d3916262"/>
                      <w:lock w:val="sdtLocked"/>
                      <w:richText/>
                    </w:sdtPr>
                    <w:sdtContent>
                      <w:r>
                        <w:t>1</w:t>
                      </w:r>
                    </w:sdtContent>
                  </w:sdt>
                  <w:r>
                    <w:t>. Šis įstatymas, išskyrus šio straipsnio 2 dalį, įsigalioja 2027 m. sausio 1 d.</w:t>
                  </w:r>
                </w:p>
              </w:sdtContent>
            </w:sdt>
            <w:sdt>
              <w:sdtPr>
                <w:alias w:val="2 str. 2 d."/>
                <w:tag w:val="part_1570faf7070e49a7a8e054a72214eeb9"/>
                <w:lock w:val="sdtLocked"/>
                <w:richText/>
              </w:sdtPr>
              <w:sdtContent>
                <w:p>
                  <w:pPr>
                    <w:ind w:firstLine="720"/>
                    <w:jc w:val="both"/>
                  </w:pPr>
                  <w:sdt>
                    <w:sdtPr>
                      <w:alias w:val="Numeris"/>
                      <w:tag w:val="nr_1570faf7070e49a7a8e054a72214eeb9"/>
                      <w:lock w:val="sdtLocked"/>
                      <w:richText/>
                    </w:sdtPr>
                    <w:sdtContent>
                      <w:r>
                        <w:t>2</w:t>
                      </w:r>
                    </w:sdtContent>
                  </w:sdt>
                  <w:r>
                    <w:t>. Lietuvos Respublikos Vyriausybė ar jos įgaliota institucija iki 2026 m. gruodžio 3</w:t>
                  </w:r>
                  <w:r>
                    <w:rPr>
                      <w:lang w:val="en-US"/>
                    </w:rPr>
                    <w:t>1</w:t>
                  </w:r>
                  <w:r>
                    <w:t xml:space="preserve"> d. priima šio įstatymo įgyvendinamuosius teisės aktus, išskyrus sumokėtos akcizų sumos dalies grąžinamo dydžio nustatymo tvarką, kurią Vyriausybė patvirtina iki 2026 m. lapkričio 3</w:t>
                  </w:r>
                  <w:r>
                    <w:rPr>
                      <w:lang w:val="en-US"/>
                    </w:rPr>
                    <w:t>0</w:t>
                  </w:r>
                  <w:r>
                    <w:t xml:space="preserve"> d.</w:t>
                  </w:r>
                </w:p>
                <w:p>
                  <w:pPr>
                    <w:jc w:val="both"/>
                  </w:pPr>
                </w:p>
              </w:sdtContent>
            </w:sdt>
          </w:sdtContent>
        </w:sdt>
        <w:sdt>
          <w:sdtPr>
            <w:alias w:val="signatura"/>
            <w:tag w:val="part_180f9aa8a3dc4fbd9ab3433c491d18f5"/>
            <w:lock w:val="sdtLocked"/>
            <w:richText/>
          </w:sdtPr>
          <w:sdtContent>
            <w:p>
              <w:pPr>
                <w:ind w:firstLine="709"/>
                <w:jc w:val="both"/>
                <w:rPr>
                  <w:i/>
                  <w:szCs w:val="24"/>
                </w:rPr>
              </w:pPr>
              <w:r>
                <w:rPr>
                  <w:i/>
                  <w:szCs w:val="24"/>
                </w:rPr>
                <w:t>Skelbiu šį Lietuvos Respublikos Seimo priimtą įstatymą.</w:t>
              </w:r>
            </w:p>
            <w:p>
              <w:pPr>
                <w:jc w:val="both"/>
                <w:rPr>
                  <w:i/>
                  <w:szCs w:val="24"/>
                </w:rPr>
              </w:pPr>
            </w:p>
            <w:p>
              <w:pPr>
                <w:jc w:val="both"/>
                <w:rPr>
                  <w:i/>
                  <w:szCs w:val="24"/>
                </w:rPr>
              </w:pPr>
            </w:p>
            <w:p>
              <w:pPr>
                <w:jc w:val="both"/>
                <w:rPr>
                  <w:szCs w:val="24"/>
                </w:rPr>
              </w:pPr>
              <w:r>
                <w:rPr>
                  <w:iCs/>
                  <w:szCs w:val="24"/>
                </w:rPr>
                <w:t>Respublikos Prezidentas</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Aptos Display">
    <w:charset w:val="00"/>
    <w:family w:val="swiss"/>
    <w:pitch w:val="variable"/>
    <w:sig w:usb0="20000287" w:usb1="00000003" w:usb2="00000000" w:usb3="00000000" w:csb0="0000019F" w:csb1="00000000"/>
  </w:font>
  <w:font w:name="Aptos">
    <w:altName w:val="Arial"/>
    <w:charset w:val="00"/>
    <w:family w:val="swiss"/>
    <w:pitch w:val="variable"/>
    <w:sig w:usb0="20000287" w:usb1="00000003" w:usb2="00000000"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movePersonalInformation/>
  <w:removeDateAndTime/>
  <w:revisionView w:inkAnnotations="0"/>
  <w:defaultTabStop w:val="1296"/>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5364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220798014">
      <w:bodyDiv w:val="1"/>
      <w:marLeft w:val="0"/>
      <w:marRight w:val="0"/>
      <w:marTop w:val="0"/>
      <w:marBottom w:val="0"/>
      <w:divBdr>
        <w:top w:val="none" w:sz="0" w:space="0" w:color="auto"/>
        <w:left w:val="none" w:sz="0" w:space="0" w:color="auto"/>
        <w:bottom w:val="none" w:sz="0" w:space="0" w:color="auto"/>
        <w:right w:val="none" w:sz="0" w:space="0" w:color="auto"/>
      </w:divBdr>
    </w:div>
    <w:div w:id="308631564">
      <w:bodyDiv w:val="1"/>
      <w:marLeft w:val="0"/>
      <w:marRight w:val="0"/>
      <w:marTop w:val="0"/>
      <w:marBottom w:val="0"/>
      <w:divBdr>
        <w:top w:val="none" w:sz="0" w:space="0" w:color="auto"/>
        <w:left w:val="none" w:sz="0" w:space="0" w:color="auto"/>
        <w:bottom w:val="none" w:sz="0" w:space="0" w:color="auto"/>
        <w:right w:val="none" w:sz="0" w:space="0" w:color="auto"/>
      </w:divBdr>
      <w:divsChild>
        <w:div w:id="450632341">
          <w:marLeft w:val="0"/>
          <w:marRight w:val="0"/>
          <w:marTop w:val="0"/>
          <w:marBottom w:val="0"/>
          <w:divBdr>
            <w:top w:val="none" w:sz="0" w:space="0" w:color="auto"/>
            <w:left w:val="none" w:sz="0" w:space="0" w:color="auto"/>
            <w:bottom w:val="none" w:sz="0" w:space="0" w:color="auto"/>
            <w:right w:val="none" w:sz="0" w:space="0" w:color="auto"/>
          </w:divBdr>
        </w:div>
        <w:div w:id="1283615164">
          <w:marLeft w:val="0"/>
          <w:marRight w:val="0"/>
          <w:marTop w:val="0"/>
          <w:marBottom w:val="0"/>
          <w:divBdr>
            <w:top w:val="none" w:sz="0" w:space="0" w:color="auto"/>
            <w:left w:val="none" w:sz="0" w:space="0" w:color="auto"/>
            <w:bottom w:val="none" w:sz="0" w:space="0" w:color="auto"/>
            <w:right w:val="none" w:sz="0" w:space="0" w:color="auto"/>
          </w:divBdr>
          <w:divsChild>
            <w:div w:id="585850158">
              <w:marLeft w:val="0"/>
              <w:marRight w:val="0"/>
              <w:marTop w:val="0"/>
              <w:marBottom w:val="0"/>
              <w:divBdr>
                <w:top w:val="none" w:sz="0" w:space="0" w:color="auto"/>
                <w:left w:val="none" w:sz="0" w:space="0" w:color="auto"/>
                <w:bottom w:val="none" w:sz="0" w:space="0" w:color="auto"/>
                <w:right w:val="none" w:sz="0" w:space="0" w:color="auto"/>
              </w:divBdr>
            </w:div>
            <w:div w:id="984504089">
              <w:marLeft w:val="0"/>
              <w:marRight w:val="0"/>
              <w:marTop w:val="0"/>
              <w:marBottom w:val="0"/>
              <w:divBdr>
                <w:top w:val="none" w:sz="0" w:space="0" w:color="auto"/>
                <w:left w:val="none" w:sz="0" w:space="0" w:color="auto"/>
                <w:bottom w:val="none" w:sz="0" w:space="0" w:color="auto"/>
                <w:right w:val="none" w:sz="0" w:space="0" w:color="auto"/>
              </w:divBdr>
            </w:div>
            <w:div w:id="1446002623">
              <w:marLeft w:val="0"/>
              <w:marRight w:val="0"/>
              <w:marTop w:val="0"/>
              <w:marBottom w:val="0"/>
              <w:divBdr>
                <w:top w:val="none" w:sz="0" w:space="0" w:color="auto"/>
                <w:left w:val="none" w:sz="0" w:space="0" w:color="auto"/>
                <w:bottom w:val="none" w:sz="0" w:space="0" w:color="auto"/>
                <w:right w:val="none" w:sz="0" w:space="0" w:color="auto"/>
              </w:divBdr>
            </w:div>
            <w:div w:id="1979188657">
              <w:marLeft w:val="0"/>
              <w:marRight w:val="0"/>
              <w:marTop w:val="0"/>
              <w:marBottom w:val="0"/>
              <w:divBdr>
                <w:top w:val="none" w:sz="0" w:space="0" w:color="auto"/>
                <w:left w:val="none" w:sz="0" w:space="0" w:color="auto"/>
                <w:bottom w:val="none" w:sz="0" w:space="0" w:color="auto"/>
                <w:right w:val="none" w:sz="0" w:space="0" w:color="auto"/>
              </w:divBdr>
            </w:div>
          </w:divsChild>
        </w:div>
        <w:div w:id="1395351616">
          <w:marLeft w:val="0"/>
          <w:marRight w:val="0"/>
          <w:marTop w:val="0"/>
          <w:marBottom w:val="0"/>
          <w:divBdr>
            <w:top w:val="none" w:sz="0" w:space="0" w:color="auto"/>
            <w:left w:val="none" w:sz="0" w:space="0" w:color="auto"/>
            <w:bottom w:val="none" w:sz="0" w:space="0" w:color="auto"/>
            <w:right w:val="none" w:sz="0" w:space="0" w:color="auto"/>
          </w:divBdr>
        </w:div>
        <w:div w:id="1745836823">
          <w:marLeft w:val="0"/>
          <w:marRight w:val="0"/>
          <w:marTop w:val="0"/>
          <w:marBottom w:val="0"/>
          <w:divBdr>
            <w:top w:val="none" w:sz="0" w:space="0" w:color="auto"/>
            <w:left w:val="none" w:sz="0" w:space="0" w:color="auto"/>
            <w:bottom w:val="none" w:sz="0" w:space="0" w:color="auto"/>
            <w:right w:val="none" w:sz="0" w:space="0" w:color="auto"/>
          </w:divBdr>
        </w:div>
      </w:divsChild>
    </w:div>
    <w:div w:id="338198276">
      <w:bodyDiv w:val="1"/>
      <w:marLeft w:val="0"/>
      <w:marRight w:val="0"/>
      <w:marTop w:val="0"/>
      <w:marBottom w:val="0"/>
      <w:divBdr>
        <w:top w:val="none" w:sz="0" w:space="0" w:color="auto"/>
        <w:left w:val="none" w:sz="0" w:space="0" w:color="auto"/>
        <w:bottom w:val="none" w:sz="0" w:space="0" w:color="auto"/>
        <w:right w:val="none" w:sz="0" w:space="0" w:color="auto"/>
      </w:divBdr>
      <w:divsChild>
        <w:div w:id="404887601">
          <w:marLeft w:val="0"/>
          <w:marRight w:val="0"/>
          <w:marTop w:val="0"/>
          <w:marBottom w:val="0"/>
          <w:divBdr>
            <w:top w:val="none" w:sz="0" w:space="0" w:color="auto"/>
            <w:left w:val="none" w:sz="0" w:space="0" w:color="auto"/>
            <w:bottom w:val="none" w:sz="0" w:space="0" w:color="auto"/>
            <w:right w:val="none" w:sz="0" w:space="0" w:color="auto"/>
          </w:divBdr>
        </w:div>
        <w:div w:id="1031344675">
          <w:marLeft w:val="0"/>
          <w:marRight w:val="0"/>
          <w:marTop w:val="0"/>
          <w:marBottom w:val="0"/>
          <w:divBdr>
            <w:top w:val="none" w:sz="0" w:space="0" w:color="auto"/>
            <w:left w:val="none" w:sz="0" w:space="0" w:color="auto"/>
            <w:bottom w:val="none" w:sz="0" w:space="0" w:color="auto"/>
            <w:right w:val="none" w:sz="0" w:space="0" w:color="auto"/>
          </w:divBdr>
        </w:div>
        <w:div w:id="1356228794">
          <w:marLeft w:val="0"/>
          <w:marRight w:val="0"/>
          <w:marTop w:val="0"/>
          <w:marBottom w:val="0"/>
          <w:divBdr>
            <w:top w:val="none" w:sz="0" w:space="0" w:color="auto"/>
            <w:left w:val="none" w:sz="0" w:space="0" w:color="auto"/>
            <w:bottom w:val="none" w:sz="0" w:space="0" w:color="auto"/>
            <w:right w:val="none" w:sz="0" w:space="0" w:color="auto"/>
          </w:divBdr>
        </w:div>
        <w:div w:id="1558201603">
          <w:marLeft w:val="0"/>
          <w:marRight w:val="0"/>
          <w:marTop w:val="0"/>
          <w:marBottom w:val="0"/>
          <w:divBdr>
            <w:top w:val="none" w:sz="0" w:space="0" w:color="auto"/>
            <w:left w:val="none" w:sz="0" w:space="0" w:color="auto"/>
            <w:bottom w:val="none" w:sz="0" w:space="0" w:color="auto"/>
            <w:right w:val="none" w:sz="0" w:space="0" w:color="auto"/>
          </w:divBdr>
        </w:div>
      </w:divsChild>
    </w:div>
    <w:div w:id="400252151">
      <w:bodyDiv w:val="1"/>
      <w:marLeft w:val="0"/>
      <w:marRight w:val="0"/>
      <w:marTop w:val="0"/>
      <w:marBottom w:val="0"/>
      <w:divBdr>
        <w:top w:val="none" w:sz="0" w:space="0" w:color="auto"/>
        <w:left w:val="none" w:sz="0" w:space="0" w:color="auto"/>
        <w:bottom w:val="none" w:sz="0" w:space="0" w:color="auto"/>
        <w:right w:val="none" w:sz="0" w:space="0" w:color="auto"/>
      </w:divBdr>
      <w:divsChild>
        <w:div w:id="191916133">
          <w:marLeft w:val="0"/>
          <w:marRight w:val="0"/>
          <w:marTop w:val="0"/>
          <w:marBottom w:val="0"/>
          <w:divBdr>
            <w:top w:val="none" w:sz="0" w:space="0" w:color="auto"/>
            <w:left w:val="none" w:sz="0" w:space="0" w:color="auto"/>
            <w:bottom w:val="none" w:sz="0" w:space="0" w:color="auto"/>
            <w:right w:val="none" w:sz="0" w:space="0" w:color="auto"/>
          </w:divBdr>
        </w:div>
        <w:div w:id="520777966">
          <w:marLeft w:val="0"/>
          <w:marRight w:val="0"/>
          <w:marTop w:val="0"/>
          <w:marBottom w:val="0"/>
          <w:divBdr>
            <w:top w:val="none" w:sz="0" w:space="0" w:color="auto"/>
            <w:left w:val="none" w:sz="0" w:space="0" w:color="auto"/>
            <w:bottom w:val="none" w:sz="0" w:space="0" w:color="auto"/>
            <w:right w:val="none" w:sz="0" w:space="0" w:color="auto"/>
          </w:divBdr>
        </w:div>
        <w:div w:id="631444246">
          <w:marLeft w:val="0"/>
          <w:marRight w:val="0"/>
          <w:marTop w:val="0"/>
          <w:marBottom w:val="0"/>
          <w:divBdr>
            <w:top w:val="none" w:sz="0" w:space="0" w:color="auto"/>
            <w:left w:val="none" w:sz="0" w:space="0" w:color="auto"/>
            <w:bottom w:val="none" w:sz="0" w:space="0" w:color="auto"/>
            <w:right w:val="none" w:sz="0" w:space="0" w:color="auto"/>
          </w:divBdr>
        </w:div>
        <w:div w:id="995915011">
          <w:marLeft w:val="0"/>
          <w:marRight w:val="0"/>
          <w:marTop w:val="0"/>
          <w:marBottom w:val="0"/>
          <w:divBdr>
            <w:top w:val="none" w:sz="0" w:space="0" w:color="auto"/>
            <w:left w:val="none" w:sz="0" w:space="0" w:color="auto"/>
            <w:bottom w:val="none" w:sz="0" w:space="0" w:color="auto"/>
            <w:right w:val="none" w:sz="0" w:space="0" w:color="auto"/>
          </w:divBdr>
        </w:div>
      </w:divsChild>
    </w:div>
    <w:div w:id="683631524">
      <w:bodyDiv w:val="1"/>
      <w:marLeft w:val="0"/>
      <w:marRight w:val="0"/>
      <w:marTop w:val="0"/>
      <w:marBottom w:val="0"/>
      <w:divBdr>
        <w:top w:val="none" w:sz="0" w:space="0" w:color="auto"/>
        <w:left w:val="none" w:sz="0" w:space="0" w:color="auto"/>
        <w:bottom w:val="none" w:sz="0" w:space="0" w:color="auto"/>
        <w:right w:val="none" w:sz="0" w:space="0" w:color="auto"/>
      </w:divBdr>
      <w:divsChild>
        <w:div w:id="347954500">
          <w:marLeft w:val="0"/>
          <w:marRight w:val="0"/>
          <w:marTop w:val="0"/>
          <w:marBottom w:val="0"/>
          <w:divBdr>
            <w:top w:val="none" w:sz="0" w:space="0" w:color="auto"/>
            <w:left w:val="none" w:sz="0" w:space="0" w:color="auto"/>
            <w:bottom w:val="none" w:sz="0" w:space="0" w:color="auto"/>
            <w:right w:val="none" w:sz="0" w:space="0" w:color="auto"/>
          </w:divBdr>
        </w:div>
        <w:div w:id="436488816">
          <w:marLeft w:val="0"/>
          <w:marRight w:val="0"/>
          <w:marTop w:val="0"/>
          <w:marBottom w:val="0"/>
          <w:divBdr>
            <w:top w:val="none" w:sz="0" w:space="0" w:color="auto"/>
            <w:left w:val="none" w:sz="0" w:space="0" w:color="auto"/>
            <w:bottom w:val="none" w:sz="0" w:space="0" w:color="auto"/>
            <w:right w:val="none" w:sz="0" w:space="0" w:color="auto"/>
          </w:divBdr>
        </w:div>
        <w:div w:id="782455511">
          <w:marLeft w:val="0"/>
          <w:marRight w:val="0"/>
          <w:marTop w:val="0"/>
          <w:marBottom w:val="0"/>
          <w:divBdr>
            <w:top w:val="none" w:sz="0" w:space="0" w:color="auto"/>
            <w:left w:val="none" w:sz="0" w:space="0" w:color="auto"/>
            <w:bottom w:val="none" w:sz="0" w:space="0" w:color="auto"/>
            <w:right w:val="none" w:sz="0" w:space="0" w:color="auto"/>
          </w:divBdr>
        </w:div>
        <w:div w:id="1376812979">
          <w:marLeft w:val="0"/>
          <w:marRight w:val="0"/>
          <w:marTop w:val="0"/>
          <w:marBottom w:val="0"/>
          <w:divBdr>
            <w:top w:val="none" w:sz="0" w:space="0" w:color="auto"/>
            <w:left w:val="none" w:sz="0" w:space="0" w:color="auto"/>
            <w:bottom w:val="none" w:sz="0" w:space="0" w:color="auto"/>
            <w:right w:val="none" w:sz="0" w:space="0" w:color="auto"/>
          </w:divBdr>
        </w:div>
      </w:divsChild>
    </w:div>
    <w:div w:id="1465007017">
      <w:bodyDiv w:val="1"/>
      <w:marLeft w:val="0"/>
      <w:marRight w:val="0"/>
      <w:marTop w:val="0"/>
      <w:marBottom w:val="0"/>
      <w:divBdr>
        <w:top w:val="none" w:sz="0" w:space="0" w:color="auto"/>
        <w:left w:val="none" w:sz="0" w:space="0" w:color="auto"/>
        <w:bottom w:val="none" w:sz="0" w:space="0" w:color="auto"/>
        <w:right w:val="none" w:sz="0" w:space="0" w:color="auto"/>
      </w:divBdr>
    </w:div>
    <w:div w:id="1638298368">
      <w:bodyDiv w:val="1"/>
      <w:marLeft w:val="0"/>
      <w:marRight w:val="0"/>
      <w:marTop w:val="0"/>
      <w:marBottom w:val="0"/>
      <w:divBdr>
        <w:top w:val="none" w:sz="0" w:space="0" w:color="auto"/>
        <w:left w:val="none" w:sz="0" w:space="0" w:color="auto"/>
        <w:bottom w:val="none" w:sz="0" w:space="0" w:color="auto"/>
        <w:right w:val="none" w:sz="0" w:space="0" w:color="auto"/>
      </w:divBdr>
    </w:div>
    <w:div w:id="1802454689">
      <w:bodyDiv w:val="1"/>
      <w:marLeft w:val="0"/>
      <w:marRight w:val="0"/>
      <w:marTop w:val="0"/>
      <w:marBottom w:val="0"/>
      <w:divBdr>
        <w:top w:val="none" w:sz="0" w:space="0" w:color="auto"/>
        <w:left w:val="none" w:sz="0" w:space="0" w:color="auto"/>
        <w:bottom w:val="none" w:sz="0" w:space="0" w:color="auto"/>
        <w:right w:val="none" w:sz="0" w:space="0" w:color="auto"/>
      </w:divBdr>
      <w:divsChild>
        <w:div w:id="508639262">
          <w:marLeft w:val="0"/>
          <w:marRight w:val="0"/>
          <w:marTop w:val="0"/>
          <w:marBottom w:val="0"/>
          <w:divBdr>
            <w:top w:val="none" w:sz="0" w:space="0" w:color="auto"/>
            <w:left w:val="none" w:sz="0" w:space="0" w:color="auto"/>
            <w:bottom w:val="none" w:sz="0" w:space="0" w:color="auto"/>
            <w:right w:val="none" w:sz="0" w:space="0" w:color="auto"/>
          </w:divBdr>
        </w:div>
        <w:div w:id="796948182">
          <w:marLeft w:val="0"/>
          <w:marRight w:val="0"/>
          <w:marTop w:val="0"/>
          <w:marBottom w:val="0"/>
          <w:divBdr>
            <w:top w:val="none" w:sz="0" w:space="0" w:color="auto"/>
            <w:left w:val="none" w:sz="0" w:space="0" w:color="auto"/>
            <w:bottom w:val="none" w:sz="0" w:space="0" w:color="auto"/>
            <w:right w:val="none" w:sz="0" w:space="0" w:color="auto"/>
          </w:divBdr>
        </w:div>
        <w:div w:id="1726828978">
          <w:marLeft w:val="0"/>
          <w:marRight w:val="0"/>
          <w:marTop w:val="0"/>
          <w:marBottom w:val="0"/>
          <w:divBdr>
            <w:top w:val="none" w:sz="0" w:space="0" w:color="auto"/>
            <w:left w:val="none" w:sz="0" w:space="0" w:color="auto"/>
            <w:bottom w:val="none" w:sz="0" w:space="0" w:color="auto"/>
            <w:right w:val="none" w:sz="0" w:space="0" w:color="auto"/>
          </w:divBdr>
        </w:div>
        <w:div w:id="1769082807">
          <w:marLeft w:val="0"/>
          <w:marRight w:val="0"/>
          <w:marTop w:val="0"/>
          <w:marBottom w:val="0"/>
          <w:divBdr>
            <w:top w:val="none" w:sz="0" w:space="0" w:color="auto"/>
            <w:left w:val="none" w:sz="0" w:space="0" w:color="auto"/>
            <w:bottom w:val="none" w:sz="0" w:space="0" w:color="auto"/>
            <w:right w:val="none" w:sz="0" w:space="0" w:color="auto"/>
          </w:divBdr>
        </w:div>
      </w:divsChild>
    </w:div>
    <w:div w:id="20690618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25973b538fd94aeea8d7b6856a4912cc" PartId="8a96e72cc3df42bdbdd0754b846d18f9">
    <Part Type="straipsnis" Nr="1" Abbr="1 str." Title="Įstatymo papildymas 43¹ straipsniu" DocPartId="c3c543528d4749acb86401f50411eccc" PartId="c2d4f95491884d51b873d29985ff9d1d">
      <Part Type="strDalis" Nr="1" Abbr="1 str. 1 d." DocPartId="e557c12c4fe74186b3c85650160676fe" PartId="5abefbc2d27d4d7e951831f4aaa1f33b">
        <Part Type="citata" DocPartId="813ceb50631f43918a03fa81824033cb" PartId="a67c17c612704adeba63f869593ec203">
          <Part Type="skyrius" Nr="999" DocPartId="99b7ba45d68d4bb0a7cead265afbf9be" PartId="0b9c158c7a42473090ef8890390ff1a4">
            <Part Type="strDalis" Nr="1" Abbr="1 d." DocPartId="7357c978c9cb46f4bae5b26824e30595" PartId="0b79ef15a5154d53b19d19c4af1c6918">
              <Part Type="strPunktas" Nr="1" Abbr="1 d. 1 p." DocPartId="44b46c7c340b4bd3ab7a8ff1c7bfe76c" PartId="aef9382d3cc945f08d93e25abaaa8f47"/>
              <Part Type="strPunktas" Nr="2" Abbr="1 d. 2 p." DocPartId="06e9bb9d9d674965892a0b1446b47b04" PartId="9bc7b709bc1443498c944afd0744cc71"/>
            </Part>
            <Part Type="strDalis" Nr="2" Abbr="2 d." DocPartId="7a24285550cf44b79f2fea3804fd54e7" PartId="726b18ece4594eeb9519bcd3ccf3dd86"/>
          </Part>
        </Part>
      </Part>
    </Part>
    <Part Type="straipsnis" Nr="2" Abbr="2 str." Title="Įstatymo įsigaliojimas ir įgyvendinimas" DocPartId="8dfced9768434a7ba7921ee51522dad2" PartId="39f7b7b283c2469d98bd32048532a385">
      <Part Type="strDalis" Nr="1" Abbr="2 str. 1 d." DocPartId="30d126bbbca64aec88ce6ca47721cdd9" PartId="48757ad2d8cf4b37acd0b412d3916262"/>
      <Part Type="strDalis" Nr="2" Abbr="2 str. 2 d." DocPartId="f4eca73c8b4a4d839f419acd9afc259a" PartId="1570faf7070e49a7a8e054a72214eeb9"/>
    </Part>
    <Part Type="signatura" DocPartId="b44dd2611d0545f4a36dcbc2edd0b95d" PartId="180f9aa8a3dc4fbd9ab3433c491d18f5"/>
  </Part>
</Parts>
</file>

<file path=customXml/itemProps1.xml><?xml version="1.0" encoding="utf-8"?>
<ds:datastoreItem xmlns:ds="http://schemas.openxmlformats.org/officeDocument/2006/customXml" ds:itemID="{7F96C2FB-CC2E-4B2D-9DA5-BD0FCDFAE7DB}">
  <ds:schemaRefs>
    <ds:schemaRef ds:uri="http://schemas.openxmlformats.org/officeDocument/2006/bibliography"/>
  </ds:schemaRefs>
</ds:datastoreItem>
</file>

<file path=customXml/itemProps2.xml><?xml version="1.0" encoding="utf-8"?>
<ds:datastoreItem xmlns:ds="http://schemas.openxmlformats.org/officeDocument/2006/customXml" ds:itemID="{EE84A5C2-BF4F-4FBF-8D52-21BAF83BD51A}">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231</Words>
  <Characters>1566</Characters>
  <Application>Microsoft Office Word</Application>
  <DocSecurity>4</DocSecurity>
  <Lines>37</Lines>
  <Paragraphs>20</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1777</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2026-05-29T11:26:00Z</dcterms:created>
  <dcterms:modified xsi:type="dcterms:W3CDTF">2026-05-29T11:26:00Z</dcterms:modified>
  <revision>1</revision>
</coreProperties>
</file>