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F9" w:rsidRPr="008C1E01" w:rsidRDefault="00B20DA0" w:rsidP="008F2529">
      <w:pPr>
        <w:jc w:val="center"/>
        <w:rPr>
          <w:b/>
          <w:szCs w:val="24"/>
        </w:rPr>
      </w:pPr>
      <w:r w:rsidRPr="008C1E01">
        <w:rPr>
          <w:b/>
          <w:szCs w:val="24"/>
        </w:rPr>
        <w:t>ANTIKORUPCINIO VERTINIMO PAŽYMA</w:t>
      </w:r>
    </w:p>
    <w:p w:rsidR="007C5AF9" w:rsidRPr="008C1E01" w:rsidRDefault="007C5AF9" w:rsidP="008F2529">
      <w:pPr>
        <w:jc w:val="center"/>
        <w:rPr>
          <w:b/>
          <w:szCs w:val="24"/>
        </w:rPr>
      </w:pPr>
    </w:p>
    <w:p w:rsidR="00DF6E0F" w:rsidRDefault="007C5AF9" w:rsidP="00027BAA">
      <w:pPr>
        <w:spacing w:line="360" w:lineRule="auto"/>
        <w:ind w:firstLine="720"/>
        <w:jc w:val="both"/>
      </w:pPr>
      <w:r w:rsidRPr="00410642">
        <w:rPr>
          <w:szCs w:val="24"/>
        </w:rPr>
        <w:t>Teisės akto projekto pavadinimas:</w:t>
      </w:r>
      <w:r w:rsidR="00C646D1" w:rsidRPr="00410642">
        <w:rPr>
          <w:szCs w:val="24"/>
        </w:rPr>
        <w:t xml:space="preserve"> </w:t>
      </w:r>
      <w:r w:rsidR="00DF6E0F">
        <w:t>Lietuvos Respublikos žemės ūkio ministro įsakymo „Dėl E</w:t>
      </w:r>
      <w:r w:rsidR="00DF6E0F" w:rsidRPr="006E30E5">
        <w:rPr>
          <w:noProof/>
        </w:rPr>
        <w:t>lektroninės žemės sklypo kadastro</w:t>
      </w:r>
      <w:r w:rsidR="00DF6E0F" w:rsidRPr="00B65C0B">
        <w:rPr>
          <w:noProof/>
        </w:rPr>
        <w:t xml:space="preserve"> duomenų bylos </w:t>
      </w:r>
      <w:r w:rsidR="00DF6E0F">
        <w:t>rengimo, teikimo tikrinti ir derinti</w:t>
      </w:r>
      <w:r w:rsidR="00DF6E0F">
        <w:rPr>
          <w:bCs/>
        </w:rPr>
        <w:t xml:space="preserve"> </w:t>
      </w:r>
      <w:r w:rsidR="00DF6E0F" w:rsidRPr="00B65C0B">
        <w:rPr>
          <w:noProof/>
        </w:rPr>
        <w:t>tvarkos apraš</w:t>
      </w:r>
      <w:r w:rsidR="00DF6E0F">
        <w:rPr>
          <w:noProof/>
        </w:rPr>
        <w:t>o</w:t>
      </w:r>
      <w:r w:rsidR="00DF6E0F">
        <w:t xml:space="preserve"> patvirtinimo“ projektas (toliau – </w:t>
      </w:r>
      <w:bookmarkStart w:id="0" w:name="_Hlk524944880"/>
      <w:r w:rsidR="00DF6E0F">
        <w:t>Įsakymo p</w:t>
      </w:r>
      <w:r w:rsidR="00DF6E0F" w:rsidRPr="008471AD">
        <w:t>rojektas</w:t>
      </w:r>
      <w:bookmarkEnd w:id="0"/>
      <w:r w:rsidR="00DF6E0F" w:rsidRPr="008471AD">
        <w:t>)</w:t>
      </w:r>
      <w:r w:rsidR="00DF6E0F">
        <w:t>.</w:t>
      </w:r>
    </w:p>
    <w:p w:rsidR="00CA7378" w:rsidRDefault="007C5AF9" w:rsidP="00CA7378">
      <w:pPr>
        <w:spacing w:line="360" w:lineRule="auto"/>
        <w:ind w:firstLine="720"/>
        <w:jc w:val="both"/>
        <w:rPr>
          <w:szCs w:val="24"/>
        </w:rPr>
      </w:pPr>
      <w:r w:rsidRPr="00410642">
        <w:rPr>
          <w:szCs w:val="24"/>
        </w:rPr>
        <w:t>Teisės akt</w:t>
      </w:r>
      <w:r w:rsidR="00C16C59" w:rsidRPr="00410642">
        <w:rPr>
          <w:szCs w:val="24"/>
        </w:rPr>
        <w:t>o projekto tiesioginis rengėjas</w:t>
      </w:r>
      <w:r w:rsidR="00B95C9A" w:rsidRPr="00410642">
        <w:rPr>
          <w:szCs w:val="24"/>
        </w:rPr>
        <w:t>:</w:t>
      </w:r>
      <w:r w:rsidR="00C646D1" w:rsidRPr="00410642">
        <w:rPr>
          <w:szCs w:val="24"/>
        </w:rPr>
        <w:t xml:space="preserve"> </w:t>
      </w:r>
      <w:r w:rsidR="00E923F9" w:rsidRPr="00410642">
        <w:rPr>
          <w:szCs w:val="24"/>
        </w:rPr>
        <w:t xml:space="preserve">Žemės ūkio ministerijos </w:t>
      </w:r>
      <w:r w:rsidR="00410642">
        <w:rPr>
          <w:szCs w:val="24"/>
        </w:rPr>
        <w:t xml:space="preserve">Nekilnojamojo turto kadastro ir geodezijos </w:t>
      </w:r>
      <w:r w:rsidR="00686F8D" w:rsidRPr="00410642">
        <w:rPr>
          <w:szCs w:val="24"/>
        </w:rPr>
        <w:t xml:space="preserve">skyriaus </w:t>
      </w:r>
      <w:r w:rsidR="00CA7378" w:rsidRPr="00851354">
        <w:t xml:space="preserve">patarėja Jurgita Milieškaitė, tel. 210 0524, el. p. </w:t>
      </w:r>
      <w:proofErr w:type="spellStart"/>
      <w:r w:rsidR="00CA7378" w:rsidRPr="00EB499A">
        <w:t>jurgita.milieskaite@zum.lt</w:t>
      </w:r>
      <w:proofErr w:type="spellEnd"/>
      <w:r w:rsidR="00CA7378" w:rsidRPr="00851354">
        <w:t>.</w:t>
      </w:r>
    </w:p>
    <w:p w:rsidR="00410642" w:rsidRPr="006C76C1" w:rsidRDefault="007C5AF9" w:rsidP="00027BAA">
      <w:pPr>
        <w:spacing w:line="360" w:lineRule="auto"/>
        <w:ind w:firstLine="720"/>
        <w:jc w:val="both"/>
        <w:rPr>
          <w:szCs w:val="24"/>
        </w:rPr>
      </w:pPr>
      <w:r w:rsidRPr="006C76C1">
        <w:rPr>
          <w:szCs w:val="24"/>
        </w:rPr>
        <w:t>An</w:t>
      </w:r>
      <w:r w:rsidR="00C16C59" w:rsidRPr="006C76C1">
        <w:rPr>
          <w:szCs w:val="24"/>
        </w:rPr>
        <w:t>tikorupciniu požiūriu rizikingų teisės akto projekto nuostatų</w:t>
      </w:r>
      <w:r w:rsidRPr="006C76C1">
        <w:rPr>
          <w:szCs w:val="24"/>
        </w:rPr>
        <w:t xml:space="preserve"> </w:t>
      </w:r>
      <w:r w:rsidR="005974F6" w:rsidRPr="006C76C1">
        <w:rPr>
          <w:szCs w:val="24"/>
        </w:rPr>
        <w:t>nėra.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4820"/>
        <w:gridCol w:w="3260"/>
        <w:gridCol w:w="2419"/>
      </w:tblGrid>
      <w:tr w:rsidR="00D8543C" w:rsidRPr="008C1E01" w:rsidTr="009814A5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8C1E01" w:rsidRDefault="00185A31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Eil. </w:t>
            </w:r>
            <w:r w:rsidR="007C5AF9" w:rsidRPr="008C1E01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Kriterijus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5AF9" w:rsidRPr="008C1E01" w:rsidRDefault="007C5AF9" w:rsidP="00D919BB">
            <w:pPr>
              <w:jc w:val="center"/>
              <w:rPr>
                <w:b/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 w:rsidRPr="008C1E01">
              <w:rPr>
                <w:sz w:val="22"/>
                <w:szCs w:val="22"/>
              </w:rPr>
              <w:t>,</w:t>
            </w:r>
            <w:r w:rsidRPr="008C1E01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C5AF9" w:rsidRPr="008C1E01" w:rsidRDefault="00185A31" w:rsidP="00D919BB">
            <w:pPr>
              <w:jc w:val="center"/>
              <w:rPr>
                <w:i/>
                <w:sz w:val="22"/>
                <w:szCs w:val="22"/>
              </w:rPr>
            </w:pPr>
            <w:r w:rsidRPr="008C1E01">
              <w:rPr>
                <w:i/>
                <w:sz w:val="22"/>
                <w:szCs w:val="22"/>
              </w:rPr>
              <w:t>p</w:t>
            </w:r>
            <w:r w:rsidR="007C5AF9" w:rsidRPr="008C1E01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AF9" w:rsidRPr="008C1E01" w:rsidRDefault="00185A31" w:rsidP="00D919BB">
            <w:pPr>
              <w:jc w:val="center"/>
              <w:rPr>
                <w:i/>
                <w:sz w:val="22"/>
                <w:szCs w:val="22"/>
              </w:rPr>
            </w:pPr>
            <w:r w:rsidRPr="008C1E01">
              <w:rPr>
                <w:i/>
                <w:sz w:val="22"/>
                <w:szCs w:val="22"/>
              </w:rPr>
              <w:t>pi</w:t>
            </w:r>
            <w:r w:rsidR="007C5AF9" w:rsidRPr="008C1E01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5AF9" w:rsidRPr="008C1E01" w:rsidRDefault="00185A31" w:rsidP="00D919BB">
            <w:pPr>
              <w:jc w:val="center"/>
              <w:rPr>
                <w:i/>
                <w:sz w:val="22"/>
                <w:szCs w:val="22"/>
              </w:rPr>
            </w:pPr>
            <w:r w:rsidRPr="008C1E01">
              <w:rPr>
                <w:i/>
                <w:sz w:val="22"/>
                <w:szCs w:val="22"/>
              </w:rPr>
              <w:t>p</w:t>
            </w:r>
            <w:r w:rsidR="007C5AF9" w:rsidRPr="008C1E01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85A31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projektas nesu</w:t>
            </w:r>
            <w:r w:rsidR="00185A31" w:rsidRPr="008C1E01">
              <w:rPr>
                <w:sz w:val="22"/>
                <w:szCs w:val="22"/>
              </w:rPr>
              <w:t>daro</w:t>
            </w:r>
            <w:r w:rsidRPr="008C1E01">
              <w:rPr>
                <w:sz w:val="22"/>
                <w:szCs w:val="22"/>
              </w:rPr>
              <w:t xml:space="preserve"> išskirtinių ar nevienodų sąlygų subjektams,</w:t>
            </w:r>
            <w:r w:rsidR="00185A31" w:rsidRPr="008C1E01">
              <w:rPr>
                <w:sz w:val="22"/>
                <w:szCs w:val="22"/>
              </w:rPr>
              <w:t xml:space="preserve"> su kuriais susijęs teisės akto</w:t>
            </w:r>
            <w:r w:rsidRPr="008C1E01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4820" w:type="dxa"/>
            <w:shd w:val="clear" w:color="auto" w:fill="auto"/>
          </w:tcPr>
          <w:p w:rsidR="00BF15C1" w:rsidRPr="00A4701A" w:rsidRDefault="00471B9C" w:rsidP="00E4635D">
            <w:pPr>
              <w:jc w:val="both"/>
              <w:rPr>
                <w:color w:val="FF0000"/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 projektu tvirtinamo E</w:t>
            </w:r>
            <w:r w:rsidRPr="00A4701A">
              <w:rPr>
                <w:noProof/>
                <w:sz w:val="22"/>
                <w:szCs w:val="22"/>
              </w:rPr>
              <w:t xml:space="preserve">lektroninės žemės sklypo kadastro duomenų bylos </w:t>
            </w:r>
            <w:r w:rsidRPr="00A4701A">
              <w:rPr>
                <w:sz w:val="22"/>
                <w:szCs w:val="22"/>
              </w:rPr>
              <w:t>rengimo, teikimo tikrinti ir derinti</w:t>
            </w:r>
            <w:r w:rsidRPr="00A4701A">
              <w:rPr>
                <w:bCs/>
                <w:sz w:val="22"/>
                <w:szCs w:val="22"/>
              </w:rPr>
              <w:t xml:space="preserve"> </w:t>
            </w:r>
            <w:r w:rsidRPr="00A4701A">
              <w:rPr>
                <w:noProof/>
                <w:sz w:val="22"/>
                <w:szCs w:val="22"/>
              </w:rPr>
              <w:t>tvarkos aprašo (toliau – Aprašas) nuostatos</w:t>
            </w:r>
            <w:r w:rsidRPr="00A4701A">
              <w:rPr>
                <w:sz w:val="22"/>
                <w:szCs w:val="22"/>
              </w:rPr>
              <w:t xml:space="preserve"> </w:t>
            </w:r>
            <w:r w:rsidR="00140391" w:rsidRPr="00A4701A">
              <w:rPr>
                <w:sz w:val="22"/>
                <w:szCs w:val="22"/>
              </w:rPr>
              <w:t>nesudaro išskirtinių ar nevienodų sąlygų subjektams, su kuriais susijęs teisės akto įgyvendinimas.</w:t>
            </w:r>
            <w:r w:rsidR="00D63EC1" w:rsidRPr="00A4701A">
              <w:rPr>
                <w:sz w:val="22"/>
                <w:szCs w:val="22"/>
              </w:rPr>
              <w:t xml:space="preserve"> </w:t>
            </w:r>
            <w:r w:rsidR="00BF15C1" w:rsidRPr="00A4701A">
              <w:rPr>
                <w:sz w:val="22"/>
                <w:szCs w:val="22"/>
              </w:rPr>
              <w:t>Žemės sklypo kadastro duomenų bylos pateikimas, tikrinimas, derinimas elektroninėmis ryšio priemonėmis, t. y. Nekilnojamojo turto registro posistemėje „GeoMatininkas“</w:t>
            </w:r>
            <w:r w:rsidR="00E50080" w:rsidRPr="00A4701A">
              <w:rPr>
                <w:sz w:val="22"/>
                <w:szCs w:val="22"/>
              </w:rPr>
              <w:t xml:space="preserve"> (toliau – NTR posistemė „GeoMatininkas“)</w:t>
            </w:r>
            <w:r w:rsidR="00BF15C1" w:rsidRPr="00A4701A">
              <w:rPr>
                <w:sz w:val="22"/>
                <w:szCs w:val="22"/>
              </w:rPr>
              <w:t>, nustatytas Nekilnojamojo turto kadastro nuostatų</w:t>
            </w:r>
            <w:r w:rsidR="00BF15C1" w:rsidRPr="00A4701A">
              <w:rPr>
                <w:rStyle w:val="Puslapioinaosnuoroda"/>
                <w:bCs/>
                <w:sz w:val="22"/>
                <w:szCs w:val="22"/>
              </w:rPr>
              <w:footnoteReference w:id="1"/>
            </w:r>
            <w:r w:rsidR="00A329E0" w:rsidRPr="00A4701A">
              <w:rPr>
                <w:sz w:val="22"/>
                <w:szCs w:val="22"/>
              </w:rPr>
              <w:t xml:space="preserve"> (toliau – Nuostatai)</w:t>
            </w:r>
            <w:r w:rsidR="00BF15C1" w:rsidRPr="00A4701A">
              <w:rPr>
                <w:sz w:val="22"/>
                <w:szCs w:val="22"/>
              </w:rPr>
              <w:t xml:space="preserve"> </w:t>
            </w:r>
            <w:r w:rsidR="00BF15C1" w:rsidRPr="00A4701A">
              <w:rPr>
                <w:color w:val="000000"/>
                <w:sz w:val="22"/>
                <w:szCs w:val="22"/>
              </w:rPr>
              <w:t>63</w:t>
            </w:r>
            <w:r w:rsidR="00BF15C1" w:rsidRPr="00A4701A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BF15C1" w:rsidRPr="00A4701A">
              <w:rPr>
                <w:color w:val="000000"/>
                <w:sz w:val="22"/>
                <w:szCs w:val="22"/>
              </w:rPr>
              <w:t xml:space="preserve"> punkte.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471B9C" w:rsidP="001079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keepNext/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4820" w:type="dxa"/>
            <w:shd w:val="clear" w:color="auto" w:fill="auto"/>
          </w:tcPr>
          <w:p w:rsidR="007C5AF9" w:rsidRPr="00A4701A" w:rsidRDefault="00D63EC1" w:rsidP="006D3C71">
            <w:pPr>
              <w:keepNext/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</w:t>
            </w:r>
            <w:r w:rsidR="005640ED" w:rsidRPr="00A4701A">
              <w:rPr>
                <w:sz w:val="22"/>
                <w:szCs w:val="22"/>
              </w:rPr>
              <w:t xml:space="preserve"> projekte</w:t>
            </w:r>
            <w:r w:rsidR="002D12CE" w:rsidRPr="00A4701A">
              <w:rPr>
                <w:sz w:val="22"/>
                <w:szCs w:val="22"/>
              </w:rPr>
              <w:t xml:space="preserve"> nėra spragų ar nuostatų, leisiančių dviprasmiškai aiškinti ir taikyti teisės akt</w:t>
            </w:r>
            <w:r w:rsidR="005640ED" w:rsidRPr="00A4701A">
              <w:rPr>
                <w:sz w:val="22"/>
                <w:szCs w:val="22"/>
              </w:rPr>
              <w:t>us</w:t>
            </w:r>
            <w:r w:rsidR="00C72AF3" w:rsidRPr="00A4701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85A31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Teisės akto projekte </w:t>
            </w:r>
            <w:r w:rsidR="00185A31" w:rsidRPr="008C1E01">
              <w:rPr>
                <w:sz w:val="22"/>
                <w:szCs w:val="22"/>
              </w:rPr>
              <w:t>nustaty</w:t>
            </w:r>
            <w:r w:rsidRPr="008C1E01">
              <w:rPr>
                <w:sz w:val="22"/>
                <w:szCs w:val="22"/>
              </w:rPr>
              <w:t>ta, kad sprendimą dėl teisių suteikimo, apribojimų nus</w:t>
            </w:r>
            <w:r w:rsidR="00185A31" w:rsidRPr="008C1E01">
              <w:rPr>
                <w:sz w:val="22"/>
                <w:szCs w:val="22"/>
              </w:rPr>
              <w:t>tatymo, sankcijų taikymo ir panašiai</w:t>
            </w:r>
            <w:r w:rsidRPr="008C1E01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4820" w:type="dxa"/>
            <w:shd w:val="clear" w:color="auto" w:fill="auto"/>
          </w:tcPr>
          <w:p w:rsidR="00BE0B6C" w:rsidRPr="00A4701A" w:rsidRDefault="00D63EC1" w:rsidP="00DF291E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</w:t>
            </w:r>
            <w:r w:rsidR="00140391" w:rsidRPr="00A4701A">
              <w:rPr>
                <w:sz w:val="22"/>
                <w:szCs w:val="22"/>
              </w:rPr>
              <w:t xml:space="preserve"> projektu </w:t>
            </w:r>
            <w:r w:rsidR="00DA0E98" w:rsidRPr="00A4701A">
              <w:rPr>
                <w:sz w:val="22"/>
                <w:szCs w:val="22"/>
              </w:rPr>
              <w:t>tvirtinamo</w:t>
            </w:r>
            <w:r w:rsidR="00E4635D" w:rsidRPr="00A4701A">
              <w:rPr>
                <w:sz w:val="22"/>
                <w:szCs w:val="22"/>
              </w:rPr>
              <w:t xml:space="preserve"> </w:t>
            </w:r>
            <w:r w:rsidR="00E4635D" w:rsidRPr="00A4701A">
              <w:rPr>
                <w:noProof/>
                <w:sz w:val="22"/>
                <w:szCs w:val="22"/>
              </w:rPr>
              <w:t>Apraš</w:t>
            </w:r>
            <w:r w:rsidR="00471B9C" w:rsidRPr="00A4701A">
              <w:rPr>
                <w:noProof/>
                <w:sz w:val="22"/>
                <w:szCs w:val="22"/>
              </w:rPr>
              <w:t>o</w:t>
            </w:r>
            <w:r w:rsidR="00DA0E98" w:rsidRPr="00A4701A">
              <w:rPr>
                <w:sz w:val="22"/>
                <w:szCs w:val="22"/>
              </w:rPr>
              <w:t xml:space="preserve"> </w:t>
            </w:r>
            <w:r w:rsidR="00DB6DDF" w:rsidRPr="00A4701A">
              <w:rPr>
                <w:sz w:val="22"/>
                <w:szCs w:val="22"/>
              </w:rPr>
              <w:t>n</w:t>
            </w:r>
            <w:r w:rsidR="00140391" w:rsidRPr="00A4701A">
              <w:rPr>
                <w:sz w:val="22"/>
                <w:szCs w:val="22"/>
              </w:rPr>
              <w:t xml:space="preserve">uostatos </w:t>
            </w:r>
            <w:r w:rsidR="000D6401" w:rsidRPr="00A4701A">
              <w:rPr>
                <w:sz w:val="22"/>
                <w:szCs w:val="22"/>
              </w:rPr>
              <w:t>nepažeidžia sprendimus priimančio subjekto atskyrimo nuo šių sprendimų teisėtumą ir įgyvendinimą kontroliuojančio (prižiūrinčio) subjekto principo</w:t>
            </w:r>
            <w:r w:rsidR="00140391" w:rsidRPr="00A4701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0D6401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85A31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Teisės akto projekte </w:t>
            </w:r>
            <w:r w:rsidR="00185A31" w:rsidRPr="008C1E01">
              <w:rPr>
                <w:sz w:val="22"/>
                <w:szCs w:val="22"/>
              </w:rPr>
              <w:t>nustaty</w:t>
            </w:r>
            <w:r w:rsidRPr="008C1E01">
              <w:rPr>
                <w:sz w:val="22"/>
                <w:szCs w:val="22"/>
              </w:rPr>
              <w:t xml:space="preserve">ti subjekto įgaliojimai (teisės) atitinka subjekto </w:t>
            </w:r>
            <w:r w:rsidR="00185A31" w:rsidRPr="008C1E01">
              <w:rPr>
                <w:sz w:val="22"/>
                <w:szCs w:val="22"/>
              </w:rPr>
              <w:t>atlieka</w:t>
            </w:r>
            <w:r w:rsidRPr="008C1E01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4820" w:type="dxa"/>
            <w:shd w:val="clear" w:color="auto" w:fill="auto"/>
          </w:tcPr>
          <w:p w:rsidR="00392E37" w:rsidRPr="00A4701A" w:rsidRDefault="00A329E0" w:rsidP="00392E37">
            <w:pPr>
              <w:jc w:val="both"/>
              <w:rPr>
                <w:color w:val="FF0000"/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 xml:space="preserve">Subjektai, tikrinantys </w:t>
            </w:r>
            <w:r w:rsidRPr="00A4701A">
              <w:rPr>
                <w:noProof/>
                <w:sz w:val="22"/>
                <w:szCs w:val="22"/>
              </w:rPr>
              <w:t xml:space="preserve">žemės sklypo kadastro duomenų bylas, t. y.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Nacionalinės žemės tarnybos prie Žemės ūkio ministerijos struktūrinis padalinys</w:t>
            </w:r>
            <w:r w:rsidR="00EB3583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(toliau – NŽT teritorinis padalinys)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ir valstybės įmonė Registrų centras</w:t>
            </w:r>
            <w:r w:rsidR="00EB3583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(toliau – Registrų centras)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, nustatyti </w:t>
            </w:r>
            <w:r w:rsidRPr="00A4701A">
              <w:rPr>
                <w:sz w:val="22"/>
                <w:szCs w:val="22"/>
              </w:rPr>
              <w:t xml:space="preserve">Nuostatų </w:t>
            </w:r>
            <w:r w:rsidRPr="00A4701A">
              <w:rPr>
                <w:color w:val="000000"/>
                <w:sz w:val="22"/>
                <w:szCs w:val="22"/>
              </w:rPr>
              <w:t>65 punkte.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EB3583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4820" w:type="dxa"/>
            <w:shd w:val="clear" w:color="auto" w:fill="auto"/>
          </w:tcPr>
          <w:p w:rsidR="009071A7" w:rsidRPr="00A4701A" w:rsidRDefault="00DA0E98" w:rsidP="00757E72">
            <w:pPr>
              <w:jc w:val="both"/>
              <w:rPr>
                <w:color w:val="FF0000"/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 xml:space="preserve">Įsakymo projektu tvirtinamame </w:t>
            </w:r>
            <w:r w:rsidR="00EB3583" w:rsidRPr="00A4701A">
              <w:rPr>
                <w:sz w:val="22"/>
                <w:szCs w:val="22"/>
              </w:rPr>
              <w:t>A</w:t>
            </w:r>
            <w:r w:rsidRPr="00A4701A">
              <w:rPr>
                <w:sz w:val="22"/>
                <w:szCs w:val="22"/>
              </w:rPr>
              <w:t xml:space="preserve">praše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nustatyta</w:t>
            </w:r>
            <w:r w:rsidR="00757E72" w:rsidRPr="00A4701A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N</w:t>
            </w:r>
            <w:r w:rsidR="006F6893" w:rsidRPr="00A4701A">
              <w:rPr>
                <w:color w:val="000000"/>
                <w:sz w:val="22"/>
                <w:szCs w:val="22"/>
                <w:shd w:val="clear" w:color="auto" w:fill="FFFFFF"/>
              </w:rPr>
              <w:t>ŽT t</w:t>
            </w:r>
            <w:r w:rsidR="00757E72" w:rsidRPr="00A4701A">
              <w:rPr>
                <w:color w:val="000000"/>
                <w:sz w:val="22"/>
                <w:szCs w:val="22"/>
                <w:shd w:val="clear" w:color="auto" w:fill="FFFFFF"/>
              </w:rPr>
              <w:t>eritorinio</w:t>
            </w:r>
            <w:r w:rsidR="006F6893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padalin</w:t>
            </w:r>
            <w:r w:rsidR="00757E72" w:rsidRPr="00A4701A">
              <w:rPr>
                <w:color w:val="000000"/>
                <w:sz w:val="22"/>
                <w:szCs w:val="22"/>
                <w:shd w:val="clear" w:color="auto" w:fill="FFFFFF"/>
              </w:rPr>
              <w:t>io</w:t>
            </w:r>
            <w:r w:rsidR="000F728C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ir</w:t>
            </w:r>
            <w:r w:rsidR="00757E72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(ar)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Registrų centr</w:t>
            </w:r>
            <w:r w:rsidR="00757E72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o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teisei </w:t>
            </w:r>
            <w:r w:rsidR="00757E72" w:rsidRPr="00A4701A">
              <w:rPr>
                <w:color w:val="000000"/>
                <w:sz w:val="22"/>
                <w:szCs w:val="22"/>
                <w:shd w:val="clear" w:color="auto" w:fill="FFFFFF"/>
              </w:rPr>
              <w:t>nederinti žemės sklypo plano įtvirtintas baigtinis tokio sprendimo priėmimo kriterijų sąrašas.</w:t>
            </w:r>
            <w:r w:rsidR="00C21A35" w:rsidRPr="00A4701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4820" w:type="dxa"/>
            <w:shd w:val="clear" w:color="auto" w:fill="auto"/>
          </w:tcPr>
          <w:p w:rsidR="007C5AF9" w:rsidRPr="00A4701A" w:rsidRDefault="00DA0E98" w:rsidP="00757E7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4701A">
              <w:rPr>
                <w:sz w:val="22"/>
                <w:szCs w:val="22"/>
              </w:rPr>
              <w:t>Įsakymo projektu</w:t>
            </w:r>
            <w:r w:rsidR="00757E72" w:rsidRPr="00A4701A">
              <w:rPr>
                <w:sz w:val="22"/>
                <w:szCs w:val="22"/>
              </w:rPr>
              <w:t xml:space="preserve"> tvirtinamame Apraše nėra nuostatų, kuri</w:t>
            </w:r>
            <w:r w:rsidR="005517B5">
              <w:rPr>
                <w:sz w:val="22"/>
                <w:szCs w:val="22"/>
              </w:rPr>
              <w:t>os</w:t>
            </w:r>
            <w:r w:rsidR="00757E72" w:rsidRPr="00A4701A">
              <w:rPr>
                <w:sz w:val="22"/>
                <w:szCs w:val="22"/>
              </w:rPr>
              <w:t xml:space="preserve"> būtų susij</w:t>
            </w:r>
            <w:r w:rsidR="005517B5">
              <w:rPr>
                <w:sz w:val="22"/>
                <w:szCs w:val="22"/>
              </w:rPr>
              <w:t>usios</w:t>
            </w:r>
            <w:r w:rsidR="00757E72" w:rsidRPr="00A4701A">
              <w:rPr>
                <w:sz w:val="22"/>
                <w:szCs w:val="22"/>
              </w:rPr>
              <w:t xml:space="preserve"> su priimant sprendimus taikomomis išimtimis.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4820" w:type="dxa"/>
            <w:shd w:val="clear" w:color="auto" w:fill="auto"/>
          </w:tcPr>
          <w:p w:rsidR="009071A7" w:rsidRPr="00A4701A" w:rsidRDefault="00DA0E98" w:rsidP="004838D9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 projektu</w:t>
            </w:r>
            <w:r w:rsidR="00757E72" w:rsidRPr="00A4701A">
              <w:rPr>
                <w:sz w:val="22"/>
                <w:szCs w:val="22"/>
              </w:rPr>
              <w:t xml:space="preserve"> tvirtinamame Apraše nustatyta, kad</w:t>
            </w:r>
            <w:r w:rsidR="004838D9" w:rsidRPr="00A4701A">
              <w:rPr>
                <w:sz w:val="22"/>
                <w:szCs w:val="22"/>
              </w:rPr>
              <w:t xml:space="preserve"> </w:t>
            </w:r>
            <w:r w:rsidR="002D520F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Registrų centro </w:t>
            </w:r>
            <w:r w:rsidR="002D520F" w:rsidRPr="00A4701A">
              <w:rPr>
                <w:sz w:val="22"/>
                <w:szCs w:val="22"/>
              </w:rPr>
              <w:t>priimtos išvados ir Lietuvos Respublikos n</w:t>
            </w:r>
            <w:r w:rsidR="002D520F" w:rsidRPr="00A4701A">
              <w:rPr>
                <w:noProof/>
                <w:sz w:val="22"/>
                <w:szCs w:val="22"/>
              </w:rPr>
              <w:t>ekilnojamojo turto kadastro įstatymo 13 straipsnio 4 dalyje numatyti sprendimai</w:t>
            </w:r>
            <w:r w:rsidR="004838D9" w:rsidRPr="00A4701A">
              <w:rPr>
                <w:sz w:val="22"/>
                <w:szCs w:val="22"/>
              </w:rPr>
              <w:t>, taip pat N</w:t>
            </w:r>
            <w:r w:rsidR="00757E72" w:rsidRPr="00A4701A">
              <w:rPr>
                <w:sz w:val="22"/>
                <w:szCs w:val="22"/>
              </w:rPr>
              <w:t>ŽT teritorini</w:t>
            </w:r>
            <w:r w:rsidR="0094592B" w:rsidRPr="00A4701A">
              <w:rPr>
                <w:sz w:val="22"/>
                <w:szCs w:val="22"/>
              </w:rPr>
              <w:t>o padalinio</w:t>
            </w:r>
            <w:r w:rsidR="009E363C" w:rsidRPr="00A4701A">
              <w:rPr>
                <w:sz w:val="22"/>
                <w:szCs w:val="22"/>
              </w:rPr>
              <w:t xml:space="preserve"> surašyti</w:t>
            </w:r>
            <w:r w:rsidR="002D520F" w:rsidRPr="00A4701A">
              <w:rPr>
                <w:sz w:val="22"/>
                <w:szCs w:val="22"/>
              </w:rPr>
              <w:t xml:space="preserve"> žemės sklypo kadastro duomenų bylos tikrinimo aktai, </w:t>
            </w:r>
            <w:r w:rsidR="004838D9" w:rsidRPr="00A4701A">
              <w:rPr>
                <w:sz w:val="22"/>
                <w:szCs w:val="22"/>
              </w:rPr>
              <w:t>Nacionalinės žemės tarnybos vadovo arba jo įgalioto teritorinio padalinio vadovo sprendimai įkeliami į NTR posistemę „GeoMatininkas“.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B57826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4820" w:type="dxa"/>
            <w:shd w:val="clear" w:color="auto" w:fill="auto"/>
          </w:tcPr>
          <w:p w:rsidR="007C5AF9" w:rsidRPr="00A4701A" w:rsidRDefault="00BA2B5B" w:rsidP="00825240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 projektu tvirtinamame Apraše nėra nuostatų, kuri</w:t>
            </w:r>
            <w:r w:rsidR="005517B5">
              <w:rPr>
                <w:sz w:val="22"/>
                <w:szCs w:val="22"/>
              </w:rPr>
              <w:t>os</w:t>
            </w:r>
            <w:r w:rsidRPr="00A4701A">
              <w:rPr>
                <w:sz w:val="22"/>
                <w:szCs w:val="22"/>
              </w:rPr>
              <w:t xml:space="preserve"> </w:t>
            </w:r>
            <w:r w:rsidR="00DF21A3" w:rsidRPr="00A4701A">
              <w:rPr>
                <w:color w:val="000000"/>
                <w:sz w:val="22"/>
                <w:szCs w:val="22"/>
                <w:shd w:val="clear" w:color="auto" w:fill="FFFFFF"/>
              </w:rPr>
              <w:t>būtų susij</w:t>
            </w:r>
            <w:r w:rsidR="005517B5">
              <w:rPr>
                <w:color w:val="000000"/>
                <w:sz w:val="22"/>
                <w:szCs w:val="22"/>
                <w:shd w:val="clear" w:color="auto" w:fill="FFFFFF"/>
              </w:rPr>
              <w:t>usios</w:t>
            </w:r>
            <w:r w:rsidR="00DF21A3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su sprendimų</w:t>
            </w:r>
            <w:r w:rsidR="00DF21A3" w:rsidRPr="00A4701A">
              <w:rPr>
                <w:sz w:val="22"/>
                <w:szCs w:val="22"/>
              </w:rPr>
              <w:t xml:space="preserve"> dėl mažareikšmiškumo</w:t>
            </w:r>
            <w:r w:rsidR="00DF21A3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priėmimu</w:t>
            </w:r>
            <w:r w:rsidR="00DF21A3" w:rsidRPr="00A4701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B57826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B57826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Jei</w:t>
            </w:r>
            <w:r w:rsidR="00185A31" w:rsidRPr="008C1E01">
              <w:rPr>
                <w:sz w:val="22"/>
                <w:szCs w:val="22"/>
              </w:rPr>
              <w:t>gu</w:t>
            </w:r>
            <w:r w:rsidRPr="008C1E01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8C1E01" w:rsidRDefault="007C5AF9" w:rsidP="00D919B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9.1. konkretus narių skaičius, užtikrinantis kolegialaus sprendim</w:t>
            </w:r>
            <w:r w:rsidR="00C46B48" w:rsidRPr="008C1E01">
              <w:rPr>
                <w:sz w:val="22"/>
                <w:szCs w:val="22"/>
              </w:rPr>
              <w:t xml:space="preserve">us </w:t>
            </w:r>
            <w:r w:rsidR="00C46B48" w:rsidRPr="008C1E01">
              <w:rPr>
                <w:sz w:val="22"/>
                <w:szCs w:val="22"/>
              </w:rPr>
              <w:lastRenderedPageBreak/>
              <w:t xml:space="preserve">priimančio subjekto veiklos </w:t>
            </w:r>
            <w:r w:rsidRPr="008C1E01">
              <w:rPr>
                <w:sz w:val="22"/>
                <w:szCs w:val="22"/>
              </w:rPr>
              <w:t>objektyvumą;</w:t>
            </w:r>
          </w:p>
          <w:p w:rsidR="007C5AF9" w:rsidRPr="008C1E01" w:rsidRDefault="007C5AF9" w:rsidP="00D919B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9.2. jei</w:t>
            </w:r>
            <w:r w:rsidR="00185A31" w:rsidRPr="008C1E01">
              <w:rPr>
                <w:sz w:val="22"/>
                <w:szCs w:val="22"/>
              </w:rPr>
              <w:t>gu</w:t>
            </w:r>
            <w:r w:rsidRPr="008C1E01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8C1E01">
              <w:rPr>
                <w:sz w:val="22"/>
                <w:szCs w:val="22"/>
              </w:rPr>
              <w:t xml:space="preserve">atstovavimą </w:t>
            </w:r>
            <w:r w:rsidRPr="008C1E01">
              <w:rPr>
                <w:sz w:val="22"/>
                <w:szCs w:val="22"/>
              </w:rPr>
              <w:t>valstybės interes</w:t>
            </w:r>
            <w:r w:rsidR="00185A31" w:rsidRPr="008C1E01">
              <w:rPr>
                <w:sz w:val="22"/>
                <w:szCs w:val="22"/>
              </w:rPr>
              <w:t>ams</w:t>
            </w:r>
            <w:r w:rsidRPr="008C1E01">
              <w:rPr>
                <w:sz w:val="22"/>
                <w:szCs w:val="22"/>
              </w:rPr>
              <w:t xml:space="preserve"> ir kolegialaus sprendi</w:t>
            </w:r>
            <w:r w:rsidR="00AA480E" w:rsidRPr="008C1E01">
              <w:rPr>
                <w:sz w:val="22"/>
                <w:szCs w:val="22"/>
              </w:rPr>
              <w:t xml:space="preserve">mus priimančio subjekto veiklos </w:t>
            </w:r>
            <w:r w:rsidRPr="008C1E01">
              <w:rPr>
                <w:sz w:val="22"/>
                <w:szCs w:val="22"/>
              </w:rPr>
              <w:t xml:space="preserve">objektyvumą </w:t>
            </w:r>
            <w:r w:rsidR="00AA480E" w:rsidRPr="008C1E01">
              <w:rPr>
                <w:sz w:val="22"/>
                <w:szCs w:val="22"/>
              </w:rPr>
              <w:t xml:space="preserve">ir </w:t>
            </w:r>
            <w:r w:rsidRPr="008C1E01">
              <w:rPr>
                <w:sz w:val="22"/>
                <w:szCs w:val="22"/>
              </w:rPr>
              <w:t>skaidrumą;</w:t>
            </w:r>
          </w:p>
          <w:p w:rsidR="007C5AF9" w:rsidRPr="008C1E01" w:rsidRDefault="001079FB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9.3</w:t>
            </w:r>
            <w:r w:rsidRPr="008C1E01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8C1E01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9.4. narių rotacija ir kadencijų skaičius </w:t>
            </w:r>
            <w:r w:rsidR="00AA480E" w:rsidRPr="008C1E01">
              <w:rPr>
                <w:sz w:val="22"/>
                <w:szCs w:val="22"/>
              </w:rPr>
              <w:t>ir</w:t>
            </w:r>
            <w:r w:rsidRPr="008C1E01">
              <w:rPr>
                <w:sz w:val="22"/>
                <w:szCs w:val="22"/>
              </w:rPr>
              <w:t xml:space="preserve"> trukmė;</w:t>
            </w:r>
          </w:p>
          <w:p w:rsidR="007C5AF9" w:rsidRPr="008C1E01" w:rsidRDefault="001079FB" w:rsidP="00D919BB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9.5. veiklos pobūdis laiko </w:t>
            </w:r>
            <w:r w:rsidR="007C5AF9" w:rsidRPr="008C1E01">
              <w:rPr>
                <w:sz w:val="22"/>
                <w:szCs w:val="22"/>
              </w:rPr>
              <w:t>atžvilgiu;</w:t>
            </w:r>
          </w:p>
          <w:p w:rsidR="00AA480E" w:rsidRPr="008C1E01" w:rsidRDefault="001079FB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9.6. </w:t>
            </w:r>
            <w:r w:rsidR="007C5AF9" w:rsidRPr="008C1E01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4820" w:type="dxa"/>
            <w:shd w:val="clear" w:color="auto" w:fill="auto"/>
          </w:tcPr>
          <w:p w:rsidR="007C5AF9" w:rsidRPr="00A4701A" w:rsidRDefault="00BA2B5B" w:rsidP="004F2CA4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lastRenderedPageBreak/>
              <w:t>Įsakymo projektu tvirtina</w:t>
            </w:r>
            <w:r w:rsidR="005517B5">
              <w:rPr>
                <w:sz w:val="22"/>
                <w:szCs w:val="22"/>
              </w:rPr>
              <w:t>mame Apraše nėra nuostatų, kurios</w:t>
            </w:r>
            <w:r w:rsidRPr="00A4701A">
              <w:rPr>
                <w:sz w:val="22"/>
                <w:szCs w:val="22"/>
              </w:rPr>
              <w:t xml:space="preserve">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būtų susij</w:t>
            </w:r>
            <w:r w:rsidR="005517B5">
              <w:rPr>
                <w:color w:val="000000"/>
                <w:sz w:val="22"/>
                <w:szCs w:val="22"/>
                <w:shd w:val="clear" w:color="auto" w:fill="FFFFFF"/>
              </w:rPr>
              <w:t>usios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su </w:t>
            </w:r>
            <w:r w:rsidR="003C4CA1" w:rsidRPr="00A4701A">
              <w:rPr>
                <w:color w:val="000000"/>
                <w:sz w:val="22"/>
                <w:szCs w:val="22"/>
                <w:shd w:val="clear" w:color="auto" w:fill="FFFFFF"/>
              </w:rPr>
              <w:t>kokių nors sprendimų priėmimu</w:t>
            </w:r>
            <w:r w:rsidR="004F2CA4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kolegialiai</w:t>
            </w:r>
            <w:r w:rsidR="003C4CA1" w:rsidRPr="00A4701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C35E85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</w:t>
            </w:r>
            <w:r w:rsidR="00AA480E" w:rsidRPr="008C1E01">
              <w:rPr>
                <w:sz w:val="22"/>
                <w:szCs w:val="22"/>
              </w:rPr>
              <w:t>o nuostatoms</w:t>
            </w:r>
            <w:r w:rsidRPr="008C1E01">
              <w:rPr>
                <w:sz w:val="22"/>
                <w:szCs w:val="22"/>
              </w:rPr>
              <w:t xml:space="preserve"> įgyvendinti numatytos administracinės procedūros </w:t>
            </w:r>
            <w:r w:rsidR="00C35E85" w:rsidRPr="008C1E01">
              <w:rPr>
                <w:sz w:val="22"/>
                <w:szCs w:val="22"/>
              </w:rPr>
              <w:t xml:space="preserve">yra </w:t>
            </w:r>
            <w:r w:rsidRPr="008C1E01">
              <w:rPr>
                <w:sz w:val="22"/>
                <w:szCs w:val="22"/>
                <w:shd w:val="clear" w:color="auto" w:fill="FFFFFF"/>
              </w:rPr>
              <w:t>būtinos</w:t>
            </w:r>
            <w:r w:rsidR="00C35E85" w:rsidRPr="008C1E01">
              <w:rPr>
                <w:sz w:val="22"/>
                <w:szCs w:val="22"/>
                <w:shd w:val="clear" w:color="auto" w:fill="FFFFFF"/>
              </w:rPr>
              <w:t>,</w:t>
            </w:r>
            <w:r w:rsidR="00AA480E" w:rsidRPr="008C1E01">
              <w:rPr>
                <w:sz w:val="22"/>
                <w:szCs w:val="22"/>
              </w:rPr>
              <w:t xml:space="preserve"> </w:t>
            </w:r>
            <w:r w:rsidR="00C35E85" w:rsidRPr="008C1E01">
              <w:rPr>
                <w:sz w:val="22"/>
                <w:szCs w:val="22"/>
              </w:rPr>
              <w:t xml:space="preserve">nustatyta </w:t>
            </w:r>
            <w:r w:rsidR="00AA480E" w:rsidRPr="008C1E01">
              <w:rPr>
                <w:sz w:val="22"/>
                <w:szCs w:val="22"/>
              </w:rPr>
              <w:t>išsami</w:t>
            </w:r>
            <w:r w:rsidRPr="008C1E01">
              <w:rPr>
                <w:sz w:val="22"/>
                <w:szCs w:val="22"/>
              </w:rPr>
              <w:t xml:space="preserve"> jų taikymo tvar</w:t>
            </w:r>
            <w:r w:rsidR="00AA480E" w:rsidRPr="008C1E01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4820" w:type="dxa"/>
            <w:shd w:val="clear" w:color="auto" w:fill="auto"/>
          </w:tcPr>
          <w:p w:rsidR="007C5AF9" w:rsidRPr="00A4701A" w:rsidRDefault="004838D9" w:rsidP="002A7127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4701A">
              <w:rPr>
                <w:sz w:val="22"/>
                <w:szCs w:val="22"/>
              </w:rPr>
              <w:t>Įsakymo</w:t>
            </w:r>
            <w:r w:rsidR="00E732F0" w:rsidRPr="00A4701A">
              <w:rPr>
                <w:sz w:val="22"/>
                <w:szCs w:val="22"/>
              </w:rPr>
              <w:t xml:space="preserve"> projektu tvirtinam</w:t>
            </w:r>
            <w:r w:rsidR="002A7127" w:rsidRPr="00A4701A">
              <w:rPr>
                <w:sz w:val="22"/>
                <w:szCs w:val="22"/>
              </w:rPr>
              <w:t>o</w:t>
            </w:r>
            <w:r w:rsidR="00E732F0" w:rsidRPr="00A4701A">
              <w:rPr>
                <w:sz w:val="22"/>
                <w:szCs w:val="22"/>
              </w:rPr>
              <w:t xml:space="preserve"> Apraš</w:t>
            </w:r>
            <w:r w:rsidR="002A7127" w:rsidRPr="00A4701A">
              <w:rPr>
                <w:sz w:val="22"/>
                <w:szCs w:val="22"/>
              </w:rPr>
              <w:t xml:space="preserve">o </w:t>
            </w:r>
            <w:r w:rsidR="00E732F0" w:rsidRPr="00A4701A">
              <w:rPr>
                <w:sz w:val="22"/>
                <w:szCs w:val="22"/>
              </w:rPr>
              <w:t>nu</w:t>
            </w:r>
            <w:r w:rsidR="002A7127" w:rsidRPr="00A4701A">
              <w:rPr>
                <w:sz w:val="22"/>
                <w:szCs w:val="22"/>
              </w:rPr>
              <w:t>o</w:t>
            </w:r>
            <w:r w:rsidR="00E732F0" w:rsidRPr="00A4701A">
              <w:rPr>
                <w:sz w:val="22"/>
                <w:szCs w:val="22"/>
              </w:rPr>
              <w:t>stat</w:t>
            </w:r>
            <w:r w:rsidR="002A7127" w:rsidRPr="00A4701A">
              <w:rPr>
                <w:sz w:val="22"/>
                <w:szCs w:val="22"/>
              </w:rPr>
              <w:t xml:space="preserve">oms </w:t>
            </w:r>
            <w:r w:rsidR="00140391" w:rsidRPr="00A4701A">
              <w:rPr>
                <w:color w:val="000000"/>
                <w:sz w:val="22"/>
                <w:szCs w:val="22"/>
                <w:shd w:val="clear" w:color="auto" w:fill="FFFFFF"/>
              </w:rPr>
              <w:t>įgyvendinti nėra nustatom</w:t>
            </w:r>
            <w:r w:rsidR="002A7127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ų naujų </w:t>
            </w:r>
            <w:r w:rsidR="00140391" w:rsidRPr="00A4701A">
              <w:rPr>
                <w:color w:val="000000"/>
                <w:sz w:val="22"/>
                <w:szCs w:val="22"/>
                <w:shd w:val="clear" w:color="auto" w:fill="FFFFFF"/>
              </w:rPr>
              <w:t>administracinių procedūrų</w:t>
            </w:r>
            <w:r w:rsidR="00140391" w:rsidRPr="00A4701A">
              <w:rPr>
                <w:sz w:val="22"/>
                <w:szCs w:val="22"/>
              </w:rPr>
              <w:t>.</w:t>
            </w:r>
            <w:r w:rsidR="002A7127" w:rsidRPr="00A4701A">
              <w:rPr>
                <w:sz w:val="22"/>
                <w:szCs w:val="22"/>
              </w:rPr>
              <w:t xml:space="preserve"> </w:t>
            </w:r>
            <w:r w:rsidR="002A7127" w:rsidRPr="00A4701A">
              <w:rPr>
                <w:color w:val="000000"/>
                <w:sz w:val="22"/>
                <w:szCs w:val="22"/>
                <w:shd w:val="clear" w:color="auto" w:fill="FFFFFF"/>
              </w:rPr>
              <w:t>Administracinės procedūros aptartos Nuostatuose.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keepNext/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 w:rsidRPr="008C1E01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4820" w:type="dxa"/>
            <w:shd w:val="clear" w:color="auto" w:fill="auto"/>
          </w:tcPr>
          <w:p w:rsidR="002306D2" w:rsidRPr="00A4701A" w:rsidRDefault="00100C90" w:rsidP="00D30F2D">
            <w:pPr>
              <w:keepNext/>
              <w:jc w:val="both"/>
              <w:rPr>
                <w:sz w:val="22"/>
                <w:szCs w:val="22"/>
              </w:rPr>
            </w:pP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014977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ėra </w:t>
            </w:r>
            <w:r w:rsidR="002B7C6D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nustatoma </w:t>
            </w:r>
            <w:r w:rsidR="002A7127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naujų (papildomų) </w:t>
            </w:r>
            <w:r w:rsidR="002B7C6D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atvejų, kai administracinė procedūra netaikoma. </w:t>
            </w:r>
            <w:r w:rsidR="002A7127" w:rsidRPr="00A4701A">
              <w:rPr>
                <w:color w:val="000000"/>
                <w:sz w:val="22"/>
                <w:szCs w:val="22"/>
                <w:shd w:val="clear" w:color="auto" w:fill="FFFFFF"/>
              </w:rPr>
              <w:t>Avėjai, kai administracinė procedūra netaikoma, aptarti Nuostatuose.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C35E85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Teisės akto projektas nustato </w:t>
            </w:r>
            <w:r w:rsidR="00C46B48" w:rsidRPr="008C1E01">
              <w:rPr>
                <w:sz w:val="22"/>
                <w:szCs w:val="22"/>
              </w:rPr>
              <w:t>jo nuostatoms</w:t>
            </w:r>
            <w:r w:rsidRPr="008C1E01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 w:rsidRPr="008C1E01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4820" w:type="dxa"/>
            <w:shd w:val="clear" w:color="auto" w:fill="auto"/>
          </w:tcPr>
          <w:p w:rsidR="00D8543C" w:rsidRPr="00A4701A" w:rsidRDefault="002A7127" w:rsidP="002A7127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4701A">
              <w:rPr>
                <w:sz w:val="22"/>
                <w:szCs w:val="22"/>
              </w:rPr>
              <w:t xml:space="preserve">Kadangi </w:t>
            </w:r>
            <w:r w:rsidR="005B409F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nėra nustatoma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naujų (papildomų)</w:t>
            </w:r>
            <w:r w:rsidR="005B409F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administracinių procedūrų</w:t>
            </w:r>
            <w:r w:rsidR="005B409F" w:rsidRPr="00A4701A">
              <w:rPr>
                <w:sz w:val="22"/>
                <w:szCs w:val="22"/>
              </w:rPr>
              <w:t>, todėl jokie administracinių procedūrų ir sprendimo priėmimo terminai taip pat nenustatomi.</w:t>
            </w:r>
            <w:r w:rsidRPr="00A4701A">
              <w:rPr>
                <w:sz w:val="22"/>
                <w:szCs w:val="22"/>
              </w:rPr>
              <w:t xml:space="preserve"> </w:t>
            </w:r>
            <w:r w:rsidR="00A639B5" w:rsidRPr="00A4701A">
              <w:rPr>
                <w:sz w:val="22"/>
                <w:szCs w:val="22"/>
              </w:rPr>
              <w:t>Žemės sklypo kadastro duomenų</w:t>
            </w:r>
            <w:r w:rsidR="008E46A1" w:rsidRPr="00A4701A">
              <w:rPr>
                <w:sz w:val="22"/>
                <w:szCs w:val="22"/>
              </w:rPr>
              <w:t xml:space="preserve"> </w:t>
            </w:r>
            <w:r w:rsidR="00A639B5" w:rsidRPr="00A4701A">
              <w:rPr>
                <w:sz w:val="22"/>
                <w:szCs w:val="22"/>
              </w:rPr>
              <w:t xml:space="preserve">bylos tikrinimo terminai </w:t>
            </w:r>
            <w:r w:rsidR="009E363C" w:rsidRPr="00A4701A">
              <w:rPr>
                <w:color w:val="000000"/>
                <w:sz w:val="22"/>
                <w:szCs w:val="22"/>
                <w:shd w:val="clear" w:color="auto" w:fill="FFFFFF"/>
              </w:rPr>
              <w:t>nustatyti</w:t>
            </w:r>
            <w:r w:rsidR="00A639B5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Nuostatuose.</w:t>
            </w:r>
            <w:r w:rsidR="00A639B5" w:rsidRPr="00A47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projektas nustato motyvuotas terminų su</w:t>
            </w:r>
            <w:r w:rsidR="00AA480E" w:rsidRPr="008C1E01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4820" w:type="dxa"/>
            <w:shd w:val="clear" w:color="auto" w:fill="auto"/>
          </w:tcPr>
          <w:p w:rsidR="007C5AF9" w:rsidRDefault="002A7127" w:rsidP="00DA0E98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 projektu tvirtinamo Aprašo nuostatos n</w:t>
            </w:r>
            <w:r w:rsidR="003F066B" w:rsidRPr="00A4701A">
              <w:rPr>
                <w:sz w:val="22"/>
                <w:szCs w:val="22"/>
              </w:rPr>
              <w:t>enustato konkrečių terminų sustabdymo ir pratęsimo galimybių.</w:t>
            </w:r>
          </w:p>
          <w:p w:rsidR="00A4701A" w:rsidRPr="00A4701A" w:rsidRDefault="00A4701A" w:rsidP="00DA0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projektas nustato administrac</w:t>
            </w:r>
            <w:r w:rsidR="00AA480E" w:rsidRPr="008C1E01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4820" w:type="dxa"/>
            <w:shd w:val="clear" w:color="auto" w:fill="auto"/>
          </w:tcPr>
          <w:p w:rsidR="00A4701A" w:rsidRPr="00A4701A" w:rsidRDefault="002A7127" w:rsidP="00A4701A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t>Įsakymo projektu tvirtinam</w:t>
            </w:r>
            <w:r w:rsidR="009E363C" w:rsidRPr="00A4701A">
              <w:rPr>
                <w:sz w:val="22"/>
                <w:szCs w:val="22"/>
              </w:rPr>
              <w:t>ame</w:t>
            </w:r>
            <w:r w:rsidRPr="00A4701A">
              <w:rPr>
                <w:sz w:val="22"/>
                <w:szCs w:val="22"/>
              </w:rPr>
              <w:t xml:space="preserve"> Apraše nustatyta, kad matininkas </w:t>
            </w:r>
            <w:r w:rsidR="006453D0" w:rsidRPr="00A4701A">
              <w:rPr>
                <w:color w:val="000000"/>
                <w:sz w:val="22"/>
                <w:szCs w:val="22"/>
                <w:shd w:val="clear" w:color="auto" w:fill="FFFFFF"/>
              </w:rPr>
              <w:t>Registrų centrui</w:t>
            </w:r>
            <w:r w:rsidRPr="00A4701A">
              <w:rPr>
                <w:sz w:val="22"/>
                <w:szCs w:val="22"/>
              </w:rPr>
              <w:t xml:space="preserve"> pateikto prašymo </w:t>
            </w:r>
            <w:r w:rsidR="006453D0" w:rsidRPr="00A4701A">
              <w:rPr>
                <w:sz w:val="22"/>
                <w:szCs w:val="22"/>
              </w:rPr>
              <w:t>patikrinti elektroninės žemės sklypo kadastro duomenų bylos (toliau – el. bylos) dokumentus</w:t>
            </w:r>
            <w:r w:rsidR="00A639B5" w:rsidRPr="00A4701A">
              <w:rPr>
                <w:sz w:val="22"/>
                <w:szCs w:val="22"/>
              </w:rPr>
              <w:t xml:space="preserve"> (toliau – Prašymas)</w:t>
            </w:r>
            <w:r w:rsidR="006453D0" w:rsidRPr="00A4701A">
              <w:rPr>
                <w:sz w:val="22"/>
                <w:szCs w:val="22"/>
              </w:rPr>
              <w:t xml:space="preserve"> </w:t>
            </w:r>
            <w:r w:rsidRPr="00A4701A">
              <w:rPr>
                <w:sz w:val="22"/>
                <w:szCs w:val="22"/>
              </w:rPr>
              <w:t xml:space="preserve">būseną gali įvertinti </w:t>
            </w:r>
            <w:r w:rsidR="006453D0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Registrų centro </w:t>
            </w:r>
            <w:r w:rsidRPr="00A4701A">
              <w:rPr>
                <w:sz w:val="22"/>
                <w:szCs w:val="22"/>
              </w:rPr>
              <w:t>interneto svetainėje (</w:t>
            </w:r>
            <w:hyperlink r:id="rId8" w:history="1">
              <w:r w:rsidRPr="00A4701A">
                <w:rPr>
                  <w:rStyle w:val="Hipersaitas"/>
                  <w:sz w:val="22"/>
                  <w:szCs w:val="22"/>
                </w:rPr>
                <w:t>http://www.registrucentras.lt/pas/</w:t>
              </w:r>
            </w:hyperlink>
            <w:r w:rsidR="006453D0" w:rsidRPr="00A4701A">
              <w:rPr>
                <w:sz w:val="22"/>
                <w:szCs w:val="22"/>
              </w:rPr>
              <w:t xml:space="preserve">), o </w:t>
            </w:r>
            <w:r w:rsidR="002D520F" w:rsidRPr="00A4701A">
              <w:rPr>
                <w:sz w:val="22"/>
                <w:szCs w:val="22"/>
              </w:rPr>
              <w:t xml:space="preserve">NŽT teritorinio padalinio atliekamą el. bylos derinimo eigą </w:t>
            </w:r>
            <w:r w:rsidR="006453D0" w:rsidRPr="00A4701A">
              <w:rPr>
                <w:sz w:val="22"/>
                <w:szCs w:val="22"/>
              </w:rPr>
              <w:t>–</w:t>
            </w:r>
            <w:r w:rsidR="002D520F" w:rsidRPr="00A4701A">
              <w:rPr>
                <w:sz w:val="22"/>
                <w:szCs w:val="22"/>
              </w:rPr>
              <w:t xml:space="preserve"> Elektroniniame</w:t>
            </w:r>
            <w:r w:rsidR="006453D0" w:rsidRPr="00A4701A">
              <w:rPr>
                <w:sz w:val="22"/>
                <w:szCs w:val="22"/>
              </w:rPr>
              <w:t xml:space="preserve"> </w:t>
            </w:r>
            <w:r w:rsidR="002D520F" w:rsidRPr="00A4701A">
              <w:rPr>
                <w:sz w:val="22"/>
                <w:szCs w:val="22"/>
              </w:rPr>
              <w:t>nekilnojamųjų daiktų kadastro duomenų bylų registravimo žurnale (toliau – el. žurnalas), skelbiamame Nacionalinės žemės tarnybos interneto svetainėje</w:t>
            </w:r>
            <w:r w:rsidR="006453D0" w:rsidRPr="00A4701A">
              <w:rPr>
                <w:sz w:val="22"/>
                <w:szCs w:val="22"/>
              </w:rPr>
              <w:t>, taip pat N</w:t>
            </w:r>
            <w:r w:rsidR="00B525CF" w:rsidRPr="00A4701A">
              <w:rPr>
                <w:sz w:val="22"/>
                <w:szCs w:val="22"/>
              </w:rPr>
              <w:t>TR</w:t>
            </w:r>
            <w:r w:rsidR="002D520F" w:rsidRPr="00A4701A">
              <w:rPr>
                <w:sz w:val="22"/>
                <w:szCs w:val="22"/>
              </w:rPr>
              <w:t xml:space="preserve"> posistemėje „GeoMatininkas“</w:t>
            </w:r>
            <w:r w:rsidR="002D520F" w:rsidRPr="00A4701A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AA480E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 w:rsidRPr="008C1E01">
              <w:rPr>
                <w:sz w:val="22"/>
                <w:szCs w:val="22"/>
              </w:rPr>
              <w:t>atliki</w:t>
            </w:r>
            <w:r w:rsidRPr="008C1E01">
              <w:rPr>
                <w:sz w:val="22"/>
                <w:szCs w:val="22"/>
              </w:rPr>
              <w:t xml:space="preserve">mo kriterijus (atvejus, </w:t>
            </w:r>
            <w:r w:rsidR="00AA480E" w:rsidRPr="008C1E01">
              <w:rPr>
                <w:sz w:val="22"/>
                <w:szCs w:val="22"/>
              </w:rPr>
              <w:t>dažnį</w:t>
            </w:r>
            <w:r w:rsidRPr="008C1E01">
              <w:rPr>
                <w:sz w:val="22"/>
                <w:szCs w:val="22"/>
              </w:rPr>
              <w:t>, fiksavimą, kontrol</w:t>
            </w:r>
            <w:r w:rsidR="00AA480E" w:rsidRPr="008C1E01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4820" w:type="dxa"/>
            <w:shd w:val="clear" w:color="auto" w:fill="auto"/>
          </w:tcPr>
          <w:p w:rsidR="00CD27DA" w:rsidRPr="00A4701A" w:rsidRDefault="00DA0E98" w:rsidP="005F0ED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701A">
              <w:rPr>
                <w:sz w:val="22"/>
                <w:szCs w:val="22"/>
              </w:rPr>
              <w:t>Įsakymo projektu</w:t>
            </w:r>
            <w:r w:rsidR="00B525CF" w:rsidRPr="00A4701A">
              <w:rPr>
                <w:sz w:val="22"/>
                <w:szCs w:val="22"/>
              </w:rPr>
              <w:t xml:space="preserve"> tvirtinamo Aprašo nuostatos nustato</w:t>
            </w:r>
            <w:r w:rsidR="00244BB1" w:rsidRPr="00A4701A">
              <w:rPr>
                <w:sz w:val="22"/>
                <w:szCs w:val="22"/>
              </w:rPr>
              <w:t xml:space="preserve"> </w:t>
            </w:r>
            <w:r w:rsidR="00A639B5" w:rsidRPr="00A4701A">
              <w:rPr>
                <w:sz w:val="22"/>
                <w:szCs w:val="22"/>
              </w:rPr>
              <w:t>momentus,</w:t>
            </w:r>
            <w:r w:rsidR="00CD27DA" w:rsidRPr="00A4701A">
              <w:rPr>
                <w:sz w:val="22"/>
                <w:szCs w:val="22"/>
              </w:rPr>
              <w:t xml:space="preserve"> </w:t>
            </w:r>
            <w:r w:rsidR="00A639B5" w:rsidRPr="00A4701A">
              <w:rPr>
                <w:sz w:val="22"/>
                <w:szCs w:val="22"/>
              </w:rPr>
              <w:t>kuomet per NTR posistem</w:t>
            </w:r>
            <w:r w:rsidR="009E363C" w:rsidRPr="00A4701A">
              <w:rPr>
                <w:sz w:val="22"/>
                <w:szCs w:val="22"/>
              </w:rPr>
              <w:t>ę</w:t>
            </w:r>
            <w:r w:rsidR="00A639B5" w:rsidRPr="00A4701A">
              <w:rPr>
                <w:sz w:val="22"/>
                <w:szCs w:val="22"/>
              </w:rPr>
              <w:t xml:space="preserve"> „GeoMatininkas“ pateiktos el. bylos tampa prieinamos</w:t>
            </w:r>
            <w:r w:rsidR="00CD27DA" w:rsidRPr="00A4701A">
              <w:rPr>
                <w:sz w:val="22"/>
                <w:szCs w:val="22"/>
              </w:rPr>
              <w:t xml:space="preserve"> (el. bylos pateikimo momentas)</w:t>
            </w:r>
            <w:r w:rsidR="00A639B5" w:rsidRPr="00A4701A">
              <w:rPr>
                <w:sz w:val="22"/>
                <w:szCs w:val="22"/>
              </w:rPr>
              <w:t xml:space="preserve"> ja</w:t>
            </w:r>
            <w:r w:rsidR="00CD27DA" w:rsidRPr="00A4701A">
              <w:rPr>
                <w:sz w:val="22"/>
                <w:szCs w:val="22"/>
              </w:rPr>
              <w:t>s</w:t>
            </w:r>
            <w:r w:rsidR="00A639B5" w:rsidRPr="00A4701A">
              <w:rPr>
                <w:sz w:val="22"/>
                <w:szCs w:val="22"/>
              </w:rPr>
              <w:t xml:space="preserve"> tikrinančioms institucijoms (NŽT teritoriniam padaliniui, kai </w:t>
            </w:r>
            <w:r w:rsidR="00CD27DA" w:rsidRPr="00A4701A">
              <w:rPr>
                <w:noProof/>
                <w:sz w:val="22"/>
                <w:szCs w:val="22"/>
              </w:rPr>
              <w:t xml:space="preserve">Nacionalinės žemės tarnybos dokumentų valdymo sistemoje automatiškai sukuriamas užsakymas patikrinti el. bylą, o </w:t>
            </w:r>
            <w:r w:rsidR="00A639B5" w:rsidRPr="00A4701A">
              <w:rPr>
                <w:color w:val="000000"/>
                <w:sz w:val="22"/>
                <w:szCs w:val="22"/>
                <w:shd w:val="clear" w:color="auto" w:fill="FFFFFF"/>
              </w:rPr>
              <w:t>Registr</w:t>
            </w:r>
            <w:r w:rsidR="00CD27DA" w:rsidRPr="00A4701A">
              <w:rPr>
                <w:color w:val="000000"/>
                <w:sz w:val="22"/>
                <w:szCs w:val="22"/>
                <w:shd w:val="clear" w:color="auto" w:fill="FFFFFF"/>
              </w:rPr>
              <w:t>ų</w:t>
            </w:r>
            <w:r w:rsidR="00A639B5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centr</w:t>
            </w:r>
            <w:r w:rsidR="00CD27DA" w:rsidRPr="00A4701A">
              <w:rPr>
                <w:color w:val="000000"/>
                <w:sz w:val="22"/>
                <w:szCs w:val="22"/>
                <w:shd w:val="clear" w:color="auto" w:fill="FFFFFF"/>
              </w:rPr>
              <w:t>ui</w:t>
            </w:r>
            <w:r w:rsidR="00A639B5" w:rsidRPr="00A4701A">
              <w:rPr>
                <w:color w:val="000000"/>
                <w:sz w:val="22"/>
                <w:szCs w:val="22"/>
                <w:shd w:val="clear" w:color="auto" w:fill="FFFFFF"/>
              </w:rPr>
              <w:t>, kai Paslaugų apskaitos sistemoje sukuriamas Prašymas</w:t>
            </w:r>
            <w:r w:rsidR="00CD27DA" w:rsidRPr="00A4701A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244BB1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C7759" w:rsidRDefault="00244BB1" w:rsidP="00244BB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Taip pat nustato </w:t>
            </w:r>
            <w:r w:rsidR="00CD27DA" w:rsidRPr="00A4701A">
              <w:rPr>
                <w:color w:val="000000"/>
                <w:sz w:val="22"/>
                <w:szCs w:val="22"/>
                <w:shd w:val="clear" w:color="auto" w:fill="FFFFFF"/>
              </w:rPr>
              <w:t>el. byl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os</w:t>
            </w:r>
            <w:r w:rsidR="00CD27DA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(šios bylos dokument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ų</w:t>
            </w:r>
            <w:r w:rsidR="00CD27DA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>pat</w:t>
            </w:r>
            <w:r w:rsidR="00CD27DA" w:rsidRPr="00A4701A">
              <w:rPr>
                <w:sz w:val="22"/>
                <w:szCs w:val="22"/>
              </w:rPr>
              <w:t>ikrin</w:t>
            </w:r>
            <w:r w:rsidRPr="00A4701A">
              <w:rPr>
                <w:sz w:val="22"/>
                <w:szCs w:val="22"/>
              </w:rPr>
              <w:t>imo rezultatų, jas tikrinusių</w:t>
            </w:r>
            <w:r w:rsidR="00CD27DA" w:rsidRPr="00A4701A">
              <w:rPr>
                <w:sz w:val="22"/>
                <w:szCs w:val="22"/>
              </w:rPr>
              <w:t xml:space="preserve"> institucij</w:t>
            </w:r>
            <w:r w:rsidRPr="00A4701A">
              <w:rPr>
                <w:sz w:val="22"/>
                <w:szCs w:val="22"/>
              </w:rPr>
              <w:t>ų</w:t>
            </w:r>
            <w:r w:rsidR="00CD27DA" w:rsidRPr="00A4701A">
              <w:rPr>
                <w:sz w:val="22"/>
                <w:szCs w:val="22"/>
              </w:rPr>
              <w:t xml:space="preserve"> priim</w:t>
            </w:r>
            <w:r w:rsidRPr="00A4701A">
              <w:rPr>
                <w:sz w:val="22"/>
                <w:szCs w:val="22"/>
              </w:rPr>
              <w:t>tų</w:t>
            </w:r>
            <w:r w:rsidR="00CD27DA" w:rsidRPr="00A4701A">
              <w:rPr>
                <w:sz w:val="22"/>
                <w:szCs w:val="22"/>
              </w:rPr>
              <w:t xml:space="preserve"> sprendim</w:t>
            </w:r>
            <w:r w:rsidRPr="00A4701A">
              <w:rPr>
                <w:sz w:val="22"/>
                <w:szCs w:val="22"/>
              </w:rPr>
              <w:t>ų viešinimą (NŽT teritorinio padalinio priimti sprendimai (el. bylos derinimo eiga)  skelbiam</w:t>
            </w:r>
            <w:r w:rsidR="009E363C" w:rsidRPr="00A4701A">
              <w:rPr>
                <w:sz w:val="22"/>
                <w:szCs w:val="22"/>
              </w:rPr>
              <w:t>i</w:t>
            </w:r>
            <w:r w:rsidRPr="00A4701A">
              <w:rPr>
                <w:sz w:val="22"/>
                <w:szCs w:val="22"/>
              </w:rPr>
              <w:t xml:space="preserve"> el. žurnale, taip pat NTR posistemėje „GeoMatininkas“, o </w:t>
            </w:r>
            <w:r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Registrų centro </w:t>
            </w:r>
            <w:r w:rsidRPr="00A4701A">
              <w:rPr>
                <w:sz w:val="22"/>
                <w:szCs w:val="22"/>
              </w:rPr>
              <w:t>priimti sprendimai – jų interneto svetainėje (</w:t>
            </w:r>
            <w:hyperlink r:id="rId9" w:history="1">
              <w:r w:rsidRPr="00A4701A">
                <w:rPr>
                  <w:rStyle w:val="Hipersaitas"/>
                  <w:sz w:val="22"/>
                  <w:szCs w:val="22"/>
                </w:rPr>
                <w:t>http://www.registrucentras.lt/pas/</w:t>
              </w:r>
            </w:hyperlink>
            <w:r w:rsidRPr="00A4701A">
              <w:rPr>
                <w:sz w:val="22"/>
                <w:szCs w:val="22"/>
              </w:rPr>
              <w:t>), taip pat NTR posistemėje „GeoMatininkas“.</w:t>
            </w:r>
            <w:r w:rsidR="004F014A" w:rsidRPr="00A4701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4701A" w:rsidRPr="00A4701A" w:rsidRDefault="00A4701A" w:rsidP="0024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F849B7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</w:t>
            </w:r>
            <w:r w:rsidR="00AA480E" w:rsidRPr="008C1E01">
              <w:rPr>
                <w:sz w:val="22"/>
                <w:szCs w:val="22"/>
              </w:rPr>
              <w:t>sta</w:t>
            </w:r>
            <w:r w:rsidRPr="008C1E01">
              <w:rPr>
                <w:sz w:val="22"/>
                <w:szCs w:val="22"/>
              </w:rPr>
              <w:t xml:space="preserve">tytos kontrolės (priežiūros) skaidrumo ir </w:t>
            </w:r>
            <w:r w:rsidRPr="008C1E01">
              <w:rPr>
                <w:sz w:val="22"/>
                <w:szCs w:val="22"/>
              </w:rPr>
              <w:lastRenderedPageBreak/>
              <w:t>objektyvumo užtikrinimo priemonės</w:t>
            </w:r>
          </w:p>
        </w:tc>
        <w:tc>
          <w:tcPr>
            <w:tcW w:w="4820" w:type="dxa"/>
            <w:shd w:val="clear" w:color="auto" w:fill="auto"/>
          </w:tcPr>
          <w:p w:rsidR="007C5AF9" w:rsidRPr="00A4701A" w:rsidRDefault="00413924" w:rsidP="00413924">
            <w:pPr>
              <w:jc w:val="both"/>
              <w:rPr>
                <w:sz w:val="22"/>
                <w:szCs w:val="22"/>
              </w:rPr>
            </w:pPr>
            <w:r w:rsidRPr="00A4701A">
              <w:rPr>
                <w:sz w:val="22"/>
                <w:szCs w:val="22"/>
              </w:rPr>
              <w:lastRenderedPageBreak/>
              <w:t>Įsakymo projektu tvirtinam</w:t>
            </w:r>
            <w:r w:rsidR="009E363C" w:rsidRPr="00A4701A">
              <w:rPr>
                <w:sz w:val="22"/>
                <w:szCs w:val="22"/>
              </w:rPr>
              <w:t>am</w:t>
            </w:r>
            <w:r w:rsidRPr="00A4701A">
              <w:rPr>
                <w:sz w:val="22"/>
                <w:szCs w:val="22"/>
              </w:rPr>
              <w:t>e Apraše nustatytos priemonės (el. bylos tikrinimo (derinimo) eig</w:t>
            </w:r>
            <w:r w:rsidR="009E363C" w:rsidRPr="00A4701A">
              <w:rPr>
                <w:sz w:val="22"/>
                <w:szCs w:val="22"/>
              </w:rPr>
              <w:t>os</w:t>
            </w:r>
            <w:r w:rsidRPr="00A4701A">
              <w:rPr>
                <w:sz w:val="22"/>
                <w:szCs w:val="22"/>
              </w:rPr>
              <w:t xml:space="preserve"> skelbima</w:t>
            </w:r>
            <w:r w:rsidR="009E363C" w:rsidRPr="00A4701A">
              <w:rPr>
                <w:sz w:val="22"/>
                <w:szCs w:val="22"/>
              </w:rPr>
              <w:t>s</w:t>
            </w:r>
            <w:r w:rsidRPr="00A4701A">
              <w:rPr>
                <w:sz w:val="22"/>
                <w:szCs w:val="22"/>
              </w:rPr>
              <w:t>), užtikrinančios skaidrų el. bylos tikrinimą.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B57826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B57826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keepNext/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projekte nu</w:t>
            </w:r>
            <w:r w:rsidR="00AA480E" w:rsidRPr="008C1E01">
              <w:rPr>
                <w:sz w:val="22"/>
                <w:szCs w:val="22"/>
              </w:rPr>
              <w:t>st</w:t>
            </w:r>
            <w:r w:rsidRPr="008C1E01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 w:rsidRPr="008C1E01">
              <w:rPr>
                <w:sz w:val="22"/>
                <w:szCs w:val="22"/>
              </w:rPr>
              <w:t xml:space="preserve">nuostatų </w:t>
            </w:r>
            <w:r w:rsidRPr="008C1E01">
              <w:rPr>
                <w:sz w:val="22"/>
                <w:szCs w:val="22"/>
              </w:rPr>
              <w:t>įgyvendinimas, atsakomybės rūšis (tarnybinė, admin</w:t>
            </w:r>
            <w:r w:rsidR="00AA480E" w:rsidRPr="008C1E01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4820" w:type="dxa"/>
            <w:shd w:val="clear" w:color="auto" w:fill="auto"/>
          </w:tcPr>
          <w:p w:rsidR="007C5AF9" w:rsidRPr="008C1E01" w:rsidRDefault="00DA0E98" w:rsidP="00AF2EC6">
            <w:pPr>
              <w:keepNext/>
              <w:jc w:val="both"/>
              <w:rPr>
                <w:sz w:val="22"/>
                <w:szCs w:val="22"/>
              </w:rPr>
            </w:pPr>
            <w:r>
              <w:t>Įsakymo</w:t>
            </w:r>
            <w:r>
              <w:rPr>
                <w:sz w:val="22"/>
                <w:szCs w:val="22"/>
              </w:rPr>
              <w:t xml:space="preserve"> projektu</w:t>
            </w:r>
            <w:r w:rsidR="00413924">
              <w:rPr>
                <w:sz w:val="22"/>
                <w:szCs w:val="22"/>
              </w:rPr>
              <w:t xml:space="preserve"> tvirtinamo Aprašo </w:t>
            </w:r>
            <w:r w:rsidR="004E42C6" w:rsidRPr="008C1E01">
              <w:rPr>
                <w:sz w:val="22"/>
                <w:szCs w:val="22"/>
              </w:rPr>
              <w:t xml:space="preserve">tikslas </w:t>
            </w:r>
            <w:r w:rsidR="00F934A1" w:rsidRPr="008C1E01">
              <w:rPr>
                <w:sz w:val="22"/>
                <w:szCs w:val="22"/>
              </w:rPr>
              <w:t>nėra nustatyti subjektams atsakomybės rūši</w:t>
            </w:r>
            <w:r w:rsidR="004A70CE">
              <w:rPr>
                <w:sz w:val="22"/>
                <w:szCs w:val="22"/>
              </w:rPr>
              <w:t>ų.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D919BB">
            <w:pPr>
              <w:keepNext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200BC0" w:rsidP="00C46B48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</w:t>
            </w:r>
            <w:r w:rsidR="00AA480E" w:rsidRPr="008C1E01">
              <w:rPr>
                <w:sz w:val="22"/>
                <w:szCs w:val="22"/>
              </w:rPr>
              <w:t xml:space="preserve"> projekte numatytas baigtinis sąrašas kriterijų, pagal kuriuos skiriama nuobauda (sankcij</w:t>
            </w:r>
            <w:r w:rsidR="00C46B48" w:rsidRPr="008C1E01">
              <w:rPr>
                <w:sz w:val="22"/>
                <w:szCs w:val="22"/>
              </w:rPr>
              <w:t>a</w:t>
            </w:r>
            <w:r w:rsidR="00AA480E" w:rsidRPr="008C1E01">
              <w:rPr>
                <w:sz w:val="22"/>
                <w:szCs w:val="22"/>
              </w:rPr>
              <w:t>) u</w:t>
            </w:r>
            <w:r w:rsidR="007C5AF9" w:rsidRPr="008C1E01">
              <w:rPr>
                <w:sz w:val="22"/>
                <w:szCs w:val="22"/>
              </w:rPr>
              <w:t xml:space="preserve">ž teisės akto projekte </w:t>
            </w:r>
            <w:r w:rsidR="00AA480E" w:rsidRPr="008C1E01">
              <w:rPr>
                <w:sz w:val="22"/>
                <w:szCs w:val="22"/>
              </w:rPr>
              <w:t>nustaty</w:t>
            </w:r>
            <w:r w:rsidR="007C5AF9" w:rsidRPr="008C1E01">
              <w:rPr>
                <w:sz w:val="22"/>
                <w:szCs w:val="22"/>
              </w:rPr>
              <w:t>tų nurodymų nevykdymą</w:t>
            </w:r>
            <w:r w:rsidR="00AA480E" w:rsidRPr="008C1E01">
              <w:rPr>
                <w:sz w:val="22"/>
                <w:szCs w:val="22"/>
              </w:rPr>
              <w:t>,</w:t>
            </w:r>
            <w:r w:rsidR="007C5AF9" w:rsidRPr="008C1E01">
              <w:rPr>
                <w:sz w:val="22"/>
                <w:szCs w:val="22"/>
              </w:rPr>
              <w:t xml:space="preserve"> </w:t>
            </w:r>
            <w:r w:rsidR="00AA480E" w:rsidRPr="008C1E01"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4820" w:type="dxa"/>
            <w:shd w:val="clear" w:color="auto" w:fill="auto"/>
          </w:tcPr>
          <w:p w:rsidR="00125F6D" w:rsidRPr="008C1E01" w:rsidRDefault="00DA0E98" w:rsidP="00081B64">
            <w:pPr>
              <w:jc w:val="both"/>
              <w:rPr>
                <w:sz w:val="22"/>
                <w:szCs w:val="22"/>
              </w:rPr>
            </w:pPr>
            <w:r>
              <w:t>Įsakymo</w:t>
            </w:r>
            <w:r>
              <w:rPr>
                <w:sz w:val="22"/>
                <w:szCs w:val="22"/>
              </w:rPr>
              <w:t xml:space="preserve"> projektu</w:t>
            </w:r>
            <w:r w:rsidR="00413924">
              <w:rPr>
                <w:sz w:val="22"/>
                <w:szCs w:val="22"/>
              </w:rPr>
              <w:t xml:space="preserve"> tvirtinamo Aprašo </w:t>
            </w:r>
            <w:r w:rsidR="0073169F">
              <w:rPr>
                <w:sz w:val="22"/>
                <w:szCs w:val="22"/>
              </w:rPr>
              <w:t>tikslas nėra nustatyti nuobaudų (sankcijų) subjektams skyrimo kriterijų ir procedūrų.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  <w:tr w:rsidR="00D8543C" w:rsidRPr="008C1E01" w:rsidTr="009814A5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C5AF9" w:rsidRPr="008C1E01" w:rsidRDefault="00AA480E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4820" w:type="dxa"/>
            <w:shd w:val="clear" w:color="auto" w:fill="auto"/>
          </w:tcPr>
          <w:p w:rsidR="007C5AF9" w:rsidRPr="008C1E01" w:rsidRDefault="00331494" w:rsidP="00200BC0">
            <w:pPr>
              <w:jc w:val="both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Nėra</w:t>
            </w:r>
            <w:r w:rsidR="00114BE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tenkina</w:t>
            </w:r>
          </w:p>
          <w:p w:rsidR="007C5AF9" w:rsidRPr="008C1E01" w:rsidRDefault="007C5AF9" w:rsidP="001079FB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□ netenkina</w:t>
            </w:r>
          </w:p>
        </w:tc>
      </w:tr>
    </w:tbl>
    <w:p w:rsidR="00A26344" w:rsidRDefault="00A26344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4773"/>
        <w:gridCol w:w="2434"/>
        <w:gridCol w:w="4946"/>
      </w:tblGrid>
      <w:tr w:rsidR="00B20DA0" w:rsidRPr="008C1E01" w:rsidTr="00D919BB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</w:t>
            </w:r>
            <w:r w:rsidR="00B57826" w:rsidRPr="008C1E01">
              <w:rPr>
                <w:sz w:val="22"/>
                <w:szCs w:val="22"/>
              </w:rPr>
              <w:t xml:space="preserve">isės akto projekto tiesioginis </w:t>
            </w:r>
            <w:r w:rsidRPr="008C1E01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  <w:p w:rsidR="00AA480E" w:rsidRPr="008C1E01" w:rsidRDefault="002946A1" w:rsidP="00294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Nekilnojamojo turto kadastro ir geodezijos</w:t>
            </w:r>
            <w:r w:rsidR="00BF53A3" w:rsidRPr="008C1E01">
              <w:rPr>
                <w:sz w:val="22"/>
                <w:szCs w:val="22"/>
              </w:rPr>
              <w:t xml:space="preserve"> skyriaus </w:t>
            </w:r>
            <w:r w:rsidR="00576FB7" w:rsidRPr="00851354">
              <w:t>patarėja Jurgita Milieškaitė</w:t>
            </w:r>
            <w:r w:rsidR="00BF53A3" w:rsidRPr="008C1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293537" w:rsidRDefault="00293537" w:rsidP="00293537">
            <w:pPr>
              <w:rPr>
                <w:sz w:val="22"/>
                <w:szCs w:val="22"/>
              </w:rPr>
            </w:pPr>
          </w:p>
          <w:p w:rsidR="00AA480E" w:rsidRPr="008C1E01" w:rsidRDefault="00AA480E" w:rsidP="00293537">
            <w:pPr>
              <w:rPr>
                <w:sz w:val="22"/>
                <w:szCs w:val="22"/>
              </w:rPr>
            </w:pPr>
          </w:p>
        </w:tc>
      </w:tr>
      <w:tr w:rsidR="00B20DA0" w:rsidRPr="008C1E01" w:rsidTr="00D919BB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</w:tcPr>
          <w:p w:rsidR="00AA480E" w:rsidRPr="008C1E01" w:rsidRDefault="00B57826" w:rsidP="00D919BB">
            <w:pPr>
              <w:ind w:left="-11" w:firstLine="11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(</w:t>
            </w:r>
            <w:r w:rsidR="00AA480E" w:rsidRPr="008C1E01">
              <w:rPr>
                <w:sz w:val="22"/>
                <w:szCs w:val="22"/>
              </w:rPr>
              <w:t>pareigos</w:t>
            </w:r>
            <w:r w:rsidRPr="008C1E01">
              <w:rPr>
                <w:sz w:val="22"/>
                <w:szCs w:val="22"/>
              </w:rPr>
              <w:t>)</w:t>
            </w:r>
            <w:r w:rsidR="00AA480E" w:rsidRPr="008C1E01">
              <w:rPr>
                <w:sz w:val="22"/>
                <w:szCs w:val="22"/>
              </w:rPr>
              <w:t xml:space="preserve">                         </w:t>
            </w:r>
            <w:r w:rsidR="00FB67B5">
              <w:rPr>
                <w:sz w:val="22"/>
                <w:szCs w:val="22"/>
              </w:rPr>
              <w:t xml:space="preserve">       </w:t>
            </w:r>
            <w:r w:rsidRPr="008C1E01">
              <w:rPr>
                <w:sz w:val="22"/>
                <w:szCs w:val="22"/>
              </w:rPr>
              <w:t>(vardas ir</w:t>
            </w:r>
            <w:r w:rsidR="00AA480E" w:rsidRPr="008C1E01">
              <w:rPr>
                <w:sz w:val="22"/>
                <w:szCs w:val="22"/>
              </w:rPr>
              <w:t xml:space="preserve"> pavardė</w:t>
            </w:r>
            <w:r w:rsidRPr="008C1E01"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8C1E01" w:rsidRDefault="00B57826" w:rsidP="00D919BB">
            <w:pPr>
              <w:ind w:left="-11" w:firstLine="11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(</w:t>
            </w:r>
            <w:r w:rsidR="00AA480E" w:rsidRPr="008C1E01">
              <w:rPr>
                <w:sz w:val="22"/>
                <w:szCs w:val="22"/>
              </w:rPr>
              <w:t>pareigos</w:t>
            </w:r>
            <w:r w:rsidRPr="008C1E01">
              <w:rPr>
                <w:sz w:val="22"/>
                <w:szCs w:val="22"/>
              </w:rPr>
              <w:t>)</w:t>
            </w:r>
            <w:r w:rsidR="00AA480E" w:rsidRPr="008C1E01">
              <w:rPr>
                <w:sz w:val="22"/>
                <w:szCs w:val="22"/>
              </w:rPr>
              <w:t xml:space="preserve">                    </w:t>
            </w:r>
            <w:r w:rsidRPr="008C1E01">
              <w:rPr>
                <w:sz w:val="22"/>
                <w:szCs w:val="22"/>
              </w:rPr>
              <w:t xml:space="preserve">             </w:t>
            </w:r>
            <w:r w:rsidR="0073169F">
              <w:rPr>
                <w:sz w:val="22"/>
                <w:szCs w:val="22"/>
              </w:rPr>
              <w:t xml:space="preserve">  </w:t>
            </w:r>
            <w:r w:rsidRPr="008C1E01">
              <w:rPr>
                <w:sz w:val="22"/>
                <w:szCs w:val="22"/>
              </w:rPr>
              <w:t xml:space="preserve">(vardas ir </w:t>
            </w:r>
            <w:r w:rsidR="00AA480E" w:rsidRPr="008C1E01">
              <w:rPr>
                <w:sz w:val="22"/>
                <w:szCs w:val="22"/>
              </w:rPr>
              <w:t>pavardė</w:t>
            </w:r>
            <w:r w:rsidRPr="008C1E01">
              <w:rPr>
                <w:sz w:val="22"/>
                <w:szCs w:val="22"/>
              </w:rPr>
              <w:t>)</w:t>
            </w:r>
          </w:p>
        </w:tc>
      </w:tr>
      <w:tr w:rsidR="00B20DA0" w:rsidRPr="008C1E01" w:rsidTr="00D919BB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AA480E" w:rsidRPr="008C1E01" w:rsidRDefault="00AA480E" w:rsidP="00D919BB">
            <w:pPr>
              <w:ind w:left="-11" w:firstLine="11"/>
              <w:rPr>
                <w:sz w:val="22"/>
                <w:szCs w:val="22"/>
              </w:rPr>
            </w:pPr>
          </w:p>
        </w:tc>
      </w:tr>
      <w:tr w:rsidR="00B20DA0" w:rsidRPr="007C5AF9" w:rsidTr="00D919BB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AA480E" w:rsidRPr="008C1E01" w:rsidRDefault="00B57826" w:rsidP="00D919BB">
            <w:pPr>
              <w:ind w:left="-11" w:firstLine="11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(</w:t>
            </w:r>
            <w:r w:rsidR="00AA480E" w:rsidRPr="008C1E01">
              <w:rPr>
                <w:sz w:val="22"/>
                <w:szCs w:val="22"/>
              </w:rPr>
              <w:t>parašas</w:t>
            </w:r>
            <w:r w:rsidRPr="008C1E01">
              <w:rPr>
                <w:sz w:val="22"/>
                <w:szCs w:val="22"/>
              </w:rPr>
              <w:t>)</w:t>
            </w:r>
            <w:r w:rsidR="00AA480E" w:rsidRPr="008C1E01">
              <w:rPr>
                <w:sz w:val="22"/>
                <w:szCs w:val="22"/>
              </w:rPr>
              <w:t xml:space="preserve">                    </w:t>
            </w:r>
            <w:r w:rsidRPr="008C1E01">
              <w:rPr>
                <w:sz w:val="22"/>
                <w:szCs w:val="22"/>
              </w:rPr>
              <w:t xml:space="preserve">                 </w:t>
            </w:r>
            <w:r w:rsidR="00AA480E" w:rsidRPr="008C1E01">
              <w:rPr>
                <w:sz w:val="22"/>
                <w:szCs w:val="22"/>
              </w:rPr>
              <w:t xml:space="preserve"> </w:t>
            </w:r>
            <w:r w:rsidR="00FB67B5">
              <w:rPr>
                <w:sz w:val="22"/>
                <w:szCs w:val="22"/>
              </w:rPr>
              <w:t xml:space="preserve">      </w:t>
            </w:r>
            <w:r w:rsidRPr="008C1E01">
              <w:rPr>
                <w:sz w:val="22"/>
                <w:szCs w:val="22"/>
              </w:rPr>
              <w:t>(</w:t>
            </w:r>
            <w:r w:rsidR="00AA480E" w:rsidRPr="008C1E01">
              <w:rPr>
                <w:sz w:val="22"/>
                <w:szCs w:val="22"/>
              </w:rPr>
              <w:t>data</w:t>
            </w:r>
            <w:r w:rsidRPr="008C1E01"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AA480E" w:rsidRPr="008C1E01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D919BB" w:rsidRDefault="00B57826" w:rsidP="00D919BB">
            <w:pPr>
              <w:ind w:left="-11" w:firstLine="11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 (</w:t>
            </w:r>
            <w:r w:rsidR="00AA480E" w:rsidRPr="008C1E01">
              <w:rPr>
                <w:sz w:val="22"/>
                <w:szCs w:val="22"/>
              </w:rPr>
              <w:t>parašas</w:t>
            </w:r>
            <w:r w:rsidRPr="008C1E01">
              <w:rPr>
                <w:sz w:val="22"/>
                <w:szCs w:val="22"/>
              </w:rPr>
              <w:t>)</w:t>
            </w:r>
            <w:r w:rsidR="00AA480E" w:rsidRPr="008C1E01">
              <w:rPr>
                <w:sz w:val="22"/>
                <w:szCs w:val="22"/>
              </w:rPr>
              <w:t xml:space="preserve">                       </w:t>
            </w:r>
            <w:r w:rsidRPr="008C1E01">
              <w:rPr>
                <w:sz w:val="22"/>
                <w:szCs w:val="22"/>
              </w:rPr>
              <w:t xml:space="preserve">                          (</w:t>
            </w:r>
            <w:r w:rsidR="00AA480E" w:rsidRPr="008C1E01">
              <w:rPr>
                <w:sz w:val="22"/>
                <w:szCs w:val="22"/>
              </w:rPr>
              <w:t>data</w:t>
            </w:r>
            <w:r w:rsidRPr="008C1E01">
              <w:rPr>
                <w:sz w:val="22"/>
                <w:szCs w:val="22"/>
              </w:rPr>
              <w:t>)</w:t>
            </w:r>
          </w:p>
        </w:tc>
      </w:tr>
    </w:tbl>
    <w:p w:rsidR="00B57826" w:rsidRDefault="00B57826" w:rsidP="00DA0C28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576FB7" w:rsidRDefault="00576FB7" w:rsidP="00DA0C28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576FB7" w:rsidSect="003B64D5">
      <w:headerReference w:type="even" r:id="rId10"/>
      <w:headerReference w:type="default" r:id="rId11"/>
      <w:pgSz w:w="16838" w:h="11906" w:orient="landscape" w:code="9"/>
      <w:pgMar w:top="851" w:right="851" w:bottom="45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AB" w:rsidRDefault="005A54AB">
      <w:r>
        <w:separator/>
      </w:r>
    </w:p>
  </w:endnote>
  <w:endnote w:type="continuationSeparator" w:id="0">
    <w:p w:rsidR="005A54AB" w:rsidRDefault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AB" w:rsidRDefault="005A54AB">
      <w:r>
        <w:separator/>
      </w:r>
    </w:p>
  </w:footnote>
  <w:footnote w:type="continuationSeparator" w:id="0">
    <w:p w:rsidR="005A54AB" w:rsidRDefault="005A54AB">
      <w:r>
        <w:continuationSeparator/>
      </w:r>
    </w:p>
  </w:footnote>
  <w:footnote w:id="1">
    <w:p w:rsidR="00BF15C1" w:rsidRDefault="00BF15C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6C0103">
        <w:rPr>
          <w:bCs/>
        </w:rPr>
        <w:t>Lietuvos Respublikos Vyriausybės 2002 m. balandžio 15 d. nutarim</w:t>
      </w:r>
      <w:r>
        <w:rPr>
          <w:bCs/>
        </w:rPr>
        <w:t>as</w:t>
      </w:r>
      <w:r w:rsidRPr="006C0103">
        <w:rPr>
          <w:bCs/>
        </w:rPr>
        <w:t xml:space="preserve"> Nr. 534 „Dėl Lietuvos Respublikos nekilnojamojo turto kadastro nuostatų patvirtinimo“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CE" w:rsidRDefault="001353CE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53CE" w:rsidRDefault="00135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CE" w:rsidRDefault="001353CE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64D5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1353CE" w:rsidRDefault="001353CE">
    <w:pPr>
      <w:pStyle w:val="Antrats"/>
    </w:pPr>
  </w:p>
  <w:p w:rsidR="001353CE" w:rsidRDefault="001353CE" w:rsidP="004A0AD8">
    <w:pPr>
      <w:pStyle w:val="Antrats"/>
      <w:jc w:val="center"/>
    </w:pPr>
  </w:p>
  <w:p w:rsidR="001353CE" w:rsidRDefault="001353CE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541AD4"/>
    <w:multiLevelType w:val="multilevel"/>
    <w:tmpl w:val="F5BA93B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5D0A"/>
    <w:rsid w:val="00011365"/>
    <w:rsid w:val="000114BB"/>
    <w:rsid w:val="00012080"/>
    <w:rsid w:val="00012119"/>
    <w:rsid w:val="00014977"/>
    <w:rsid w:val="00015401"/>
    <w:rsid w:val="00021155"/>
    <w:rsid w:val="000213BA"/>
    <w:rsid w:val="00023316"/>
    <w:rsid w:val="0002398C"/>
    <w:rsid w:val="00023F53"/>
    <w:rsid w:val="00027BAA"/>
    <w:rsid w:val="000355B8"/>
    <w:rsid w:val="00040D80"/>
    <w:rsid w:val="0004392A"/>
    <w:rsid w:val="00047A8D"/>
    <w:rsid w:val="00047EA7"/>
    <w:rsid w:val="00050062"/>
    <w:rsid w:val="0005781B"/>
    <w:rsid w:val="00061715"/>
    <w:rsid w:val="00061DD0"/>
    <w:rsid w:val="00071F90"/>
    <w:rsid w:val="000765F4"/>
    <w:rsid w:val="00081B64"/>
    <w:rsid w:val="000826E8"/>
    <w:rsid w:val="0008470F"/>
    <w:rsid w:val="0009067F"/>
    <w:rsid w:val="00096E0B"/>
    <w:rsid w:val="00097EC7"/>
    <w:rsid w:val="000A6572"/>
    <w:rsid w:val="000A7750"/>
    <w:rsid w:val="000A77AB"/>
    <w:rsid w:val="000A7DA5"/>
    <w:rsid w:val="000B0596"/>
    <w:rsid w:val="000B2D12"/>
    <w:rsid w:val="000B4F0C"/>
    <w:rsid w:val="000B5300"/>
    <w:rsid w:val="000B6A65"/>
    <w:rsid w:val="000C0458"/>
    <w:rsid w:val="000C453E"/>
    <w:rsid w:val="000C564A"/>
    <w:rsid w:val="000D47C2"/>
    <w:rsid w:val="000D6401"/>
    <w:rsid w:val="000E1B35"/>
    <w:rsid w:val="000E1CAC"/>
    <w:rsid w:val="000E4092"/>
    <w:rsid w:val="000E479B"/>
    <w:rsid w:val="000E5567"/>
    <w:rsid w:val="000E55CF"/>
    <w:rsid w:val="000E6350"/>
    <w:rsid w:val="000F12E8"/>
    <w:rsid w:val="000F4DAE"/>
    <w:rsid w:val="000F52F1"/>
    <w:rsid w:val="000F728C"/>
    <w:rsid w:val="001007D9"/>
    <w:rsid w:val="00100C90"/>
    <w:rsid w:val="001079FB"/>
    <w:rsid w:val="001130BB"/>
    <w:rsid w:val="0011343E"/>
    <w:rsid w:val="00114BEB"/>
    <w:rsid w:val="00115C61"/>
    <w:rsid w:val="00117221"/>
    <w:rsid w:val="00117E99"/>
    <w:rsid w:val="00117EEB"/>
    <w:rsid w:val="001201D3"/>
    <w:rsid w:val="00125F6D"/>
    <w:rsid w:val="001272CA"/>
    <w:rsid w:val="00130979"/>
    <w:rsid w:val="001311BA"/>
    <w:rsid w:val="00134288"/>
    <w:rsid w:val="001353CE"/>
    <w:rsid w:val="0013687E"/>
    <w:rsid w:val="00136AFB"/>
    <w:rsid w:val="00136E81"/>
    <w:rsid w:val="001377C9"/>
    <w:rsid w:val="0014039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82D11"/>
    <w:rsid w:val="00183972"/>
    <w:rsid w:val="00185A31"/>
    <w:rsid w:val="00194342"/>
    <w:rsid w:val="001946BD"/>
    <w:rsid w:val="00195428"/>
    <w:rsid w:val="0019795F"/>
    <w:rsid w:val="001A020E"/>
    <w:rsid w:val="001A0A85"/>
    <w:rsid w:val="001A3D33"/>
    <w:rsid w:val="001A613B"/>
    <w:rsid w:val="001A72C3"/>
    <w:rsid w:val="001B600F"/>
    <w:rsid w:val="001B7E03"/>
    <w:rsid w:val="001C008C"/>
    <w:rsid w:val="001C0E7B"/>
    <w:rsid w:val="001C0F79"/>
    <w:rsid w:val="001C0FB1"/>
    <w:rsid w:val="001C15FF"/>
    <w:rsid w:val="001C74ED"/>
    <w:rsid w:val="001C7639"/>
    <w:rsid w:val="001D0ECF"/>
    <w:rsid w:val="001D257A"/>
    <w:rsid w:val="001D2A25"/>
    <w:rsid w:val="001D4C65"/>
    <w:rsid w:val="001D6B8D"/>
    <w:rsid w:val="001D77D7"/>
    <w:rsid w:val="001F03BA"/>
    <w:rsid w:val="001F416C"/>
    <w:rsid w:val="001F4A01"/>
    <w:rsid w:val="001F50EF"/>
    <w:rsid w:val="00200BC0"/>
    <w:rsid w:val="00201AC2"/>
    <w:rsid w:val="00207052"/>
    <w:rsid w:val="00207C40"/>
    <w:rsid w:val="0021588A"/>
    <w:rsid w:val="00217859"/>
    <w:rsid w:val="002241D5"/>
    <w:rsid w:val="00225638"/>
    <w:rsid w:val="00226350"/>
    <w:rsid w:val="002306D2"/>
    <w:rsid w:val="002325E5"/>
    <w:rsid w:val="00233FFE"/>
    <w:rsid w:val="00234095"/>
    <w:rsid w:val="00234578"/>
    <w:rsid w:val="002351DA"/>
    <w:rsid w:val="002368EF"/>
    <w:rsid w:val="00243E54"/>
    <w:rsid w:val="00244099"/>
    <w:rsid w:val="00244BB1"/>
    <w:rsid w:val="00245C90"/>
    <w:rsid w:val="002504B1"/>
    <w:rsid w:val="0025586C"/>
    <w:rsid w:val="0026001E"/>
    <w:rsid w:val="002630D7"/>
    <w:rsid w:val="00264300"/>
    <w:rsid w:val="002672B6"/>
    <w:rsid w:val="002676D0"/>
    <w:rsid w:val="0027356B"/>
    <w:rsid w:val="00283415"/>
    <w:rsid w:val="00293537"/>
    <w:rsid w:val="002946A1"/>
    <w:rsid w:val="0029473A"/>
    <w:rsid w:val="00297E04"/>
    <w:rsid w:val="002A0242"/>
    <w:rsid w:val="002A1B35"/>
    <w:rsid w:val="002A25ED"/>
    <w:rsid w:val="002A7127"/>
    <w:rsid w:val="002B31CC"/>
    <w:rsid w:val="002B3947"/>
    <w:rsid w:val="002B3A50"/>
    <w:rsid w:val="002B56BB"/>
    <w:rsid w:val="002B79F2"/>
    <w:rsid w:val="002B7C6D"/>
    <w:rsid w:val="002C1849"/>
    <w:rsid w:val="002C2FE0"/>
    <w:rsid w:val="002C69E1"/>
    <w:rsid w:val="002D0CD9"/>
    <w:rsid w:val="002D12CE"/>
    <w:rsid w:val="002D21B9"/>
    <w:rsid w:val="002D243E"/>
    <w:rsid w:val="002D4B01"/>
    <w:rsid w:val="002D520F"/>
    <w:rsid w:val="002E0256"/>
    <w:rsid w:val="002E3918"/>
    <w:rsid w:val="002F10A7"/>
    <w:rsid w:val="002F2540"/>
    <w:rsid w:val="0030023B"/>
    <w:rsid w:val="00300590"/>
    <w:rsid w:val="00301A4B"/>
    <w:rsid w:val="0030346F"/>
    <w:rsid w:val="003065B7"/>
    <w:rsid w:val="00313F32"/>
    <w:rsid w:val="0031610F"/>
    <w:rsid w:val="00317A35"/>
    <w:rsid w:val="00321C73"/>
    <w:rsid w:val="003224B3"/>
    <w:rsid w:val="00325364"/>
    <w:rsid w:val="0032738D"/>
    <w:rsid w:val="00331494"/>
    <w:rsid w:val="00331F88"/>
    <w:rsid w:val="00337AF3"/>
    <w:rsid w:val="00337CFA"/>
    <w:rsid w:val="00337FE5"/>
    <w:rsid w:val="00341916"/>
    <w:rsid w:val="00350903"/>
    <w:rsid w:val="003548DA"/>
    <w:rsid w:val="0035764F"/>
    <w:rsid w:val="00361FB2"/>
    <w:rsid w:val="003673CF"/>
    <w:rsid w:val="00372686"/>
    <w:rsid w:val="00374823"/>
    <w:rsid w:val="0037515D"/>
    <w:rsid w:val="00377D1E"/>
    <w:rsid w:val="00377D84"/>
    <w:rsid w:val="00382DC3"/>
    <w:rsid w:val="00392E37"/>
    <w:rsid w:val="0039563B"/>
    <w:rsid w:val="00396211"/>
    <w:rsid w:val="00397925"/>
    <w:rsid w:val="003A32AD"/>
    <w:rsid w:val="003B09B2"/>
    <w:rsid w:val="003B1B9D"/>
    <w:rsid w:val="003B64D5"/>
    <w:rsid w:val="003B6A87"/>
    <w:rsid w:val="003C163B"/>
    <w:rsid w:val="003C435A"/>
    <w:rsid w:val="003C4CA1"/>
    <w:rsid w:val="003C4F25"/>
    <w:rsid w:val="003D2AAA"/>
    <w:rsid w:val="003D3FB4"/>
    <w:rsid w:val="003D6349"/>
    <w:rsid w:val="003D6996"/>
    <w:rsid w:val="003D7609"/>
    <w:rsid w:val="003E24DC"/>
    <w:rsid w:val="003E7F7B"/>
    <w:rsid w:val="003F0025"/>
    <w:rsid w:val="003F066B"/>
    <w:rsid w:val="003F1AAE"/>
    <w:rsid w:val="003F1DF5"/>
    <w:rsid w:val="003F22B2"/>
    <w:rsid w:val="003F3CA0"/>
    <w:rsid w:val="003F608E"/>
    <w:rsid w:val="003F63F3"/>
    <w:rsid w:val="004024B7"/>
    <w:rsid w:val="00404A91"/>
    <w:rsid w:val="0040785D"/>
    <w:rsid w:val="00410642"/>
    <w:rsid w:val="00411A4D"/>
    <w:rsid w:val="00412549"/>
    <w:rsid w:val="00412F28"/>
    <w:rsid w:val="00413924"/>
    <w:rsid w:val="00431F67"/>
    <w:rsid w:val="00435CA6"/>
    <w:rsid w:val="00440821"/>
    <w:rsid w:val="0044455D"/>
    <w:rsid w:val="004529BA"/>
    <w:rsid w:val="00452E34"/>
    <w:rsid w:val="00455B9B"/>
    <w:rsid w:val="0046127E"/>
    <w:rsid w:val="00461459"/>
    <w:rsid w:val="00465B53"/>
    <w:rsid w:val="00465D2F"/>
    <w:rsid w:val="00471B9C"/>
    <w:rsid w:val="00481D88"/>
    <w:rsid w:val="004838D9"/>
    <w:rsid w:val="00484728"/>
    <w:rsid w:val="0048524F"/>
    <w:rsid w:val="00486062"/>
    <w:rsid w:val="00492B0E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A70CE"/>
    <w:rsid w:val="004B008E"/>
    <w:rsid w:val="004B35AE"/>
    <w:rsid w:val="004B533D"/>
    <w:rsid w:val="004B7C6C"/>
    <w:rsid w:val="004C340B"/>
    <w:rsid w:val="004C66E7"/>
    <w:rsid w:val="004C69B3"/>
    <w:rsid w:val="004C7759"/>
    <w:rsid w:val="004C7AF0"/>
    <w:rsid w:val="004D2FF3"/>
    <w:rsid w:val="004D58F0"/>
    <w:rsid w:val="004E005E"/>
    <w:rsid w:val="004E20B5"/>
    <w:rsid w:val="004E422B"/>
    <w:rsid w:val="004E42C6"/>
    <w:rsid w:val="004E4740"/>
    <w:rsid w:val="004E70C4"/>
    <w:rsid w:val="004E73E2"/>
    <w:rsid w:val="004F014A"/>
    <w:rsid w:val="004F0BC4"/>
    <w:rsid w:val="004F2CA4"/>
    <w:rsid w:val="004F4562"/>
    <w:rsid w:val="004F779C"/>
    <w:rsid w:val="005017B9"/>
    <w:rsid w:val="00503306"/>
    <w:rsid w:val="00503A5E"/>
    <w:rsid w:val="0051002D"/>
    <w:rsid w:val="005144E0"/>
    <w:rsid w:val="00514C76"/>
    <w:rsid w:val="00517A89"/>
    <w:rsid w:val="00526EE2"/>
    <w:rsid w:val="00530414"/>
    <w:rsid w:val="0053180D"/>
    <w:rsid w:val="00533186"/>
    <w:rsid w:val="00535DB4"/>
    <w:rsid w:val="00535DB9"/>
    <w:rsid w:val="00537598"/>
    <w:rsid w:val="00542118"/>
    <w:rsid w:val="005428FA"/>
    <w:rsid w:val="00543D66"/>
    <w:rsid w:val="0055005E"/>
    <w:rsid w:val="005517B5"/>
    <w:rsid w:val="00553870"/>
    <w:rsid w:val="00557C52"/>
    <w:rsid w:val="005640ED"/>
    <w:rsid w:val="005709CF"/>
    <w:rsid w:val="0057362D"/>
    <w:rsid w:val="00574F8C"/>
    <w:rsid w:val="0057528C"/>
    <w:rsid w:val="00576FB7"/>
    <w:rsid w:val="00580A41"/>
    <w:rsid w:val="00581771"/>
    <w:rsid w:val="00581EF3"/>
    <w:rsid w:val="005909ED"/>
    <w:rsid w:val="00592506"/>
    <w:rsid w:val="005974F6"/>
    <w:rsid w:val="005A4302"/>
    <w:rsid w:val="005A54AB"/>
    <w:rsid w:val="005A5535"/>
    <w:rsid w:val="005A6E39"/>
    <w:rsid w:val="005B0B0D"/>
    <w:rsid w:val="005B203B"/>
    <w:rsid w:val="005B3583"/>
    <w:rsid w:val="005B409F"/>
    <w:rsid w:val="005B45E9"/>
    <w:rsid w:val="005B74F3"/>
    <w:rsid w:val="005C1717"/>
    <w:rsid w:val="005C2301"/>
    <w:rsid w:val="005E23ED"/>
    <w:rsid w:val="005E33D5"/>
    <w:rsid w:val="005E3E9F"/>
    <w:rsid w:val="005E7DD4"/>
    <w:rsid w:val="005F0ED7"/>
    <w:rsid w:val="005F41D9"/>
    <w:rsid w:val="00600A4B"/>
    <w:rsid w:val="00601EBA"/>
    <w:rsid w:val="00604E65"/>
    <w:rsid w:val="00614BC8"/>
    <w:rsid w:val="006157D4"/>
    <w:rsid w:val="00616BDE"/>
    <w:rsid w:val="00620C41"/>
    <w:rsid w:val="0062183E"/>
    <w:rsid w:val="00622801"/>
    <w:rsid w:val="00626F9E"/>
    <w:rsid w:val="00631880"/>
    <w:rsid w:val="00632B85"/>
    <w:rsid w:val="006338DA"/>
    <w:rsid w:val="006435A2"/>
    <w:rsid w:val="006453D0"/>
    <w:rsid w:val="0064606C"/>
    <w:rsid w:val="006460DE"/>
    <w:rsid w:val="00646A37"/>
    <w:rsid w:val="006547B6"/>
    <w:rsid w:val="006571B2"/>
    <w:rsid w:val="006579C1"/>
    <w:rsid w:val="00661B6A"/>
    <w:rsid w:val="00662530"/>
    <w:rsid w:val="00665225"/>
    <w:rsid w:val="0066695A"/>
    <w:rsid w:val="00670213"/>
    <w:rsid w:val="00671CD2"/>
    <w:rsid w:val="00672980"/>
    <w:rsid w:val="00672A7F"/>
    <w:rsid w:val="00677A14"/>
    <w:rsid w:val="00680411"/>
    <w:rsid w:val="006817AF"/>
    <w:rsid w:val="006827A5"/>
    <w:rsid w:val="00684C7E"/>
    <w:rsid w:val="0068567F"/>
    <w:rsid w:val="00685AA4"/>
    <w:rsid w:val="00686F8D"/>
    <w:rsid w:val="006871FC"/>
    <w:rsid w:val="00691100"/>
    <w:rsid w:val="006972E2"/>
    <w:rsid w:val="00697FD6"/>
    <w:rsid w:val="006A13E2"/>
    <w:rsid w:val="006A2A82"/>
    <w:rsid w:val="006A3FB8"/>
    <w:rsid w:val="006B023A"/>
    <w:rsid w:val="006B0EEB"/>
    <w:rsid w:val="006B3F77"/>
    <w:rsid w:val="006B7E9D"/>
    <w:rsid w:val="006C124E"/>
    <w:rsid w:val="006C76C1"/>
    <w:rsid w:val="006D3C71"/>
    <w:rsid w:val="006D5495"/>
    <w:rsid w:val="006D5D3D"/>
    <w:rsid w:val="006D64AE"/>
    <w:rsid w:val="006D7067"/>
    <w:rsid w:val="006E2CD3"/>
    <w:rsid w:val="006E35A5"/>
    <w:rsid w:val="006E4BA5"/>
    <w:rsid w:val="006E65D0"/>
    <w:rsid w:val="006F6893"/>
    <w:rsid w:val="00701EE2"/>
    <w:rsid w:val="00702DBE"/>
    <w:rsid w:val="00704DB7"/>
    <w:rsid w:val="00710CFB"/>
    <w:rsid w:val="00714ABA"/>
    <w:rsid w:val="007163B0"/>
    <w:rsid w:val="0071780B"/>
    <w:rsid w:val="00722BF7"/>
    <w:rsid w:val="00723029"/>
    <w:rsid w:val="00724440"/>
    <w:rsid w:val="00726A98"/>
    <w:rsid w:val="0073169F"/>
    <w:rsid w:val="00731BAB"/>
    <w:rsid w:val="007418EB"/>
    <w:rsid w:val="00742292"/>
    <w:rsid w:val="007430CE"/>
    <w:rsid w:val="00746968"/>
    <w:rsid w:val="007469D8"/>
    <w:rsid w:val="00746B76"/>
    <w:rsid w:val="0075181B"/>
    <w:rsid w:val="00752532"/>
    <w:rsid w:val="0075639A"/>
    <w:rsid w:val="00757DFF"/>
    <w:rsid w:val="00757E72"/>
    <w:rsid w:val="00761339"/>
    <w:rsid w:val="00763C5D"/>
    <w:rsid w:val="00765BA0"/>
    <w:rsid w:val="00765E1F"/>
    <w:rsid w:val="00766037"/>
    <w:rsid w:val="00771EC9"/>
    <w:rsid w:val="0077438B"/>
    <w:rsid w:val="00775FC0"/>
    <w:rsid w:val="007768A2"/>
    <w:rsid w:val="00784E27"/>
    <w:rsid w:val="007932A1"/>
    <w:rsid w:val="007942ED"/>
    <w:rsid w:val="007942EE"/>
    <w:rsid w:val="00797E1D"/>
    <w:rsid w:val="007A39E8"/>
    <w:rsid w:val="007A5B23"/>
    <w:rsid w:val="007B2E69"/>
    <w:rsid w:val="007B68A7"/>
    <w:rsid w:val="007B7C73"/>
    <w:rsid w:val="007B7D85"/>
    <w:rsid w:val="007C09F1"/>
    <w:rsid w:val="007C13F1"/>
    <w:rsid w:val="007C1C24"/>
    <w:rsid w:val="007C5707"/>
    <w:rsid w:val="007C5AF9"/>
    <w:rsid w:val="007D0B85"/>
    <w:rsid w:val="007D487A"/>
    <w:rsid w:val="007D5714"/>
    <w:rsid w:val="007D6633"/>
    <w:rsid w:val="007D6E06"/>
    <w:rsid w:val="007D6FE3"/>
    <w:rsid w:val="007E33FD"/>
    <w:rsid w:val="007E46ED"/>
    <w:rsid w:val="007E5191"/>
    <w:rsid w:val="007E6B83"/>
    <w:rsid w:val="007F27AF"/>
    <w:rsid w:val="007F509C"/>
    <w:rsid w:val="007F6499"/>
    <w:rsid w:val="007F6524"/>
    <w:rsid w:val="007F78DC"/>
    <w:rsid w:val="00814D28"/>
    <w:rsid w:val="00822536"/>
    <w:rsid w:val="00822697"/>
    <w:rsid w:val="00823E11"/>
    <w:rsid w:val="00824675"/>
    <w:rsid w:val="00824EC3"/>
    <w:rsid w:val="00825240"/>
    <w:rsid w:val="00825919"/>
    <w:rsid w:val="008264A8"/>
    <w:rsid w:val="008269C0"/>
    <w:rsid w:val="00827AF1"/>
    <w:rsid w:val="00833583"/>
    <w:rsid w:val="0083531F"/>
    <w:rsid w:val="0084220B"/>
    <w:rsid w:val="008431FA"/>
    <w:rsid w:val="00844F25"/>
    <w:rsid w:val="008471CD"/>
    <w:rsid w:val="008511B7"/>
    <w:rsid w:val="00857882"/>
    <w:rsid w:val="008579C6"/>
    <w:rsid w:val="008605BD"/>
    <w:rsid w:val="008607C7"/>
    <w:rsid w:val="00871EC6"/>
    <w:rsid w:val="00872212"/>
    <w:rsid w:val="00872981"/>
    <w:rsid w:val="00874631"/>
    <w:rsid w:val="00874FCA"/>
    <w:rsid w:val="00877E32"/>
    <w:rsid w:val="00882B6E"/>
    <w:rsid w:val="00882DA3"/>
    <w:rsid w:val="00882EA9"/>
    <w:rsid w:val="00884805"/>
    <w:rsid w:val="0088728B"/>
    <w:rsid w:val="008902CE"/>
    <w:rsid w:val="008926E6"/>
    <w:rsid w:val="00892B62"/>
    <w:rsid w:val="0089379A"/>
    <w:rsid w:val="00897303"/>
    <w:rsid w:val="008A1290"/>
    <w:rsid w:val="008A2661"/>
    <w:rsid w:val="008A3942"/>
    <w:rsid w:val="008A4FB2"/>
    <w:rsid w:val="008B0A91"/>
    <w:rsid w:val="008B3BCB"/>
    <w:rsid w:val="008C051C"/>
    <w:rsid w:val="008C095C"/>
    <w:rsid w:val="008C1101"/>
    <w:rsid w:val="008C1E01"/>
    <w:rsid w:val="008C3D80"/>
    <w:rsid w:val="008C5C61"/>
    <w:rsid w:val="008C5E17"/>
    <w:rsid w:val="008C733C"/>
    <w:rsid w:val="008E0BC4"/>
    <w:rsid w:val="008E33D8"/>
    <w:rsid w:val="008E465F"/>
    <w:rsid w:val="008E46A1"/>
    <w:rsid w:val="008E5978"/>
    <w:rsid w:val="008F1BD4"/>
    <w:rsid w:val="008F2529"/>
    <w:rsid w:val="00901D43"/>
    <w:rsid w:val="009029DC"/>
    <w:rsid w:val="00906274"/>
    <w:rsid w:val="00906F89"/>
    <w:rsid w:val="009071A7"/>
    <w:rsid w:val="00907FC5"/>
    <w:rsid w:val="00913F1D"/>
    <w:rsid w:val="00914213"/>
    <w:rsid w:val="00914897"/>
    <w:rsid w:val="00917305"/>
    <w:rsid w:val="00917FA3"/>
    <w:rsid w:val="00920FC2"/>
    <w:rsid w:val="00925B3F"/>
    <w:rsid w:val="00926066"/>
    <w:rsid w:val="00936075"/>
    <w:rsid w:val="00936ED0"/>
    <w:rsid w:val="00942A51"/>
    <w:rsid w:val="00943590"/>
    <w:rsid w:val="0094440D"/>
    <w:rsid w:val="0094592B"/>
    <w:rsid w:val="00951B83"/>
    <w:rsid w:val="00956722"/>
    <w:rsid w:val="00956874"/>
    <w:rsid w:val="00967488"/>
    <w:rsid w:val="00967551"/>
    <w:rsid w:val="00967EAF"/>
    <w:rsid w:val="00974C53"/>
    <w:rsid w:val="009762E5"/>
    <w:rsid w:val="009814A5"/>
    <w:rsid w:val="0098618C"/>
    <w:rsid w:val="009903C2"/>
    <w:rsid w:val="00991546"/>
    <w:rsid w:val="009927AF"/>
    <w:rsid w:val="00997783"/>
    <w:rsid w:val="009A093F"/>
    <w:rsid w:val="009A2B81"/>
    <w:rsid w:val="009A4204"/>
    <w:rsid w:val="009A612B"/>
    <w:rsid w:val="009A6DE7"/>
    <w:rsid w:val="009A78FD"/>
    <w:rsid w:val="009B2682"/>
    <w:rsid w:val="009C10E5"/>
    <w:rsid w:val="009C1C43"/>
    <w:rsid w:val="009C2A3A"/>
    <w:rsid w:val="009C3C34"/>
    <w:rsid w:val="009C6305"/>
    <w:rsid w:val="009C6CA2"/>
    <w:rsid w:val="009C767C"/>
    <w:rsid w:val="009D2288"/>
    <w:rsid w:val="009D22CB"/>
    <w:rsid w:val="009D4567"/>
    <w:rsid w:val="009E363C"/>
    <w:rsid w:val="009F1ACA"/>
    <w:rsid w:val="009F1B24"/>
    <w:rsid w:val="009F1D18"/>
    <w:rsid w:val="009F22D3"/>
    <w:rsid w:val="00A00E8B"/>
    <w:rsid w:val="00A02E8A"/>
    <w:rsid w:val="00A044BB"/>
    <w:rsid w:val="00A06E95"/>
    <w:rsid w:val="00A14E8E"/>
    <w:rsid w:val="00A21460"/>
    <w:rsid w:val="00A24916"/>
    <w:rsid w:val="00A259A8"/>
    <w:rsid w:val="00A26344"/>
    <w:rsid w:val="00A26AC1"/>
    <w:rsid w:val="00A26C9E"/>
    <w:rsid w:val="00A306EF"/>
    <w:rsid w:val="00A3153C"/>
    <w:rsid w:val="00A329E0"/>
    <w:rsid w:val="00A338D1"/>
    <w:rsid w:val="00A33B1C"/>
    <w:rsid w:val="00A359DC"/>
    <w:rsid w:val="00A37E8E"/>
    <w:rsid w:val="00A42EF8"/>
    <w:rsid w:val="00A4701A"/>
    <w:rsid w:val="00A4771B"/>
    <w:rsid w:val="00A508F2"/>
    <w:rsid w:val="00A51051"/>
    <w:rsid w:val="00A5344E"/>
    <w:rsid w:val="00A54498"/>
    <w:rsid w:val="00A557DD"/>
    <w:rsid w:val="00A6332F"/>
    <w:rsid w:val="00A639B5"/>
    <w:rsid w:val="00A651E0"/>
    <w:rsid w:val="00A66FC7"/>
    <w:rsid w:val="00A772E8"/>
    <w:rsid w:val="00A77C25"/>
    <w:rsid w:val="00A831D7"/>
    <w:rsid w:val="00A90C10"/>
    <w:rsid w:val="00A92B0D"/>
    <w:rsid w:val="00A93A1B"/>
    <w:rsid w:val="00AA2395"/>
    <w:rsid w:val="00AA284F"/>
    <w:rsid w:val="00AA480E"/>
    <w:rsid w:val="00AA5E0F"/>
    <w:rsid w:val="00AA7247"/>
    <w:rsid w:val="00AA73F4"/>
    <w:rsid w:val="00AB57B9"/>
    <w:rsid w:val="00AB7417"/>
    <w:rsid w:val="00AC02DA"/>
    <w:rsid w:val="00AC31A7"/>
    <w:rsid w:val="00AC3FCD"/>
    <w:rsid w:val="00AC4FF1"/>
    <w:rsid w:val="00AC6AA4"/>
    <w:rsid w:val="00AD29ED"/>
    <w:rsid w:val="00AD7299"/>
    <w:rsid w:val="00AE0778"/>
    <w:rsid w:val="00AE1E21"/>
    <w:rsid w:val="00AE3261"/>
    <w:rsid w:val="00AE71DB"/>
    <w:rsid w:val="00AE7F56"/>
    <w:rsid w:val="00AF2003"/>
    <w:rsid w:val="00AF2EC6"/>
    <w:rsid w:val="00AF4619"/>
    <w:rsid w:val="00AF7D79"/>
    <w:rsid w:val="00B01394"/>
    <w:rsid w:val="00B05D03"/>
    <w:rsid w:val="00B10055"/>
    <w:rsid w:val="00B16079"/>
    <w:rsid w:val="00B1730B"/>
    <w:rsid w:val="00B20DA0"/>
    <w:rsid w:val="00B211D3"/>
    <w:rsid w:val="00B241F3"/>
    <w:rsid w:val="00B27B87"/>
    <w:rsid w:val="00B3477E"/>
    <w:rsid w:val="00B34A6A"/>
    <w:rsid w:val="00B40A50"/>
    <w:rsid w:val="00B429AE"/>
    <w:rsid w:val="00B503CB"/>
    <w:rsid w:val="00B5137D"/>
    <w:rsid w:val="00B51A42"/>
    <w:rsid w:val="00B520FC"/>
    <w:rsid w:val="00B525CF"/>
    <w:rsid w:val="00B52DA0"/>
    <w:rsid w:val="00B52E95"/>
    <w:rsid w:val="00B538BF"/>
    <w:rsid w:val="00B53969"/>
    <w:rsid w:val="00B57826"/>
    <w:rsid w:val="00B642C0"/>
    <w:rsid w:val="00B66AFD"/>
    <w:rsid w:val="00B71E40"/>
    <w:rsid w:val="00B72613"/>
    <w:rsid w:val="00B76743"/>
    <w:rsid w:val="00B8140A"/>
    <w:rsid w:val="00B905AA"/>
    <w:rsid w:val="00B932B0"/>
    <w:rsid w:val="00B95C9A"/>
    <w:rsid w:val="00B9700D"/>
    <w:rsid w:val="00B97921"/>
    <w:rsid w:val="00BA12C2"/>
    <w:rsid w:val="00BA2B5B"/>
    <w:rsid w:val="00BA4A78"/>
    <w:rsid w:val="00BA4F2E"/>
    <w:rsid w:val="00BB2555"/>
    <w:rsid w:val="00BB411D"/>
    <w:rsid w:val="00BB64CB"/>
    <w:rsid w:val="00BC0035"/>
    <w:rsid w:val="00BC12BA"/>
    <w:rsid w:val="00BC1F64"/>
    <w:rsid w:val="00BC298F"/>
    <w:rsid w:val="00BC2C59"/>
    <w:rsid w:val="00BC59D7"/>
    <w:rsid w:val="00BD24A8"/>
    <w:rsid w:val="00BD72C5"/>
    <w:rsid w:val="00BE0B6C"/>
    <w:rsid w:val="00BE1A23"/>
    <w:rsid w:val="00BE62EE"/>
    <w:rsid w:val="00BE659E"/>
    <w:rsid w:val="00BE7224"/>
    <w:rsid w:val="00BE75D8"/>
    <w:rsid w:val="00BF15C1"/>
    <w:rsid w:val="00BF1B5A"/>
    <w:rsid w:val="00BF53A3"/>
    <w:rsid w:val="00C02920"/>
    <w:rsid w:val="00C02B25"/>
    <w:rsid w:val="00C02D19"/>
    <w:rsid w:val="00C02FFC"/>
    <w:rsid w:val="00C03FC8"/>
    <w:rsid w:val="00C130E7"/>
    <w:rsid w:val="00C16C59"/>
    <w:rsid w:val="00C20F60"/>
    <w:rsid w:val="00C21A35"/>
    <w:rsid w:val="00C2286B"/>
    <w:rsid w:val="00C24AAF"/>
    <w:rsid w:val="00C3031B"/>
    <w:rsid w:val="00C30976"/>
    <w:rsid w:val="00C316F0"/>
    <w:rsid w:val="00C32EEB"/>
    <w:rsid w:val="00C33F3B"/>
    <w:rsid w:val="00C35E85"/>
    <w:rsid w:val="00C409B9"/>
    <w:rsid w:val="00C42E52"/>
    <w:rsid w:val="00C43F6C"/>
    <w:rsid w:val="00C43F9A"/>
    <w:rsid w:val="00C46B48"/>
    <w:rsid w:val="00C537B2"/>
    <w:rsid w:val="00C539BD"/>
    <w:rsid w:val="00C54A7F"/>
    <w:rsid w:val="00C555CC"/>
    <w:rsid w:val="00C63A01"/>
    <w:rsid w:val="00C646D1"/>
    <w:rsid w:val="00C658E2"/>
    <w:rsid w:val="00C66BEA"/>
    <w:rsid w:val="00C72AF3"/>
    <w:rsid w:val="00C77115"/>
    <w:rsid w:val="00C80CD4"/>
    <w:rsid w:val="00C81BAB"/>
    <w:rsid w:val="00C8254A"/>
    <w:rsid w:val="00C836F3"/>
    <w:rsid w:val="00C845B7"/>
    <w:rsid w:val="00C905CA"/>
    <w:rsid w:val="00C90CFC"/>
    <w:rsid w:val="00C91067"/>
    <w:rsid w:val="00C94C03"/>
    <w:rsid w:val="00C95912"/>
    <w:rsid w:val="00C9637E"/>
    <w:rsid w:val="00C9654B"/>
    <w:rsid w:val="00C97442"/>
    <w:rsid w:val="00CA21B1"/>
    <w:rsid w:val="00CA2571"/>
    <w:rsid w:val="00CA34B5"/>
    <w:rsid w:val="00CA7378"/>
    <w:rsid w:val="00CB5429"/>
    <w:rsid w:val="00CB5874"/>
    <w:rsid w:val="00CB7DB2"/>
    <w:rsid w:val="00CC4EF5"/>
    <w:rsid w:val="00CC52D8"/>
    <w:rsid w:val="00CD27DA"/>
    <w:rsid w:val="00CD2DBA"/>
    <w:rsid w:val="00CD58AD"/>
    <w:rsid w:val="00CE04EB"/>
    <w:rsid w:val="00CE2D68"/>
    <w:rsid w:val="00CE5414"/>
    <w:rsid w:val="00CE6FA4"/>
    <w:rsid w:val="00CF1469"/>
    <w:rsid w:val="00CF3A3B"/>
    <w:rsid w:val="00CF45B1"/>
    <w:rsid w:val="00CF5D59"/>
    <w:rsid w:val="00CF6571"/>
    <w:rsid w:val="00D00A10"/>
    <w:rsid w:val="00D00D9F"/>
    <w:rsid w:val="00D01C42"/>
    <w:rsid w:val="00D04A4C"/>
    <w:rsid w:val="00D04A85"/>
    <w:rsid w:val="00D0507A"/>
    <w:rsid w:val="00D1030B"/>
    <w:rsid w:val="00D12D83"/>
    <w:rsid w:val="00D13A73"/>
    <w:rsid w:val="00D13FB0"/>
    <w:rsid w:val="00D166C9"/>
    <w:rsid w:val="00D21134"/>
    <w:rsid w:val="00D22470"/>
    <w:rsid w:val="00D23AD9"/>
    <w:rsid w:val="00D30F2D"/>
    <w:rsid w:val="00D33019"/>
    <w:rsid w:val="00D35A5D"/>
    <w:rsid w:val="00D41572"/>
    <w:rsid w:val="00D42CA5"/>
    <w:rsid w:val="00D46CF6"/>
    <w:rsid w:val="00D47507"/>
    <w:rsid w:val="00D50F32"/>
    <w:rsid w:val="00D51DC2"/>
    <w:rsid w:val="00D5375E"/>
    <w:rsid w:val="00D553BE"/>
    <w:rsid w:val="00D57DCE"/>
    <w:rsid w:val="00D57EC3"/>
    <w:rsid w:val="00D615DB"/>
    <w:rsid w:val="00D621A4"/>
    <w:rsid w:val="00D635DE"/>
    <w:rsid w:val="00D63EC1"/>
    <w:rsid w:val="00D64147"/>
    <w:rsid w:val="00D65483"/>
    <w:rsid w:val="00D65818"/>
    <w:rsid w:val="00D667C7"/>
    <w:rsid w:val="00D729AC"/>
    <w:rsid w:val="00D73FD5"/>
    <w:rsid w:val="00D770E0"/>
    <w:rsid w:val="00D80E1C"/>
    <w:rsid w:val="00D816D8"/>
    <w:rsid w:val="00D83A79"/>
    <w:rsid w:val="00D849E2"/>
    <w:rsid w:val="00D8543C"/>
    <w:rsid w:val="00D9114F"/>
    <w:rsid w:val="00D919BB"/>
    <w:rsid w:val="00D944F5"/>
    <w:rsid w:val="00DA0C28"/>
    <w:rsid w:val="00DA0E98"/>
    <w:rsid w:val="00DA215C"/>
    <w:rsid w:val="00DA3554"/>
    <w:rsid w:val="00DA38CD"/>
    <w:rsid w:val="00DA5DF4"/>
    <w:rsid w:val="00DA7F0F"/>
    <w:rsid w:val="00DB0A11"/>
    <w:rsid w:val="00DB0A26"/>
    <w:rsid w:val="00DB1CD3"/>
    <w:rsid w:val="00DB6DDF"/>
    <w:rsid w:val="00DB7786"/>
    <w:rsid w:val="00DD0084"/>
    <w:rsid w:val="00DD0109"/>
    <w:rsid w:val="00DD42F5"/>
    <w:rsid w:val="00DD4399"/>
    <w:rsid w:val="00DE0013"/>
    <w:rsid w:val="00DE080C"/>
    <w:rsid w:val="00DE13A1"/>
    <w:rsid w:val="00DE4809"/>
    <w:rsid w:val="00DE5C27"/>
    <w:rsid w:val="00DF21A3"/>
    <w:rsid w:val="00DF291E"/>
    <w:rsid w:val="00DF29FC"/>
    <w:rsid w:val="00DF31CE"/>
    <w:rsid w:val="00DF43C3"/>
    <w:rsid w:val="00DF5822"/>
    <w:rsid w:val="00DF6E0F"/>
    <w:rsid w:val="00DF6F5A"/>
    <w:rsid w:val="00DF71B1"/>
    <w:rsid w:val="00E01688"/>
    <w:rsid w:val="00E02BDA"/>
    <w:rsid w:val="00E06A06"/>
    <w:rsid w:val="00E07913"/>
    <w:rsid w:val="00E07E56"/>
    <w:rsid w:val="00E12A00"/>
    <w:rsid w:val="00E14DB1"/>
    <w:rsid w:val="00E1594B"/>
    <w:rsid w:val="00E2089E"/>
    <w:rsid w:val="00E26AD7"/>
    <w:rsid w:val="00E279DB"/>
    <w:rsid w:val="00E305EA"/>
    <w:rsid w:val="00E30B01"/>
    <w:rsid w:val="00E3319B"/>
    <w:rsid w:val="00E34514"/>
    <w:rsid w:val="00E36274"/>
    <w:rsid w:val="00E363A6"/>
    <w:rsid w:val="00E44E34"/>
    <w:rsid w:val="00E4635D"/>
    <w:rsid w:val="00E46571"/>
    <w:rsid w:val="00E50080"/>
    <w:rsid w:val="00E526A2"/>
    <w:rsid w:val="00E5628E"/>
    <w:rsid w:val="00E636AB"/>
    <w:rsid w:val="00E732F0"/>
    <w:rsid w:val="00E74020"/>
    <w:rsid w:val="00E854D8"/>
    <w:rsid w:val="00E9097F"/>
    <w:rsid w:val="00E923F9"/>
    <w:rsid w:val="00E93CF4"/>
    <w:rsid w:val="00E963E3"/>
    <w:rsid w:val="00E97A6B"/>
    <w:rsid w:val="00EA3C4F"/>
    <w:rsid w:val="00EA5325"/>
    <w:rsid w:val="00EA6659"/>
    <w:rsid w:val="00EA6EFB"/>
    <w:rsid w:val="00EB3583"/>
    <w:rsid w:val="00EB5E29"/>
    <w:rsid w:val="00EC57A1"/>
    <w:rsid w:val="00EC587A"/>
    <w:rsid w:val="00EC739C"/>
    <w:rsid w:val="00ED0125"/>
    <w:rsid w:val="00ED3AFB"/>
    <w:rsid w:val="00ED3FC0"/>
    <w:rsid w:val="00ED4AE0"/>
    <w:rsid w:val="00ED6EB4"/>
    <w:rsid w:val="00EE0FF0"/>
    <w:rsid w:val="00EE5D78"/>
    <w:rsid w:val="00EE7591"/>
    <w:rsid w:val="00EF031D"/>
    <w:rsid w:val="00EF1437"/>
    <w:rsid w:val="00EF1B4C"/>
    <w:rsid w:val="00EF1B7D"/>
    <w:rsid w:val="00EF3123"/>
    <w:rsid w:val="00EF6526"/>
    <w:rsid w:val="00F01E0E"/>
    <w:rsid w:val="00F037E9"/>
    <w:rsid w:val="00F03F3A"/>
    <w:rsid w:val="00F04C7F"/>
    <w:rsid w:val="00F05574"/>
    <w:rsid w:val="00F059E0"/>
    <w:rsid w:val="00F07C42"/>
    <w:rsid w:val="00F1040E"/>
    <w:rsid w:val="00F10831"/>
    <w:rsid w:val="00F11434"/>
    <w:rsid w:val="00F22EF5"/>
    <w:rsid w:val="00F24380"/>
    <w:rsid w:val="00F2796F"/>
    <w:rsid w:val="00F279F4"/>
    <w:rsid w:val="00F33B18"/>
    <w:rsid w:val="00F34A36"/>
    <w:rsid w:val="00F40B4C"/>
    <w:rsid w:val="00F41AF2"/>
    <w:rsid w:val="00F425E3"/>
    <w:rsid w:val="00F428C7"/>
    <w:rsid w:val="00F457D9"/>
    <w:rsid w:val="00F4595A"/>
    <w:rsid w:val="00F5075A"/>
    <w:rsid w:val="00F52AE9"/>
    <w:rsid w:val="00F52D86"/>
    <w:rsid w:val="00F54938"/>
    <w:rsid w:val="00F65D0F"/>
    <w:rsid w:val="00F666AA"/>
    <w:rsid w:val="00F67BD6"/>
    <w:rsid w:val="00F7332E"/>
    <w:rsid w:val="00F734D6"/>
    <w:rsid w:val="00F849B7"/>
    <w:rsid w:val="00F87A0D"/>
    <w:rsid w:val="00F91660"/>
    <w:rsid w:val="00F93353"/>
    <w:rsid w:val="00F934A1"/>
    <w:rsid w:val="00F93EB6"/>
    <w:rsid w:val="00FA011A"/>
    <w:rsid w:val="00FA061A"/>
    <w:rsid w:val="00FA6C20"/>
    <w:rsid w:val="00FA7B61"/>
    <w:rsid w:val="00FB17B7"/>
    <w:rsid w:val="00FB1BD1"/>
    <w:rsid w:val="00FB2598"/>
    <w:rsid w:val="00FB2C61"/>
    <w:rsid w:val="00FB39A4"/>
    <w:rsid w:val="00FB67B5"/>
    <w:rsid w:val="00FC07AC"/>
    <w:rsid w:val="00FC1E31"/>
    <w:rsid w:val="00FC1F84"/>
    <w:rsid w:val="00FC2C23"/>
    <w:rsid w:val="00FC696F"/>
    <w:rsid w:val="00FC6B67"/>
    <w:rsid w:val="00FC75A4"/>
    <w:rsid w:val="00FD1DD5"/>
    <w:rsid w:val="00FD482E"/>
    <w:rsid w:val="00FD68FB"/>
    <w:rsid w:val="00FD7C37"/>
    <w:rsid w:val="00FE1302"/>
    <w:rsid w:val="00FE1404"/>
    <w:rsid w:val="00FE49BE"/>
    <w:rsid w:val="00FE4F63"/>
    <w:rsid w:val="00FF063D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373B"/>
  <w15:chartTrackingRefBased/>
  <w15:docId w15:val="{E4D964AC-3893-4A1D-BC7A-B65BA79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03306"/>
    <w:rPr>
      <w:sz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rFonts w:cs="Times New Roman"/>
      <w:sz w:val="24"/>
    </w:rPr>
  </w:style>
  <w:style w:type="paragraph" w:customStyle="1" w:styleId="prastasistinklapis">
    <w:name w:val="Įprastasis (tinklapis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="Calibri"/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7C5AF9"/>
    <w:rPr>
      <w:rFonts w:eastAsia="Calibri" w:cs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7C5AF9"/>
    <w:rPr>
      <w:vertAlign w:val="superscript"/>
    </w:rPr>
  </w:style>
  <w:style w:type="character" w:customStyle="1" w:styleId="apple-converted-space">
    <w:name w:val="apple-converted-space"/>
    <w:basedOn w:val="Numatytasispastraiposriftas"/>
    <w:rsid w:val="007D5714"/>
  </w:style>
  <w:style w:type="character" w:styleId="Paminjimas">
    <w:name w:val="Mention"/>
    <w:basedOn w:val="Numatytasispastraiposriftas"/>
    <w:uiPriority w:val="99"/>
    <w:semiHidden/>
    <w:unhideWhenUsed/>
    <w:rsid w:val="002558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ucentras.lt/p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/p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5273-D846-4389-9AD5-1A4203A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6098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Jurgita Milieškaitė</cp:lastModifiedBy>
  <cp:revision>31</cp:revision>
  <cp:lastPrinted>2018-10-16T07:47:00Z</cp:lastPrinted>
  <dcterms:created xsi:type="dcterms:W3CDTF">2018-11-23T11:35:00Z</dcterms:created>
  <dcterms:modified xsi:type="dcterms:W3CDTF">2018-11-26T11:23:00Z</dcterms:modified>
</cp:coreProperties>
</file>