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0e5ac5d7fb4521bae0f85d7750306f"/>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51"/>
              <w:tab w:val="left" w:pos="993"/>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1418"/>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center"/>
            <w:rPr>
              <w:szCs w:val="24"/>
              <w:lang w:eastAsia="lt-LT"/>
            </w:rPr>
          </w:pPr>
        </w:p>
        <w:sdt>
          <w:sdtPr>
            <w:alias w:val="preambule"/>
            <w:tag w:val="part_bd8ad17a1f4e47a09c4fc0ddb6ee4435"/>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protokolą Nr. 2 ir (duomenys neskelbiami) 2025 m. rugsėjo 30 d. prašymą, Radviliškio rajono savivaldybės taryba </w:t>
              </w:r>
              <w:r>
                <w:rPr>
                  <w:spacing w:val="50"/>
                  <w:szCs w:val="24"/>
                  <w:lang w:eastAsia="lt-LT"/>
                </w:rPr>
                <w:t>nusprendži</w:t>
              </w:r>
              <w:r>
                <w:rPr>
                  <w:szCs w:val="24"/>
                  <w:lang w:eastAsia="lt-LT"/>
                </w:rPr>
                <w:t xml:space="preserve">a: </w:t>
              </w:r>
            </w:p>
          </w:sdtContent>
        </w:sdt>
        <w:sdt>
          <w:sdtPr>
            <w:alias w:val="1 p."/>
            <w:tag w:val="part_e7b3c964beca4d79b25209a2edbe95c2"/>
            <w:lock w:val="sdtLocked"/>
            <w:richText/>
          </w:sdtPr>
          <w:sdtContent>
            <w:p>
              <w:pPr>
                <w:tabs>
                  <w:tab w:val="left" w:pos="993"/>
                </w:tabs>
                <w:spacing w:line="360" w:lineRule="auto"/>
                <w:ind w:firstLine="720"/>
                <w:jc w:val="both"/>
                <w:rPr>
                  <w:szCs w:val="24"/>
                  <w:lang w:eastAsia="lt-LT"/>
                </w:rPr>
              </w:pPr>
              <w:sdt>
                <w:sdtPr>
                  <w:alias w:val="Numeris"/>
                  <w:tag w:val="nr_e7b3c964beca4d79b25209a2edbe95c2"/>
                  <w:lock w:val="sdtLocked"/>
                  <w:richText/>
                </w:sdtPr>
                <w:sdtContent>
                  <w:r>
                    <w:rPr>
                      <w:szCs w:val="24"/>
                      <w:lang w:eastAsia="lt-LT"/>
                    </w:rPr>
                    <w:t>1</w:t>
                  </w:r>
                </w:sdtContent>
              </w:sdt>
              <w:r>
                <w:rPr>
                  <w:szCs w:val="24"/>
                  <w:lang w:eastAsia="lt-LT"/>
                </w:rPr>
                <w:t>.</w:t>
                <w:tab/>
                <w:t>Tenkinti (duomenys neskelbiami) 2025 m. rugsėjo 30 d. prašymą ir sumažinti ___</w:t>
              </w:r>
              <w:r>
                <w:rPr>
                  <w:szCs w:val="24"/>
                  <w:lang w:val="en-US" w:eastAsia="lt-LT"/>
                </w:rPr>
                <w:t>%</w:t>
              </w:r>
              <w:r>
                <w:rPr>
                  <w:szCs w:val="24"/>
                  <w:lang w:eastAsia="lt-LT"/>
                </w:rPr>
                <w:t xml:space="preserve"> 2025 metų  valstybinės žemės nuomos mokestį. </w:t>
              </w:r>
            </w:p>
          </w:sdtContent>
        </w:sdt>
        <w:sdt>
          <w:sdtPr>
            <w:alias w:val="2 p."/>
            <w:tag w:val="part_2e2ab1ec1a084ad7af94b13798ae69a3"/>
            <w:lock w:val="sdtLocked"/>
            <w:richText/>
          </w:sdtPr>
          <w:sdtContent>
            <w:p>
              <w:pPr>
                <w:spacing w:line="360" w:lineRule="auto"/>
                <w:ind w:right="-81" w:firstLine="720"/>
                <w:jc w:val="both"/>
                <w:rPr>
                  <w:rFonts w:eastAsia="SimSun"/>
                  <w:bCs/>
                  <w:szCs w:val="24"/>
                </w:rPr>
              </w:pPr>
              <w:sdt>
                <w:sdtPr>
                  <w:alias w:val="Numeris"/>
                  <w:tag w:val="nr_2e2ab1ec1a084ad7af94b13798ae69a3"/>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spacing w:line="360" w:lineRule="auto"/>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afd54cb25d6944cab06e3db13a11bfec"/>
            <w:lock w:val="sdtLocked"/>
            <w:richText/>
          </w:sdtPr>
          <w:sdtContent>
            <w:sdt>
              <w:sdtPr>
                <w:alias w:val="Pavadinimas"/>
                <w:tag w:val="title_afd54cb25d6944cab06e3db13a11bfec"/>
                <w:lock w:val="sdtLocked"/>
                <w:richText/>
              </w:sdtPr>
              <w:sdtContent>
                <w:p>
                  <w:pPr>
                    <w:jc w:val="center"/>
                    <w:rPr>
                      <w:b/>
                      <w:bCs/>
                      <w:szCs w:val="24"/>
                      <w:lang w:eastAsia="lt-LT"/>
                    </w:rPr>
                  </w:pPr>
                  <w:r>
                    <w:rPr>
                      <w:b/>
                      <w:bCs/>
                      <w:szCs w:val="24"/>
                      <w:lang w:eastAsia="lt-LT"/>
                    </w:rPr>
                    <w:t>RADVILIŠKIO RAJONO SAVIVALDYBĖS TARYBOS SPRENDIMO PROJEKTO</w:t>
                  </w:r>
                </w:p>
                <w:p>
                  <w:pPr>
                    <w:tabs>
                      <w:tab w:val="left" w:pos="7920"/>
                      <w:tab w:val="left" w:pos="8100"/>
                    </w:tabs>
                    <w:jc w:val="center"/>
                    <w:rPr>
                      <w:b/>
                      <w:bCs/>
                      <w:szCs w:val="24"/>
                      <w:lang w:eastAsia="lt-LT"/>
                    </w:rPr>
                  </w:pPr>
                  <w:r>
                    <w:rPr>
                      <w:b/>
                      <w:bCs/>
                      <w:szCs w:val="24"/>
                      <w:lang w:eastAsia="lt-LT"/>
                    </w:rPr>
                    <w:t>„</w:t>
                  </w:r>
                  <w:r>
                    <w:rPr>
                      <w:b/>
                      <w:szCs w:val="24"/>
                      <w:lang w:eastAsia="lt-LT"/>
                    </w:rPr>
                    <w:t>DĖL VALSTYBINĖS ŽEMĖS NUOMOS MOKESČIO</w:t>
                  </w:r>
                  <w:r>
                    <w:rPr>
                      <w:b/>
                      <w:bCs/>
                      <w:szCs w:val="24"/>
                      <w:lang w:eastAsia="lt-LT"/>
                    </w:rPr>
                    <w:t>“</w:t>
                  </w:r>
                </w:p>
                <w:p>
                  <w:pPr>
                    <w:tabs>
                      <w:tab w:val="left" w:pos="993"/>
                    </w:tabs>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2025 m. spalio 14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c869fec54c774698958e8fd28890d95d"/>
                <w:lock w:val="sdtLocked"/>
                <w:richText/>
              </w:sdtPr>
              <w:sdtContent>
                <w:p>
                  <w:pPr>
                    <w:ind w:left="1069" w:hanging="360"/>
                    <w:jc w:val="both"/>
                    <w:rPr>
                      <w:b/>
                      <w:szCs w:val="24"/>
                      <w:lang w:eastAsia="lt-LT"/>
                    </w:rPr>
                  </w:pPr>
                  <w:sdt>
                    <w:sdtPr>
                      <w:alias w:val="Numeris"/>
                      <w:tag w:val="nr_c869fec54c774698958e8fd28890d95d"/>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709"/>
                    <w:jc w:val="both"/>
                    <w:rPr>
                      <w:b/>
                      <w:szCs w:val="24"/>
                      <w:lang w:eastAsia="lt-LT"/>
                    </w:rPr>
                  </w:pPr>
                  <w:r>
                    <w:rPr>
                      <w:szCs w:val="24"/>
                      <w:lang w:eastAsia="lt-LT"/>
                    </w:rPr>
                    <w:t>Sprendimo projektas parengtas gavus 2025 m. rugsėjo 30 d. (duomenys neskelbiami) prašymą. Sprendimo projektu siūloma tenkinti (duomenys neskelbiami) 2025 m. rugsėjo 30 d. prašymą ir sumažinti 2025 metų valstybinės žemės nuomos mokestį, nenurodant procento dydžio, nes pareiškėjas prašyme nepateikė mažinimo dydžio (</w:t>
                  </w:r>
                  <w:r>
                    <w:rPr>
                      <w:szCs w:val="24"/>
                      <w:lang w:val="en-US" w:eastAsia="lt-LT"/>
                    </w:rPr>
                    <w:t>%)</w:t>
                  </w:r>
                  <w:r>
                    <w:rPr>
                      <w:szCs w:val="24"/>
                      <w:lang w:eastAsia="lt-LT"/>
                    </w:rPr>
                    <w:t>. Žemės nuomos mokestis už 2025 metus bendra suma yra 467,33 Eur.</w:t>
                  </w:r>
                </w:p>
              </w:sdtContent>
            </w:sdt>
            <w:sdt>
              <w:sdtPr>
                <w:alias w:val="2 p."/>
                <w:tag w:val="part_8bc8eadd209c44429598a6cb491359aa"/>
                <w:lock w:val="sdtLocked"/>
                <w:richText/>
              </w:sdtPr>
              <w:sdtContent>
                <w:p>
                  <w:pPr>
                    <w:tabs>
                      <w:tab w:val="left" w:pos="993"/>
                    </w:tabs>
                    <w:ind w:firstLine="709"/>
                    <w:jc w:val="both"/>
                    <w:rPr>
                      <w:b/>
                      <w:szCs w:val="24"/>
                      <w:lang w:eastAsia="lt-LT"/>
                    </w:rPr>
                  </w:pPr>
                  <w:sdt>
                    <w:sdtPr>
                      <w:alias w:val="Numeris"/>
                      <w:tag w:val="nr_8bc8eadd209c44429598a6cb491359aa"/>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709"/>
                    <w:jc w:val="both"/>
                    <w:rPr>
                      <w:b/>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376b7a22f41146f38bfdab7cb906efa8"/>
                <w:lock w:val="sdtLocked"/>
                <w:richText/>
              </w:sdtPr>
              <w:sdtContent>
                <w:p>
                  <w:pPr>
                    <w:tabs>
                      <w:tab w:val="left" w:pos="993"/>
                    </w:tabs>
                    <w:ind w:left="851" w:hanging="142"/>
                    <w:jc w:val="both"/>
                    <w:rPr>
                      <w:b/>
                      <w:szCs w:val="24"/>
                      <w:lang w:eastAsia="lt-LT"/>
                    </w:rPr>
                  </w:pPr>
                  <w:sdt>
                    <w:sdtPr>
                      <w:alias w:val="Numeris"/>
                      <w:tag w:val="nr_376b7a22f41146f38bfdab7cb906efa8"/>
                      <w:lock w:val="sdtLocked"/>
                      <w:richText/>
                    </w:sdtPr>
                    <w:sdtContent>
                      <w:r>
                        <w:rPr>
                          <w:b/>
                          <w:szCs w:val="24"/>
                          <w:lang w:eastAsia="lt-LT"/>
                        </w:rPr>
                        <w:t>3</w:t>
                      </w:r>
                    </w:sdtContent>
                  </w:sdt>
                  <w:r>
                    <w:rPr>
                      <w:b/>
                      <w:szCs w:val="24"/>
                      <w:lang w:eastAsia="lt-LT"/>
                    </w:rPr>
                    <w:t>.</w:t>
                    <w:tab/>
                    <w:t>Kaip šiuo metu yra reguliuojami projekte aptarti teisiniai santykiai.</w:t>
                  </w:r>
                </w:p>
                <w:p>
                  <w:pPr>
                    <w:ind w:firstLine="709"/>
                    <w:jc w:val="both"/>
                    <w:rPr>
                      <w:b/>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318c2fd9c8a84caabb2c74efe006b588"/>
                <w:lock w:val="sdtLocked"/>
                <w:richText/>
              </w:sdtPr>
              <w:sdtContent>
                <w:p>
                  <w:pPr>
                    <w:tabs>
                      <w:tab w:val="left" w:pos="851"/>
                      <w:tab w:val="left" w:pos="993"/>
                    </w:tabs>
                    <w:ind w:firstLine="709"/>
                    <w:jc w:val="both"/>
                    <w:rPr>
                      <w:b/>
                      <w:szCs w:val="24"/>
                      <w:lang w:eastAsia="lt-LT"/>
                    </w:rPr>
                  </w:pPr>
                  <w:sdt>
                    <w:sdtPr>
                      <w:alias w:val="Numeris"/>
                      <w:tag w:val="nr_318c2fd9c8a84caabb2c74efe006b588"/>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709"/>
                    <w:jc w:val="both"/>
                    <w:rPr>
                      <w:szCs w:val="24"/>
                      <w:lang w:eastAsia="lt-LT"/>
                    </w:rPr>
                  </w:pPr>
                  <w:r>
                    <w:rPr>
                      <w:szCs w:val="24"/>
                      <w:lang w:eastAsia="lt-LT"/>
                    </w:rPr>
                    <w:t>Nesiūloma.</w:t>
                  </w:r>
                </w:p>
              </w:sdtContent>
            </w:sdt>
            <w:sdt>
              <w:sdtPr>
                <w:alias w:val="5 p."/>
                <w:tag w:val="part_89e70c9ba506400c8668ffb5c7de9ff2"/>
                <w:lock w:val="sdtLocked"/>
                <w:richText/>
              </w:sdtPr>
              <w:sdtContent>
                <w:p>
                  <w:pPr>
                    <w:tabs>
                      <w:tab w:val="left" w:pos="851"/>
                      <w:tab w:val="left" w:pos="993"/>
                    </w:tabs>
                    <w:ind w:firstLine="709"/>
                    <w:jc w:val="both"/>
                    <w:rPr>
                      <w:b/>
                      <w:szCs w:val="24"/>
                      <w:lang w:eastAsia="lt-LT"/>
                    </w:rPr>
                  </w:pPr>
                  <w:sdt>
                    <w:sdtPr>
                      <w:alias w:val="Numeris"/>
                      <w:tag w:val="nr_89e70c9ba506400c8668ffb5c7de9ff2"/>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ind w:firstLine="709"/>
                    <w:jc w:val="both"/>
                    <w:rPr>
                      <w:b/>
                      <w:szCs w:val="24"/>
                      <w:lang w:eastAsia="lt-LT"/>
                    </w:rPr>
                  </w:pPr>
                  <w:r>
                    <w:rPr>
                      <w:szCs w:val="24"/>
                      <w:lang w:eastAsia="lt-LT"/>
                    </w:rPr>
                    <w:t xml:space="preserve">Į  Radviliškio rajono savivaldybės biudžetą bus surinkta mažiau pajamų. </w:t>
                  </w:r>
                </w:p>
              </w:sdtContent>
            </w:sdt>
            <w:sdt>
              <w:sdtPr>
                <w:alias w:val="6 p."/>
                <w:tag w:val="part_05703a80b20b469d8be9ea07909d8521"/>
                <w:lock w:val="sdtLocked"/>
                <w:richText/>
              </w:sdtPr>
              <w:sdtContent>
                <w:p>
                  <w:pPr>
                    <w:tabs>
                      <w:tab w:val="left" w:pos="993"/>
                    </w:tabs>
                    <w:ind w:firstLine="709"/>
                    <w:jc w:val="both"/>
                    <w:rPr>
                      <w:b/>
                      <w:szCs w:val="24"/>
                      <w:lang w:eastAsia="lt-LT"/>
                    </w:rPr>
                  </w:pPr>
                  <w:sdt>
                    <w:sdtPr>
                      <w:alias w:val="Numeris"/>
                      <w:tag w:val="nr_05703a80b20b469d8be9ea07909d8521"/>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709"/>
                    <w:jc w:val="both"/>
                    <w:rPr>
                      <w:szCs w:val="24"/>
                      <w:lang w:eastAsia="lt-LT"/>
                    </w:rPr>
                  </w:pPr>
                  <w:r>
                    <w:rPr>
                      <w:szCs w:val="24"/>
                      <w:lang w:eastAsia="lt-LT"/>
                    </w:rPr>
                    <w:t>Nėra.</w:t>
                  </w:r>
                </w:p>
              </w:sdtContent>
            </w:sdt>
            <w:sdt>
              <w:sdtPr>
                <w:alias w:val="7 p."/>
                <w:tag w:val="part_e1227c57ec8c4741837c459eb1f87488"/>
                <w:lock w:val="sdtLocked"/>
                <w:richText/>
              </w:sdtPr>
              <w:sdtContent>
                <w:p>
                  <w:pPr>
                    <w:tabs>
                      <w:tab w:val="left" w:pos="851"/>
                      <w:tab w:val="left" w:pos="993"/>
                    </w:tabs>
                    <w:ind w:firstLine="709"/>
                    <w:jc w:val="both"/>
                    <w:rPr>
                      <w:b/>
                      <w:szCs w:val="24"/>
                      <w:lang w:eastAsia="lt-LT"/>
                    </w:rPr>
                  </w:pPr>
                  <w:sdt>
                    <w:sdtPr>
                      <w:alias w:val="Numeris"/>
                      <w:tag w:val="nr_e1227c57ec8c4741837c459eb1f87488"/>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
                      <w:szCs w:val="24"/>
                      <w:lang w:eastAsia="lt-LT"/>
                    </w:rPr>
                    <w:t>.</w:t>
                  </w:r>
                </w:p>
              </w:sdtContent>
            </w:sdt>
            <w:sdt>
              <w:sdtPr>
                <w:alias w:val="8 p."/>
                <w:tag w:val="part_62b000641e0649cc901e8fe0b7ec3d3a"/>
                <w:lock w:val="sdtLocked"/>
                <w:richText/>
              </w:sdtPr>
              <w:sdtContent>
                <w:p>
                  <w:pPr>
                    <w:tabs>
                      <w:tab w:val="left" w:pos="851"/>
                      <w:tab w:val="left" w:pos="993"/>
                    </w:tabs>
                    <w:ind w:firstLine="709"/>
                    <w:jc w:val="both"/>
                    <w:rPr>
                      <w:b/>
                      <w:szCs w:val="24"/>
                      <w:lang w:eastAsia="lt-LT"/>
                    </w:rPr>
                  </w:pPr>
                  <w:sdt>
                    <w:sdtPr>
                      <w:alias w:val="Numeris"/>
                      <w:tag w:val="nr_62b000641e0649cc901e8fe0b7ec3d3a"/>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709"/>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protokolas </w:t>
                  </w:r>
                  <w:r>
                    <w:rPr>
                      <w:bCs/>
                      <w:szCs w:val="24"/>
                      <w:lang w:eastAsia="lt-LT"/>
                    </w:rPr>
                    <w:t>Nr. 2. Darbo grupė siūlo tenkinti prašymą. Kitų sprendimo projekto rengimo metu specialistų vertinimų ir išvadų negauta.</w:t>
                  </w:r>
                </w:p>
              </w:sdtContent>
            </w:sdt>
            <w:sdt>
              <w:sdtPr>
                <w:alias w:val="9 p."/>
                <w:tag w:val="part_1cc09459a45b4c9aa2a3779406838c10"/>
                <w:lock w:val="sdtLocked"/>
                <w:richText/>
              </w:sdtPr>
              <w:sdtContent>
                <w:p>
                  <w:pPr>
                    <w:tabs>
                      <w:tab w:val="left" w:pos="851"/>
                      <w:tab w:val="left" w:pos="993"/>
                    </w:tabs>
                    <w:ind w:firstLine="709"/>
                    <w:jc w:val="both"/>
                    <w:rPr>
                      <w:bCs/>
                      <w:szCs w:val="24"/>
                      <w:lang w:eastAsia="lt-LT"/>
                    </w:rPr>
                  </w:pPr>
                  <w:sdt>
                    <w:sdtPr>
                      <w:alias w:val="Numeris"/>
                      <w:tag w:val="nr_1cc09459a45b4c9aa2a3779406838c10"/>
                      <w:lock w:val="sdtLocked"/>
                      <w:richText/>
                    </w:sdtPr>
                    <w:sdtContent>
                      <w:r>
                        <w:rPr>
                          <w:b/>
                          <w:szCs w:val="24"/>
                          <w:lang w:eastAsia="lt-LT"/>
                        </w:rPr>
                        <w:t>9</w:t>
                      </w:r>
                    </w:sdtContent>
                  </w:sdt>
                  <w:r>
                    <w:rPr>
                      <w:b/>
                      <w:szCs w:val="24"/>
                      <w:lang w:eastAsia="lt-LT"/>
                    </w:rPr>
                    <w:t>.</w:t>
                    <w:tab/>
                    <w:t>Numatomo teisinio reguliavimo poveikio vertinimo rezultatai.</w:t>
                  </w:r>
                </w:p>
                <w:p>
                  <w:pPr>
                    <w:ind w:firstLine="709"/>
                    <w:jc w:val="both"/>
                    <w:rPr>
                      <w:szCs w:val="24"/>
                      <w:lang w:eastAsia="lt-LT"/>
                    </w:rPr>
                  </w:pPr>
                  <w:r>
                    <w:rPr>
                      <w:szCs w:val="24"/>
                      <w:lang w:eastAsia="lt-LT"/>
                    </w:rPr>
                    <w:t>Nevertinamas.</w:t>
                  </w:r>
                </w:p>
              </w:sdtContent>
            </w:sdt>
            <w:sdt>
              <w:sdtPr>
                <w:alias w:val="10 p."/>
                <w:tag w:val="part_3659d94c0a8c400bb809e8f6dc798332"/>
                <w:lock w:val="sdtLocked"/>
                <w:richText/>
              </w:sdtPr>
              <w:sdtContent>
                <w:p>
                  <w:pPr>
                    <w:tabs>
                      <w:tab w:val="left" w:pos="993"/>
                    </w:tabs>
                    <w:ind w:firstLine="709"/>
                    <w:jc w:val="both"/>
                    <w:rPr>
                      <w:b/>
                      <w:szCs w:val="24"/>
                      <w:lang w:eastAsia="lt-LT"/>
                    </w:rPr>
                  </w:pPr>
                  <w:sdt>
                    <w:sdtPr>
                      <w:alias w:val="Numeris"/>
                      <w:tag w:val="nr_3659d94c0a8c400bb809e8f6dc798332"/>
                      <w:lock w:val="sdtLocked"/>
                      <w:richText/>
                    </w:sdtPr>
                    <w:sdtContent>
                      <w:r>
                        <w:rPr>
                          <w:b/>
                          <w:szCs w:val="24"/>
                          <w:lang w:eastAsia="lt-LT"/>
                        </w:rPr>
                        <w:t>10</w:t>
                      </w:r>
                    </w:sdtContent>
                  </w:sdt>
                  <w:r>
                    <w:rPr>
                      <w:b/>
                      <w:szCs w:val="24"/>
                      <w:lang w:eastAsia="lt-LT"/>
                    </w:rPr>
                    <w:t>.</w:t>
                    <w:tab/>
                    <w:t>Sprendimo projekto antikorupcinis vertinimas.</w:t>
                  </w:r>
                </w:p>
                <w:p>
                  <w:pPr>
                    <w:ind w:firstLine="709"/>
                    <w:jc w:val="both"/>
                    <w:rPr>
                      <w:szCs w:val="24"/>
                      <w:lang w:eastAsia="lt-LT"/>
                    </w:rPr>
                  </w:pPr>
                  <w:r>
                    <w:rPr>
                      <w:szCs w:val="24"/>
                      <w:lang w:eastAsia="lt-LT"/>
                    </w:rPr>
                    <w:t>Vertinimas neatliekamas.</w:t>
                  </w:r>
                </w:p>
              </w:sdtContent>
            </w:sdt>
            <w:sdt>
              <w:sdtPr>
                <w:alias w:val="11 p."/>
                <w:tag w:val="part_1d94516e83d94c789356a64916ca2041"/>
                <w:lock w:val="sdtLocked"/>
                <w:richText/>
              </w:sdtPr>
              <w:sdtContent>
                <w:p>
                  <w:pPr>
                    <w:tabs>
                      <w:tab w:val="left" w:pos="993"/>
                    </w:tabs>
                    <w:ind w:firstLine="709"/>
                    <w:jc w:val="both"/>
                    <w:rPr>
                      <w:b/>
                      <w:szCs w:val="24"/>
                      <w:lang w:eastAsia="lt-LT"/>
                    </w:rPr>
                  </w:pPr>
                  <w:sdt>
                    <w:sdtPr>
                      <w:alias w:val="Numeris"/>
                      <w:tag w:val="nr_1d94516e83d94c789356a64916ca2041"/>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s>
                    <w:ind w:firstLine="709"/>
                    <w:jc w:val="both"/>
                    <w:rPr>
                      <w:szCs w:val="24"/>
                      <w:lang w:eastAsia="lt-LT"/>
                    </w:rPr>
                  </w:pPr>
                  <w:r>
                    <w:rPr>
                      <w:szCs w:val="24"/>
                      <w:lang w:eastAsia="lt-LT"/>
                    </w:rPr>
                    <w:t>Radviliškio rajono savivaldybės administracija gavo (duomenys neskelbiami) prašymą, kuriame pareiškėjas prašo sumažinti ar atleisti nuo 2025 metų valstybinės žemės nuomos mokesčio už žemės sklypus, esančius Radviliškio seniūnijoje. Prašymo motyvus jis įvardija šiuos: šių metų rugpjūčio 18 d. ūkyje kilęs gaisras sunaikino visą ūkio bazę, įskaitant grūdų saugyklą su 30 t. kviečių, du grūdų bokštus, grūdų valomąją, žemės ūkio padargus, priekabą, atsargines technikos dalis bei apie 3 t. kuro, 5 tonas trąšų, kurios buvo skirtos rudens sėjai. Visiškai sudegė ūkio pastato stogas ir dėl stipraus gaisro bei perkaitimo, pastatas neremontuojamas. Nuostoliai siekia apie 200 tūkst. Eur.</w:t>
                  </w:r>
                </w:p>
                <w:p>
                  <w:pPr>
                    <w:tabs>
                      <w:tab w:val="left" w:pos="851"/>
                    </w:tabs>
                    <w:ind w:firstLine="709"/>
                    <w:jc w:val="both"/>
                    <w:rPr>
                      <w:szCs w:val="24"/>
                      <w:lang w:eastAsia="lt-LT"/>
                    </w:rPr>
                  </w:pPr>
                  <w:r>
                    <w:rPr>
                      <w:szCs w:val="24"/>
                      <w:lang w:eastAsia="lt-LT"/>
                    </w:rPr>
                    <w:t xml:space="preserve">Atkreiptinas dėmesys ir į pateiktą Radviliškio rajono priešgaisrinės gelbėjimo tarnybos pažymą, kur teigiama, kad „...gaisro metu sudegė stogas, įvairūs namų ūkio daiktai, prietaisai, technika, įranga, apie 30 tonų grūdų“ ir kt. Taigi, kuomet ūkininko pagrindinė veikla yra žemdirbystė, o sunaikinta net 30 tonų kviečių, kelios tonos kuro, pastato konstrukcijos bei padargai, įskaitant ir atsargines dalis, atstatyti ir ar sutvarkyti ūkį, reikalingi nemaži finansiniai resursai. Šis įvykis ženkliai sumažino ir ateityje mažins ūkio veiklos apimtis, plėtrą bei rentabilumą.  </w:t>
                  </w:r>
                </w:p>
                <w:p>
                  <w:pPr>
                    <w:tabs>
                      <w:tab w:val="left" w:pos="851"/>
                    </w:tabs>
                    <w:ind w:firstLine="709"/>
                    <w:jc w:val="both"/>
                    <w:rPr>
                      <w:szCs w:val="24"/>
                      <w:lang w:eastAsia="lt-LT"/>
                    </w:rPr>
                  </w:pPr>
                  <w:r>
                    <w:rPr>
                      <w:szCs w:val="24"/>
                      <w:lang w:eastAsia="lt-LT"/>
                    </w:rPr>
                    <w:t xml:space="preserve">Pagal </w:t>
                  </w:r>
                  <w:r>
                    <w:rPr>
                      <w:bCs/>
                      <w:szCs w:val="24"/>
                      <w:lang w:eastAsia="lt-LT"/>
                    </w:rPr>
                    <w:t>Radviliškio rajono savivaldybės tarybos 2024 m. balandžio 11 d. sprendimo Nr. T-311 „Dėl valstybinės žemės nuomos mokesčio tarifų ir lengvatų nustatymo“ 3 punktą, pareiškėjas neatitinka nustatytų kriterijų.</w:t>
                  </w:r>
                </w:p>
                <w:p>
                  <w:pPr>
                    <w:tabs>
                      <w:tab w:val="left" w:pos="851"/>
                    </w:tabs>
                    <w:ind w:firstLine="709"/>
                    <w:jc w:val="both"/>
                    <w:rPr>
                      <w:szCs w:val="24"/>
                      <w:lang w:eastAsia="lt-LT"/>
                    </w:rPr>
                  </w:pPr>
                  <w:r>
                    <w:rPr>
                      <w:szCs w:val="24"/>
                      <w:lang w:eastAsia="lt-LT"/>
                    </w:rPr>
                    <w:t>Atsižvelgdama į išdėstytus argumentus, kuomet dėl sukelto gaisro pareiškėjas patyrė didelius nuostolius, Darbo grupė daro išvadą, kad tenkinti, (duomenys neskelbiami) prašymą pagrindas yra ir savivaldybės biudžeto sąskaita valstybinės žemės nuomos mokestis gali būti sumažintas.</w:t>
                  </w:r>
                </w:p>
                <w:p>
                  <w:pPr>
                    <w:tabs>
                      <w:tab w:val="left" w:pos="851"/>
                    </w:tabs>
                    <w:ind w:firstLine="709"/>
                    <w:jc w:val="both"/>
                    <w:rPr>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2edbd8230a834355b8a0742e68625e8f"/>
                <w:lock w:val="sdtLocked"/>
                <w:richText/>
              </w:sdtPr>
              <w:sdtContent>
                <w:p>
                  <w:pPr>
                    <w:tabs>
                      <w:tab w:val="left" w:pos="851"/>
                    </w:tabs>
                    <w:ind w:firstLine="709"/>
                    <w:jc w:val="both"/>
                    <w:rPr>
                      <w:szCs w:val="24"/>
                      <w:lang w:eastAsia="lt-LT"/>
                    </w:rPr>
                  </w:pPr>
                  <w:sdt>
                    <w:sdtPr>
                      <w:alias w:val="Numeris"/>
                      <w:tag w:val="nr_2edbd8230a834355b8a0742e68625e8f"/>
                      <w:lock w:val="sdtLocked"/>
                      <w:richText/>
                    </w:sdtPr>
                    <w:sdtContent>
                      <w:r>
                        <w:rPr>
                          <w:b/>
                          <w:szCs w:val="24"/>
                          <w:lang w:eastAsia="lt-LT"/>
                        </w:rPr>
                        <w:t>12</w:t>
                      </w:r>
                    </w:sdtContent>
                  </w:sdt>
                  <w:r>
                    <w:rPr>
                      <w:b/>
                      <w:szCs w:val="24"/>
                      <w:lang w:eastAsia="lt-LT"/>
                    </w:rPr>
                    <w:t>.</w:t>
                    <w:tab/>
                    <w:t>Pridedami dokumentai.</w:t>
                  </w:r>
                </w:p>
              </w:sdtContent>
            </w:sdt>
            <w:sdt>
              <w:sdtPr>
                <w:alias w:val="1 p."/>
                <w:tag w:val="part_9048f43e5644476391ae3cee225e701d"/>
                <w:lock w:val="sdtLocked"/>
                <w:richText/>
              </w:sdtPr>
              <w:sdtContent>
                <w:p>
                  <w:pPr>
                    <w:tabs>
                      <w:tab w:val="left" w:pos="709"/>
                      <w:tab w:val="left" w:pos="851"/>
                    </w:tabs>
                    <w:ind w:left="709"/>
                    <w:rPr>
                      <w:szCs w:val="24"/>
                      <w:lang w:eastAsia="lt-LT"/>
                    </w:rPr>
                  </w:pPr>
                  <w:sdt>
                    <w:sdtPr>
                      <w:alias w:val="Numeris"/>
                      <w:tag w:val="nr_9048f43e5644476391ae3cee225e701d"/>
                      <w:lock w:val="sdtLocked"/>
                      <w:richText/>
                    </w:sdtPr>
                    <w:sdtContent>
                      <w:r>
                        <w:rPr>
                          <w:szCs w:val="24"/>
                          <w:lang w:eastAsia="lt-LT"/>
                        </w:rPr>
                        <w:t>1</w:t>
                      </w:r>
                    </w:sdtContent>
                  </w:sdt>
                  <w:r>
                    <w:rPr>
                      <w:szCs w:val="24"/>
                      <w:lang w:eastAsia="lt-LT"/>
                    </w:rPr>
                    <w:t>. (Duomenys neskelbiami) 2025 m. rugsėjo 30 d. prašymas (1 lapas);</w:t>
                  </w:r>
                </w:p>
              </w:sdtContent>
            </w:sdt>
            <w:sdt>
              <w:sdtPr>
                <w:alias w:val="2 p."/>
                <w:tag w:val="part_f6bd14a0c7f641b391970705f08dd968"/>
                <w:lock w:val="sdtLocked"/>
                <w:richText/>
              </w:sdtPr>
              <w:sdtContent>
                <w:p>
                  <w:pPr>
                    <w:tabs>
                      <w:tab w:val="left" w:pos="709"/>
                      <w:tab w:val="left" w:pos="851"/>
                    </w:tabs>
                    <w:ind w:left="709"/>
                    <w:rPr>
                      <w:szCs w:val="24"/>
                      <w:lang w:eastAsia="lt-LT"/>
                    </w:rPr>
                  </w:pPr>
                  <w:sdt>
                    <w:sdtPr>
                      <w:alias w:val="Numeris"/>
                      <w:tag w:val="nr_f6bd14a0c7f641b391970705f08dd968"/>
                      <w:lock w:val="sdtLocked"/>
                      <w:richText/>
                    </w:sdtPr>
                    <w:sdtContent>
                      <w:r>
                        <w:rPr>
                          <w:szCs w:val="24"/>
                          <w:lang w:eastAsia="lt-LT"/>
                        </w:rPr>
                        <w:t>2</w:t>
                      </w:r>
                    </w:sdtContent>
                  </w:sdt>
                  <w:r>
                    <w:rPr>
                      <w:szCs w:val="24"/>
                      <w:lang w:eastAsia="lt-LT"/>
                    </w:rPr>
                    <w:t>. (Duomenys neskelbiami) 2025 metų žemės nuomos deklaracija (1 lapas);</w:t>
                  </w:r>
                </w:p>
              </w:sdtContent>
            </w:sdt>
            <w:sdt>
              <w:sdtPr>
                <w:alias w:val="3 p."/>
                <w:tag w:val="part_d7deae5c451e46938aef17cf09188cdf"/>
                <w:lock w:val="sdtLocked"/>
                <w:richText/>
              </w:sdtPr>
              <w:sdtContent>
                <w:p>
                  <w:pPr>
                    <w:tabs>
                      <w:tab w:val="left" w:pos="709"/>
                      <w:tab w:val="left" w:pos="851"/>
                    </w:tabs>
                    <w:ind w:left="709"/>
                    <w:rPr>
                      <w:szCs w:val="24"/>
                      <w:lang w:eastAsia="lt-LT"/>
                    </w:rPr>
                  </w:pPr>
                  <w:sdt>
                    <w:sdtPr>
                      <w:alias w:val="Numeris"/>
                      <w:tag w:val="nr_d7deae5c451e46938aef17cf09188cdf"/>
                      <w:lock w:val="sdtLocked"/>
                      <w:richText/>
                    </w:sdtPr>
                    <w:sdtContent>
                      <w:r>
                        <w:rPr>
                          <w:szCs w:val="24"/>
                          <w:lang w:eastAsia="lt-LT"/>
                        </w:rPr>
                        <w:t>3</w:t>
                      </w:r>
                    </w:sdtContent>
                  </w:sdt>
                  <w:r>
                    <w:rPr>
                      <w:szCs w:val="24"/>
                      <w:lang w:eastAsia="lt-LT"/>
                    </w:rPr>
                    <w:t>. Radviliškio priešgaisrinės gelbėjimo tarnybos pažyma „Dėl kilusio gaisro“ (1 lapas);</w:t>
                  </w:r>
                </w:p>
              </w:sdtContent>
            </w:sdt>
            <w:sdt>
              <w:sdtPr>
                <w:alias w:val="4 p."/>
                <w:tag w:val="part_235e8707846348738f2b259378cf04c9"/>
                <w:lock w:val="sdtLocked"/>
                <w:richText/>
              </w:sdtPr>
              <w:sdtContent>
                <w:p>
                  <w:pPr>
                    <w:tabs>
                      <w:tab w:val="left" w:pos="709"/>
                      <w:tab w:val="left" w:pos="851"/>
                    </w:tabs>
                    <w:ind w:left="709"/>
                    <w:rPr>
                      <w:szCs w:val="24"/>
                      <w:lang w:eastAsia="lt-LT"/>
                    </w:rPr>
                  </w:pPr>
                  <w:sdt>
                    <w:sdtPr>
                      <w:alias w:val="Numeris"/>
                      <w:tag w:val="nr_235e8707846348738f2b259378cf04c9"/>
                      <w:lock w:val="sdtLocked"/>
                      <w:richText/>
                    </w:sdtPr>
                    <w:sdtContent>
                      <w:r>
                        <w:rPr>
                          <w:szCs w:val="24"/>
                          <w:lang w:eastAsia="lt-LT"/>
                        </w:rPr>
                        <w:t>4</w:t>
                      </w:r>
                    </w:sdtContent>
                  </w:sdt>
                  <w:r>
                    <w:rPr>
                      <w:szCs w:val="24"/>
                      <w:lang w:eastAsia="lt-LT"/>
                    </w:rPr>
                    <w:t>. Darbo grupės 2025 m. spalio 13 d. Protokolas Nr. 2 (3 lapai).</w:t>
                  </w:r>
                </w:p>
                <w:p>
                  <w:pPr>
                    <w:rPr>
                      <w:sz w:val="20"/>
                    </w:rPr>
                  </w:pP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ccb8d8bef98f4971904b97b3cef56f34"/>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1489b28bc5e4c48a642f26bc58cc2d8" PartId="1c0e5ac5d7fb4521bae0f85d7750306f">
    <Part Type="preambule" DocPartId="050e2249e53e4beab6b05fad0e886163" PartId="bd8ad17a1f4e47a09c4fc0ddb6ee4435"/>
    <Part Type="punktas" Nr="1" Abbr="1 p." DocPartId="fd15d4d2415a4fd2b669d096c5615f0c" PartId="e7b3c964beca4d79b25209a2edbe95c2"/>
    <Part Type="punktas" Nr="2" Abbr="2 p." DocPartId="d5b1cb3e32984e5699f1950b7b6db4d3" PartId="2e2ab1ec1a084ad7af94b13798ae69a3"/>
    <Part Type="skirsnis" Title="RADVILIŠKIO RAJONO SAVIVALDYBĖS TARYBOS SPRENDIMO PROJEKTO „DĖL VALSTYBINĖS ŽEMĖS NUOMOS MOKESČIO“ AIŠKINAMASIS RAŠTAS" DocPartId="32f0d1b5b87d40a498a63473f17e0ece" PartId="afd54cb25d6944cab06e3db13a11bfec">
      <Part Type="punktas" Nr="1" Abbr="1 p." DocPartId="96b52d5800c84a16a2fa2d4808b3314d" PartId="c869fec54c774698958e8fd28890d95d"/>
      <Part Type="punktas" Nr="2" Abbr="2 p." DocPartId="e8a93419c2b24589b38aa77844f0a876" PartId="8bc8eadd209c44429598a6cb491359aa"/>
      <Part Type="punktas" Nr="3" Abbr="3 p." DocPartId="8c3c29c9e80347c1bdd319ca00985042" PartId="376b7a22f41146f38bfdab7cb906efa8"/>
      <Part Type="punktas" Nr="4" Abbr="4 p." DocPartId="68be8bac30304554b60530c78ed6f04f" PartId="318c2fd9c8a84caabb2c74efe006b588"/>
      <Part Type="punktas" Nr="5" Abbr="5 p." DocPartId="03a74a528bde40f9a3b243afa5daeb55" PartId="89e70c9ba506400c8668ffb5c7de9ff2"/>
      <Part Type="punktas" Nr="6" Abbr="6 p." DocPartId="a07ea098e65f41d1b494bdd005cc93fd" PartId="05703a80b20b469d8be9ea07909d8521"/>
      <Part Type="punktas" Nr="7" Abbr="7 p." DocPartId="3f6b053328b64ba3a23e09dbc04f009c" PartId="e1227c57ec8c4741837c459eb1f87488"/>
      <Part Type="punktas" Nr="8" Abbr="8 p." DocPartId="0662694101f34428965b74bd2cd03aa7" PartId="62b000641e0649cc901e8fe0b7ec3d3a"/>
      <Part Type="punktas" Nr="9" Abbr="9 p." DocPartId="15f567a6a3e64f089250738612c719b9" PartId="1cc09459a45b4c9aa2a3779406838c10"/>
      <Part Type="punktas" Nr="10" Abbr="10 p." DocPartId="d48a9489bd024c31bfd36b8b142b0c6e" PartId="3659d94c0a8c400bb809e8f6dc798332"/>
      <Part Type="punktas" Nr="11" Abbr="11 p." DocPartId="17d5b03250ab418f8339abc2ed4994b3" PartId="1d94516e83d94c789356a64916ca2041"/>
      <Part Type="punktas" Nr="12" Abbr="12 p." DocPartId="5acbbf9650cd4c638ff4ee855055736e" PartId="2edbd8230a834355b8a0742e68625e8f"/>
      <Part Type="punktas" Nr="1" Abbr="1 p." Notes="Numeris ne iš eilės. Trūksta dalių? [DocDalys]" DocPartId="1cb14e90ab254b2f8ed2d4cfdcdebab8" PartId="9048f43e5644476391ae3cee225e701d"/>
      <Part Type="punktas" Nr="2" Abbr="2 p." DocPartId="1e0037f79dfa4995a1d60c10a24f1dac" PartId="f6bd14a0c7f641b391970705f08dd968"/>
      <Part Type="punktas" Nr="3" Abbr="3 p." DocPartId="388277b283a94d45afe41b9495081dc2" PartId="d7deae5c451e46938aef17cf09188cdf"/>
      <Part Type="punktas" Nr="4" Abbr="4 p." DocPartId="fb8ccba4068942f6a7f3010a64b3b873" PartId="235e8707846348738f2b259378cf04c9"/>
    </Part>
    <Part Type="signatura" DocPartId="76ce180573b54f6ba60f9db544aaeeb2" PartId="ccb8d8bef98f4971904b97b3cef56f34"/>
  </Part>
</Parts>
</file>

<file path=customXml/itemProps1.xml><?xml version="1.0" encoding="utf-8"?>
<ds:datastoreItem xmlns:ds="http://schemas.openxmlformats.org/officeDocument/2006/customXml" ds:itemID="{E7BD6029-D108-491C-BB3B-435C418E7838}">
  <ds:schemaRefs>
    <ds:schemaRef ds:uri="http://schemas.openxmlformats.org/officeDocument/2006/bibliography"/>
  </ds:schemaRefs>
</ds:datastoreItem>
</file>

<file path=customXml/itemProps2.xml><?xml version="1.0" encoding="utf-8"?>
<ds:datastoreItem xmlns:ds="http://schemas.openxmlformats.org/officeDocument/2006/customXml" ds:itemID="{B331EDC9-4CA3-4EAA-97D0-09BB3ED93D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936</Words>
  <Characters>6096</Characters>
  <Application>Microsoft Office Word</Application>
  <DocSecurity>4</DocSecurity>
  <Lines>132</Lines>
  <Paragraphs>59</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6973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2025-10-20T05:48:00Z</dcterms:created>
  <dc:creator>Administracija</dc:creator>
  <lastModifiedBy>adlibuser</lastModifiedBy>
  <lastPrinted>2023-11-13T14:03:00Z</lastPrinted>
  <dcterms:modified xsi:type="dcterms:W3CDTF">2025-10-20T05:48:00Z</dcterms:modified>
  <revision>2</revision>
</coreProperties>
</file>