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0903DB85" wp14:editId="7409239A">
            <wp:extent cx="539115" cy="641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6"/>
        </w:rPr>
      </w:pPr>
      <w:r>
        <w:rPr>
          <w:b/>
          <w:caps/>
          <w:sz w:val="26"/>
        </w:rPr>
        <w:t>statybos ir ekonominės plėtros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Biudžetinė įstaiga, Laisvės a. 12, LT-</w:t>
      </w:r>
      <w:r>
        <w:rPr>
          <w:sz w:val="18"/>
        </w:rPr>
        <w:t>59126</w:t>
      </w:r>
      <w:r>
        <w:rPr>
          <w:sz w:val="20"/>
        </w:rPr>
        <w:t xml:space="preserve"> Prienai,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 xml:space="preserve">tel. (8 319) 61 120, el. p. </w:t>
      </w:r>
      <w:r>
        <w:rPr>
          <w:color w:val="0000FF"/>
          <w:sz w:val="20"/>
          <w:u w:val="single"/>
        </w:rPr>
        <w:t>statyba</w:t>
      </w:r>
      <w:r>
        <w:rPr>
          <w:color w:val="0000FF"/>
          <w:sz w:val="16"/>
          <w:u w:val="single"/>
        </w:rPr>
        <w:t>@</w:t>
      </w:r>
      <w:r>
        <w:rPr>
          <w:color w:val="0000FF"/>
          <w:sz w:val="20"/>
          <w:u w:val="single"/>
        </w:rPr>
        <w:t>prienai.lt</w:t>
      </w:r>
      <w:r>
        <w:rPr>
          <w:sz w:val="20"/>
        </w:rPr>
        <w:t xml:space="preserve">. </w:t>
      </w: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7C42F" wp14:editId="481DEEA7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23E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ksWUEgIAACkEAAAOAAAAZHJzL2Uyb0RvYy54bWysU8GO2jAQvVfqP1i+QxJIWTYirKoEeqEt 0m4/wNgOserYlm0IqOq/d2wIYtvLatUcnLFn5vnNvPHi6dRJdOTWCa1KnI1TjLiimgm1L/GPl/Vo jpHzRDEiteIlPnOHn5YfPyx6U/CJbrVk3CIAUa7oTYlb702RJI62vCNurA1X4Gy07YiHrd0nzJIe 0DuZTNJ0lvTaMmM15c7BaX1x4mXEbxpO/femcdwjWWLg5uNq47oLa7JckGJviWkFvdIg72DREaHg 0htUTTxBByv+geoEtdrpxo+p7hLdNILyWANUk6V/VfPcEsNjLdAcZ25tcv8Pln47bi0SrMRTjBTp QKKNUBxNQ2d64woIqNTWhtroST2bjaY/HVK6aona88jw5WwgLQsZyauUsHEG8Hf9V80ghhy8jm06 NbYLkNAAdIpqnG9q8JNHFA5n2WSWz0E0OvgSUgyJxjr/hesOBaPEEjhHYHLcOB+IkGIICfcovRZS RrGlQj2wnTykacxwWgoWvCHO2f2ukhYdSZiX+MWywHMfZvVBsYjWcsJWV9sTIS823C5VwINagM/V ugzEr8f0cTVfzfNRPpmtRnla16PP6yofzdbZw6d6WldVnf0O1LK8aAVjXAV2w3Bm+dvEvz6Ty1jd xvPWh+Q1emwYkB3+kXQUM+h3mYSdZuetHUSGeYzB17cTBv5+D/b9C1/+AQAA//8DAFBLAwQUAAYA CAAAACEA/CfTlNwAAAAGAQAADwAAAGRycy9kb3ducmV2LnhtbEyOTU/DMBBE70j8B2uRuFGHQkka 4lQIVFVUXPoh9bqNTRyI12nstuHfs3CB49OMZl4xG1wrTqYPjScFt6MEhKHK64ZqBdvN/CYDESKS xtaTUfBlAszKy4sCc+3PtDKndawFj1DIUYGNsculDJU1DsPId4Y4e/e9w8jY11L3eOZx18pxkjxI hw3xg8XOPFtTfa6PTgG+LFZxl42XafNq3z4288PCZgelrq+Gp0cQ0Qzxrww/+qwOJTvt/ZF0EC3z /YSbCiYpCI6n6fQOxP6XZVnI//rlNwAAAP//AwBQSwECLQAUAAYACAAAACEAtoM4kv4AAADhAQAA EwAAAAAAAAAAAAAAAAAAAAAAW0NvbnRlbnRfVHlwZXNdLnhtbFBLAQItABQABgAIAAAAIQA4/SH/ 1gAAAJQBAAALAAAAAAAAAAAAAAAAAC8BAABfcmVscy8ucmVsc1BLAQItABQABgAIAAAAIQA6ksWU EgIAACkEAAAOAAAAAAAAAAAAAAAAAC4CAABkcnMvZTJvRG9jLnhtbFBLAQItABQABgAIAAAAIQD8 J9OU3AAAAAYBAAAPAAAAAAAAAAAAAAAAAGwEAABkcnMvZG93bnJldi54bWxQSwUGAAAAAAQABADz AAAAdQUAAAAA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ind w:firstLine="567"/>
        <w:jc w:val="both"/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>Prienų rajono savivaldybės tarybai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bCs/>
          <w:szCs w:val="24"/>
        </w:rPr>
        <w:t>SPRENDIMO „</w:t>
      </w:r>
      <w:r>
        <w:rPr>
          <w:b/>
          <w:szCs w:val="24"/>
        </w:rPr>
        <w:t xml:space="preserve">DĖL PRIENŲ RAJONO SAVIVALDYBĖS TARYBOS 2022 M. GEGUŽĖS 26 D. SPRENDIMO NR. T3-191 „DĖL PRIENŲ RAJONO SAVIVALDYBEI NUOSAVYBĖS TEISE PRIKLAUSANČIO NEKILNOJAMOJO IR ILGALAIKIO MATERIALIOJO TURTO PERDAVIMO VALDYTI IR NAUDOTI PANAUDOS TEISE PRIENŲ AEROKLUBUI“ PAKEITIMO“ </w:t>
      </w:r>
      <w:r>
        <w:rPr>
          <w:b/>
          <w:bCs/>
          <w:szCs w:val="24"/>
        </w:rPr>
        <w:t>PROJEKTO AIŠKINAMASIS RAŠTAS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2022-06-27</w:t>
      </w:r>
    </w:p>
    <w:p>
      <w:pPr>
        <w:tabs>
          <w:tab w:val="left" w:pos="6096"/>
          <w:tab w:val="center" w:pos="7655"/>
        </w:tabs>
        <w:ind w:firstLine="142"/>
        <w:jc w:val="both"/>
        <w:rPr>
          <w:szCs w:val="24"/>
        </w:rPr>
      </w:pPr>
    </w:p>
    <w:p>
      <w:pPr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ind w:firstLine="720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Pakeisti </w:t>
      </w:r>
      <w:r>
        <w:rPr>
          <w:szCs w:val="24"/>
        </w:rPr>
        <w:t>Prienų rajono savivaldybės tarybos 2022 m. gegužės 26 d. sprendimo Nr. T3-191 „Dėl Prienų rajono savivaldybei nuosavybės teise priklausančio nekilnojamojo ir ilgalaikio materialiojo turto perdavimo valdyti ir naudoti panaudos teise Prienų aeroklubui“ priedo 1 punktą.</w:t>
      </w:r>
    </w:p>
    <w:p>
      <w:pPr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shd w:val="clear" w:color="auto" w:fill="FFFFFF"/>
        <w:ind w:firstLine="720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 xml:space="preserve">Sprendimo projektas parengtas vadovaujantis </w:t>
      </w:r>
      <w:r>
        <w:rPr>
          <w:color w:val="000000"/>
          <w:szCs w:val="24"/>
          <w:lang w:eastAsia="lt-LT"/>
        </w:rPr>
        <w:t xml:space="preserve">Lietuvos Respublikos vietos savivaldos įstatymo 18 straipsnio 1 dalimi, kuri nustato, kad </w:t>
      </w:r>
      <w:r>
        <w:rPr>
          <w:szCs w:val="24"/>
          <w:lang w:eastAsia="lt-LT"/>
        </w:rPr>
        <w:t>savivaldybės tarybos priimtus teisės aktus gali sustabdyti, pakeisti ar panaikinti pati savivaldybės taryba;</w:t>
      </w:r>
      <w:r>
        <w:rPr>
          <w:color w:val="000000"/>
          <w:szCs w:val="24"/>
          <w:lang w:eastAsia="lt-LT"/>
        </w:rPr>
        <w:t xml:space="preserve"> 48 straipsnio 2 dalimi, kuri reglamentuoja, kad </w:t>
      </w:r>
      <w:r>
        <w:rPr>
          <w:szCs w:val="24"/>
          <w:lang w:eastAsia="lt-LT"/>
        </w:rPr>
        <w:t>savivaldybei nuosavybės teise priklausančio turto savininko funkcijas, susijusias su savivaldybei nuosavybės teise priklausančiu turtu, remdamasi įstatymais įgyvendina savivaldybės taryba.</w:t>
      </w:r>
      <w:r>
        <w:rPr>
          <w:color w:val="000000"/>
          <w:szCs w:val="24"/>
          <w:lang w:eastAsia="lt-LT"/>
        </w:rPr>
        <w:t xml:space="preserve"> </w:t>
      </w:r>
    </w:p>
    <w:p>
      <w:pPr>
        <w:tabs>
          <w:tab w:val="left" w:pos="6096"/>
          <w:tab w:val="center" w:pos="7655"/>
        </w:tabs>
        <w:ind w:firstLine="709"/>
        <w:jc w:val="both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Laukiami rezultatai:</w:t>
      </w:r>
    </w:p>
    <w:p>
      <w:pPr>
        <w:ind w:firstLine="709"/>
        <w:jc w:val="both"/>
        <w:rPr>
          <w:szCs w:val="24"/>
          <w:lang w:val="en-US"/>
        </w:rPr>
      </w:pPr>
      <w:r>
        <w:rPr>
          <w:bCs/>
          <w:color w:val="000000"/>
          <w:szCs w:val="24"/>
          <w:shd w:val="clear" w:color="auto" w:fill="FFFFFF"/>
        </w:rPr>
        <w:t>Pakeitus Prienų rajono savivaldybės tarybos 2022 m. gegužės 26 d. sprendimo Nr. T3-191 „</w:t>
      </w:r>
      <w:r>
        <w:rPr>
          <w:szCs w:val="24"/>
        </w:rPr>
        <w:t>Dėl Prienų rajono savivaldybei nuosavybės teise priklausančio nekilnojamojo ir ilgalaikio materialiojo turto perdavimo valdyti ir naudoti panaudos teise Prienų aeroklubui“ priedo 1 punktą, bus tiksliai nurodytos (pagal patalpų indeksus) kiekvienam klubui perduotos naudoti patalpos.</w:t>
      </w:r>
    </w:p>
    <w:p>
      <w:pPr>
        <w:ind w:firstLine="69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paaiškinimai.</w:t>
      </w:r>
    </w:p>
    <w:p>
      <w:pPr>
        <w:tabs>
          <w:tab w:val="left" w:pos="6096"/>
          <w:tab w:val="center" w:pos="7655"/>
        </w:tabs>
        <w:ind w:firstLine="709"/>
        <w:jc w:val="both"/>
        <w:rPr>
          <w:szCs w:val="24"/>
          <w:lang w:eastAsia="lt-LT"/>
        </w:rPr>
      </w:pPr>
      <w:r>
        <w:rPr>
          <w:szCs w:val="24"/>
        </w:rPr>
        <w:t>Nėra.</w:t>
      </w:r>
    </w:p>
    <w:p>
      <w:pPr>
        <w:tabs>
          <w:tab w:val="left" w:pos="6096"/>
          <w:tab w:val="center" w:pos="7655"/>
        </w:tabs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Nėra.</w:t>
      </w:r>
    </w:p>
    <w:p>
      <w:pPr>
        <w:ind w:firstLine="709"/>
        <w:jc w:val="both"/>
        <w:rPr>
          <w:iCs/>
          <w:szCs w:val="24"/>
        </w:rPr>
      </w:pPr>
    </w:p>
    <w:p>
      <w:pPr>
        <w:ind w:firstLine="709"/>
        <w:jc w:val="both"/>
        <w:rPr>
          <w:iCs/>
          <w:szCs w:val="24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  <w:r>
        <w:rPr>
          <w:szCs w:val="24"/>
        </w:rPr>
        <w:t>Skyriaus vedėjas</w:t>
        <w:tab/>
        <w:tab/>
        <w:t>Tomas Žvirblys</w:t>
      </w: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tabs>
          <w:tab w:val="left" w:pos="6096"/>
          <w:tab w:val="center" w:pos="7655"/>
          <w:tab w:val="right" w:pos="8306"/>
        </w:tabs>
        <w:jc w:val="both"/>
        <w:rPr>
          <w:szCs w:val="24"/>
        </w:rPr>
      </w:pPr>
      <w:r>
        <w:rPr>
          <w:szCs w:val="24"/>
        </w:rPr>
        <w:t xml:space="preserve">Džiuljeta Čepeliauskienė, tel. (8 319) 61 173, el. p. </w:t>
      </w:r>
      <w:r>
        <w:rPr>
          <w:color w:val="0000FF"/>
          <w:szCs w:val="24"/>
          <w:u w:val="single"/>
        </w:rPr>
        <w:t>dziuljeta.cepeliauskiene@prienai.lt</w:t>
      </w:r>
      <w:r>
        <w:rPr>
          <w:szCs w:val="24"/>
        </w:rPr>
        <w:t xml:space="preserve"> 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1134" w:right="567" w:bottom="1276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19C932-0951-43A1-9FE9-D87D4149D9B6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2000</Characters>
  <Application>Microsoft Office Word</Application>
  <DocSecurity>4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2250</CharactersWithSpaces>
  <SharedDoc>false</SharedDoc>
  <HyperlinkBase/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2022-06-28T12:19:00Z</dcterms:created>
  <dc:creator>*</dc:creator>
  <lastModifiedBy>adlibuser</lastModifiedBy>
  <lastPrinted>2015-05-19T06:45:00Z</lastPrinted>
  <dcterms:modified xsi:type="dcterms:W3CDTF">2022-06-28T12:19:00Z</dcterms:modified>
  <revision>2</revision>
  <dc:title>Adresatas</dc:title>
</coreProperties>
</file>