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widowControl w:val="0"/>
        <w:suppressAutoHyphens/>
        <w:jc w:val="center"/>
        <w:rPr>
          <w:rFonts w:eastAsia="Andale Sans UI"/>
          <w:b/>
          <w:kern w:val="2"/>
          <w:szCs w:val="24"/>
          <w:lang w:eastAsia="ar-SA"/>
        </w:rPr>
      </w:pPr>
      <w:r>
        <w:rPr>
          <w:rFonts w:eastAsia="Andale Sans UI"/>
          <w:b/>
          <w:kern w:val="2"/>
          <w:szCs w:val="24"/>
          <w:lang w:eastAsia="ar-SA"/>
        </w:rPr>
        <w:t xml:space="preserve">SAVIVALDYBĖS MERO TEIKIMU </w:t>
      </w:r>
    </w:p>
    <w:p>
      <w:pPr>
        <w:widowControl w:val="0"/>
        <w:suppressAutoHyphens/>
        <w:jc w:val="center"/>
        <w:rPr>
          <w:rFonts w:eastAsia="Andale Sans UI"/>
          <w:b/>
          <w:kern w:val="2"/>
          <w:szCs w:val="24"/>
          <w:lang w:eastAsia="ar-SA"/>
        </w:rPr>
      </w:pPr>
      <w:r>
        <w:rPr>
          <w:rFonts w:eastAsia="Andale Sans UI"/>
          <w:b/>
          <w:kern w:val="2"/>
          <w:szCs w:val="24"/>
          <w:lang w:eastAsia="ar-SA"/>
        </w:rPr>
        <w:t>ŠIAULIŲ MIESTO SAVIVALDYBĖS TARYBOS IR MERO</w:t>
      </w:r>
    </w:p>
    <w:p>
      <w:pPr>
        <w:widowControl w:val="0"/>
        <w:suppressAutoHyphens/>
        <w:jc w:val="center"/>
        <w:rPr>
          <w:rFonts w:eastAsia="Andale Sans UI"/>
          <w:b/>
          <w:kern w:val="2"/>
          <w:szCs w:val="24"/>
          <w:lang w:eastAsia="ar-SA"/>
        </w:rPr>
      </w:pPr>
      <w:r>
        <w:rPr>
          <w:rFonts w:eastAsia="Andale Sans UI"/>
          <w:b/>
          <w:kern w:val="2"/>
          <w:szCs w:val="24"/>
          <w:lang w:eastAsia="ar-SA"/>
        </w:rPr>
        <w:t xml:space="preserve">SEKRETORIATAS </w:t>
      </w:r>
    </w:p>
    <w:p>
      <w:pPr>
        <w:widowControl w:val="0"/>
        <w:suppressAutoHyphens/>
        <w:jc w:val="center"/>
        <w:rPr>
          <w:rFonts w:eastAsia="Andale Sans UI"/>
          <w:b/>
          <w:kern w:val="2"/>
          <w:szCs w:val="24"/>
          <w:lang w:eastAsia="ar-SA"/>
        </w:rPr>
      </w:pPr>
    </w:p>
    <w:p>
      <w:pPr>
        <w:widowControl w:val="0"/>
        <w:suppressAutoHyphens/>
        <w:jc w:val="center"/>
        <w:rPr>
          <w:rFonts w:eastAsia="Andale Sans UI"/>
          <w:b/>
          <w:kern w:val="2"/>
          <w:szCs w:val="24"/>
          <w:lang w:eastAsia="ar-SA"/>
        </w:rPr>
      </w:pPr>
      <w:r>
        <w:rPr>
          <w:rFonts w:eastAsia="Andale Sans UI"/>
          <w:b/>
          <w:kern w:val="2"/>
          <w:szCs w:val="24"/>
          <w:lang w:eastAsia="ar-SA"/>
        </w:rPr>
        <w:t xml:space="preserve">SPRENDIMO „DĖL ŠIAULIŲ MIESTO SAVIVALDYBĖS TARYBOS 2019 M. BIRŽELIO 6 D. SPRENDIMO NR. T-270 „DĖL ŠIAULIŲ MIESTO SAVIVALDYBĖS TARYBOS VEIKLOS REGLAMENTO PATVIRTINIMO“ PAKEITIMO PROJEKTO </w:t>
      </w:r>
    </w:p>
    <w:p>
      <w:pPr>
        <w:rPr>
          <w:sz w:val="10"/>
          <w:szCs w:val="10"/>
        </w:rPr>
      </w:pPr>
    </w:p>
    <w:p>
      <w:pPr>
        <w:widowControl w:val="0"/>
        <w:suppressAutoHyphens/>
        <w:jc w:val="center"/>
        <w:rPr>
          <w:rFonts w:eastAsia="Andale Sans UI"/>
          <w:b/>
          <w:kern w:val="2"/>
          <w:szCs w:val="24"/>
          <w:lang w:eastAsia="ar-SA"/>
        </w:rPr>
      </w:pPr>
      <w:r>
        <w:rPr>
          <w:rFonts w:eastAsia="Andale Sans UI"/>
          <w:b/>
          <w:kern w:val="2"/>
          <w:szCs w:val="24"/>
          <w:lang w:eastAsia="ar-SA"/>
        </w:rPr>
        <w:t xml:space="preserve">AIŠKINAMASIS RAŠTAS </w:t>
      </w:r>
    </w:p>
    <w:p>
      <w:pPr>
        <w:widowControl w:val="0"/>
        <w:suppressAutoHyphens/>
        <w:jc w:val="center"/>
        <w:rPr>
          <w:rFonts w:eastAsia="Andale Sans UI"/>
          <w:kern w:val="2"/>
          <w:szCs w:val="24"/>
          <w:lang w:eastAsia="ar-SA"/>
        </w:rPr>
      </w:pPr>
    </w:p>
    <w:p>
      <w:pPr>
        <w:widowControl w:val="0"/>
        <w:suppressAutoHyphens/>
        <w:jc w:val="center"/>
        <w:rPr>
          <w:rFonts w:eastAsia="Andale Sans UI"/>
          <w:kern w:val="2"/>
          <w:szCs w:val="24"/>
          <w:lang w:eastAsia="ar-SA"/>
        </w:rPr>
      </w:pPr>
      <w:r>
        <w:rPr>
          <w:rFonts w:eastAsia="Andale Sans UI"/>
          <w:kern w:val="2"/>
          <w:szCs w:val="24"/>
          <w:lang w:eastAsia="ar-SA"/>
        </w:rPr>
        <w:t>2022-11-28</w:t>
      </w:r>
    </w:p>
    <w:p>
      <w:pPr>
        <w:widowControl w:val="0"/>
        <w:suppressAutoHyphens/>
        <w:jc w:val="center"/>
        <w:rPr>
          <w:rFonts w:eastAsia="Andale Sans UI"/>
          <w:kern w:val="2"/>
          <w:szCs w:val="24"/>
          <w:lang w:eastAsia="ar-SA"/>
        </w:rPr>
      </w:pPr>
      <w:r>
        <w:rPr>
          <w:rFonts w:eastAsia="Andale Sans UI"/>
          <w:kern w:val="2"/>
          <w:szCs w:val="24"/>
          <w:lang w:eastAsia="ar-SA"/>
        </w:rPr>
        <w:t>Šiauliai</w:t>
      </w:r>
    </w:p>
    <w:p/>
    <w:p>
      <w:pPr>
        <w:widowControl w:val="0"/>
        <w:tabs>
          <w:tab w:val="left" w:pos="855"/>
        </w:tabs>
        <w:suppressAutoHyphens/>
        <w:ind w:firstLine="855"/>
        <w:jc w:val="both"/>
        <w:rPr>
          <w:rFonts w:eastAsia="Andale Sans UI"/>
          <w:kern w:val="2"/>
          <w:szCs w:val="24"/>
          <w:shd w:val="clear" w:color="auto" w:fill="FFFFFF"/>
          <w:lang w:eastAsia="ar-SA"/>
        </w:rPr>
      </w:pPr>
      <w:r>
        <w:rPr>
          <w:rFonts w:eastAsia="Andale Sans UI"/>
          <w:b/>
          <w:kern w:val="2"/>
          <w:szCs w:val="24"/>
          <w:shd w:val="clear" w:color="auto" w:fill="FFFFFF"/>
          <w:lang w:eastAsia="ar-SA"/>
        </w:rPr>
        <w:t>Parengto sprendimo projekto tikslai ir uždaviniai:</w:t>
      </w:r>
      <w:r>
        <w:rPr>
          <w:rFonts w:eastAsia="Andale Sans UI"/>
          <w:kern w:val="2"/>
          <w:szCs w:val="24"/>
          <w:shd w:val="clear" w:color="auto" w:fill="FFFFFF"/>
          <w:lang w:eastAsia="ar-SA"/>
        </w:rPr>
        <w:t xml:space="preserve">  </w:t>
      </w:r>
      <w:r>
        <w:rPr>
          <w:rFonts w:eastAsia="Andale Sans UI"/>
          <w:kern w:val="2"/>
          <w:szCs w:val="24"/>
          <w:lang w:eastAsia="ar-SA"/>
        </w:rPr>
        <w:t xml:space="preserve">Nuo 2022 m. balandžio 8 d. įsigaliojo Lietuvos Respublikos vietos savivaldos įstatymo </w:t>
      </w:r>
      <w:r>
        <w:rPr>
          <w:rFonts w:eastAsia="Andale Sans UI"/>
          <w:kern w:val="2"/>
          <w:szCs w:val="24"/>
          <w:shd w:val="clear" w:color="auto" w:fill="FFFFFF"/>
          <w:lang w:eastAsia="ar-SA"/>
        </w:rPr>
        <w:t xml:space="preserve">14 straipsnio 10 dalies bei 15 straipsnio 8 dalies nuostatų pakeitimai, kurie </w:t>
      </w:r>
      <w:r>
        <w:rPr>
          <w:rFonts w:eastAsia="Andale Sans UI"/>
          <w:kern w:val="2"/>
          <w:szCs w:val="24"/>
          <w:lang w:eastAsia="ar-SA"/>
        </w:rPr>
        <w:t xml:space="preserve">reglamentuoja, kad savivaldybės tarybos komiteto ir komisijos posėdis gali vykti ne tik nuotoliniu būdu, bet ir daliai savivaldybės tarybos narių fiziškai susirenkant į komiteto posėdį, o kitai daliai savivaldybės tarybos narių dalyvaujant nuotoliniu būdu (toliau – mišrus būdas). </w:t>
      </w:r>
      <w:r>
        <w:rPr>
          <w:rFonts w:eastAsia="Andale Sans UI"/>
          <w:color w:val="000000"/>
          <w:kern w:val="2"/>
          <w:szCs w:val="24"/>
          <w:shd w:val="clear" w:color="auto" w:fill="FFFFFF"/>
          <w:lang w:eastAsia="ar-SA"/>
        </w:rPr>
        <w:t xml:space="preserve">Šiuo sprendimo projektu </w:t>
      </w:r>
      <w:r>
        <w:rPr>
          <w:rFonts w:eastAsia="Andale Sans UI"/>
          <w:kern w:val="2"/>
          <w:szCs w:val="24"/>
          <w:shd w:val="clear" w:color="auto" w:fill="FFFFFF"/>
          <w:lang w:eastAsia="ar-SA"/>
        </w:rPr>
        <w:t>siūloma patikslinti 2019 m. birželio 6 d. sprendimu Nr. T-270 patvirtinto Šiaulių miesto tarybos veiklos reglamento (toliau – Reglamentas) nuostatas, numatant, kad komitetų ir komisijų posėdžiai gali vykti mišriu būdu.</w:t>
      </w:r>
    </w:p>
    <w:p>
      <w:pPr>
        <w:widowControl w:val="0"/>
        <w:tabs>
          <w:tab w:val="left" w:pos="855"/>
        </w:tabs>
        <w:suppressAutoHyphens/>
        <w:ind w:firstLine="855"/>
        <w:jc w:val="both"/>
        <w:rPr>
          <w:kern w:val="2"/>
          <w:szCs w:val="24"/>
          <w:lang w:eastAsia="lt-LT"/>
        </w:rPr>
      </w:pPr>
      <w:r>
        <w:rPr>
          <w:rFonts w:eastAsia="Andale Sans UI"/>
          <w:color w:val="000000"/>
          <w:kern w:val="2"/>
          <w:szCs w:val="24"/>
          <w:shd w:val="clear" w:color="auto" w:fill="FFFFFF"/>
          <w:lang w:eastAsia="ar-SA"/>
        </w:rPr>
        <w:t xml:space="preserve">Šiuo metu </w:t>
      </w:r>
      <w:r>
        <w:rPr>
          <w:rFonts w:eastAsia="Andale Sans UI"/>
          <w:kern w:val="2"/>
          <w:szCs w:val="24"/>
          <w:shd w:val="clear" w:color="auto" w:fill="FFFFFF"/>
          <w:lang w:eastAsia="ar-SA"/>
        </w:rPr>
        <w:t xml:space="preserve"> Reglamente numatyta, kad </w:t>
      </w:r>
      <w:r>
        <w:rPr>
          <w:kern w:val="2"/>
          <w:szCs w:val="24"/>
          <w:lang w:eastAsia="lt-LT"/>
        </w:rPr>
        <w:t xml:space="preserve">Tarybos nariui už jo patirtas su Tarybos nario veikla susijusias kanceliarijos, pašto, telefono, interneto ryšio, transporto, biuro patalpų nuomos išlaidas kas mėnesį išmoka pervedama avansu. Tiek Tarybos nariams, tiek ir Apskaitos skyriaus specialistams ši tvarka yra nepatogi, reikalauja papildomų administracinių bei laiko resursų šių išlaidų apskaitai ir jų apmokėjimui. Pasibaigus kalendoriniams metams, Tarybos nariai turi prievolę grąžinti atgal Savivaldybės administracijai nepanaudotas avansines išmokas, tačiau ne visi ją vykdo, Administracijos specialistai turi nuolat priminti apie šią pareigą. Siekiant išvengti dėl to kylančių problemų, siūloma iš esmės keisti patirtų išlaidų apmokėjimo tvarką bei numatyti, kad išlaidos apmokamos po to, kai bus pateikta ataskaita su išlaidas pateisinančiais dokumentais. Dėl to metų gale Tarybos nariai neliks skolingi Savivaldybei, šių skolų nereikės įtraukti į metines finansines ataskaitas.  </w:t>
      </w:r>
    </w:p>
    <w:p>
      <w:pPr>
        <w:widowControl w:val="0"/>
        <w:tabs>
          <w:tab w:val="left" w:pos="855"/>
        </w:tabs>
        <w:suppressAutoHyphens/>
        <w:ind w:firstLine="855"/>
        <w:jc w:val="both"/>
        <w:rPr>
          <w:kern w:val="2"/>
          <w:szCs w:val="24"/>
          <w:lang w:eastAsia="lt-LT"/>
        </w:rPr>
      </w:pPr>
      <w:r>
        <w:rPr>
          <w:rFonts w:eastAsia="Andale Sans UI"/>
          <w:b/>
          <w:kern w:val="2"/>
          <w:szCs w:val="24"/>
          <w:shd w:val="clear" w:color="auto" w:fill="FFFFFF"/>
          <w:lang w:eastAsia="ar-SA"/>
        </w:rPr>
        <w:t xml:space="preserve">Dabartinis sprendimo projekte aptariamų klausimų reguliavimas: </w:t>
      </w:r>
      <w:r>
        <w:rPr>
          <w:rFonts w:eastAsia="Andale Sans UI"/>
          <w:kern w:val="2"/>
          <w:szCs w:val="24"/>
          <w:shd w:val="clear" w:color="auto" w:fill="FFFFFF"/>
          <w:lang w:eastAsia="ar-SA"/>
        </w:rPr>
        <w:t xml:space="preserve">šiuo metu galiojančiame Reglamente nėra numatytas mišrus komitetų ir komisijų posėdžių būdas. Išmokos </w:t>
      </w:r>
      <w:r>
        <w:rPr>
          <w:kern w:val="2"/>
          <w:szCs w:val="24"/>
          <w:lang w:eastAsia="lt-LT"/>
        </w:rPr>
        <w:t xml:space="preserve">už Tarybos nario išlaidas susijusias su Tarybos nario veikla, yra </w:t>
      </w:r>
      <w:r>
        <w:rPr>
          <w:rFonts w:eastAsia="Andale Sans UI"/>
          <w:kern w:val="2"/>
          <w:szCs w:val="24"/>
          <w:shd w:val="clear" w:color="auto" w:fill="FFFFFF"/>
          <w:lang w:eastAsia="ar-SA"/>
        </w:rPr>
        <w:t xml:space="preserve">mokamos avansu. </w:t>
      </w:r>
    </w:p>
    <w:p>
      <w:pPr>
        <w:widowControl w:val="0"/>
        <w:tabs>
          <w:tab w:val="left" w:pos="855"/>
        </w:tabs>
        <w:suppressAutoHyphens/>
        <w:ind w:firstLine="855"/>
        <w:jc w:val="both"/>
        <w:rPr>
          <w:rFonts w:eastAsia="Andale Sans UI"/>
          <w:spacing w:val="2"/>
          <w:kern w:val="2"/>
          <w:szCs w:val="24"/>
          <w:shd w:val="clear" w:color="auto" w:fill="FFFFFF"/>
          <w:lang w:eastAsia="ar-SA"/>
        </w:rPr>
      </w:pPr>
      <w:r>
        <w:rPr>
          <w:rFonts w:eastAsia="Andale Sans UI"/>
          <w:b/>
          <w:kern w:val="2"/>
          <w:szCs w:val="24"/>
          <w:shd w:val="clear" w:color="auto" w:fill="FFFFFF"/>
          <w:lang w:eastAsia="ar-SA"/>
        </w:rPr>
        <w:t xml:space="preserve">Sprendimo projekte </w:t>
      </w:r>
      <w:r>
        <w:rPr>
          <w:rFonts w:eastAsia="Andale Sans UI"/>
          <w:b/>
          <w:bCs/>
          <w:kern w:val="2"/>
          <w:szCs w:val="24"/>
          <w:lang w:eastAsia="lt-LT"/>
        </w:rPr>
        <w:t>numatytas</w:t>
      </w:r>
      <w:r>
        <w:rPr>
          <w:rFonts w:eastAsia="Andale Sans UI"/>
          <w:kern w:val="2"/>
          <w:szCs w:val="24"/>
          <w:lang w:eastAsia="lt-LT"/>
        </w:rPr>
        <w:t xml:space="preserve"> mišrus komitetų ir komisijų posėdžių būdas, bei panaikintas Tarybos narių išmokų mokėjimas avansu. Numatyta, kad išlaidų apmokėjimo tvarka įsigalios nuo 2023 metų. </w:t>
      </w:r>
    </w:p>
    <w:p>
      <w:pPr>
        <w:widowControl w:val="0"/>
        <w:tabs>
          <w:tab w:val="left" w:pos="855"/>
        </w:tabs>
        <w:suppressAutoHyphens/>
        <w:ind w:left="60" w:firstLine="855"/>
        <w:jc w:val="both"/>
        <w:rPr>
          <w:rFonts w:eastAsia="Andale Sans UI"/>
          <w:kern w:val="2"/>
          <w:szCs w:val="24"/>
          <w:shd w:val="clear" w:color="auto" w:fill="FFFFFF"/>
          <w:lang w:eastAsia="ar-SA"/>
        </w:rPr>
      </w:pPr>
      <w:r>
        <w:rPr>
          <w:rFonts w:eastAsia="Andale Sans UI"/>
          <w:b/>
          <w:kern w:val="2"/>
          <w:szCs w:val="24"/>
          <w:shd w:val="clear" w:color="auto" w:fill="FFFFFF"/>
          <w:lang w:eastAsia="ar-SA"/>
        </w:rPr>
        <w:t>Priėmus sprendimą, galimos pasekmės (tiek teigiamos, tiek neigiamos).</w:t>
      </w:r>
      <w:r>
        <w:rPr>
          <w:rFonts w:eastAsia="Andale Sans UI"/>
          <w:kern w:val="2"/>
          <w:szCs w:val="24"/>
          <w:shd w:val="clear" w:color="auto" w:fill="FFFFFF"/>
          <w:lang w:eastAsia="ar-SA"/>
        </w:rPr>
        <w:t xml:space="preserve"> Numatomos teigiamos pasekmės – Reglamentas atitiks Vietos savivaldos įstatymo reikalavimus, bus numatyta patogesnė atsiskaitymo už Tarybos nario patirtas išlaidas tvarka. Neigiamų pasekmių nenumatoma.</w:t>
      </w:r>
    </w:p>
    <w:p>
      <w:pPr>
        <w:widowControl w:val="0"/>
        <w:tabs>
          <w:tab w:val="left" w:pos="855"/>
        </w:tabs>
        <w:suppressAutoHyphens/>
        <w:ind w:firstLine="855"/>
        <w:jc w:val="both"/>
        <w:rPr>
          <w:rFonts w:eastAsia="Andale Sans UI"/>
          <w:kern w:val="2"/>
          <w:szCs w:val="24"/>
          <w:shd w:val="clear" w:color="auto" w:fill="FFFFFF"/>
          <w:lang w:eastAsia="ar-SA"/>
        </w:rPr>
      </w:pPr>
      <w:r>
        <w:rPr>
          <w:rFonts w:eastAsia="Andale Sans UI"/>
          <w:b/>
          <w:kern w:val="2"/>
          <w:szCs w:val="24"/>
          <w:shd w:val="clear" w:color="auto" w:fill="FFFFFF"/>
          <w:lang w:eastAsia="ar-SA"/>
        </w:rPr>
        <w:t>Priėmus sprendimą, keičiami ar panaikinami galiojantys Savivaldybės teisės aktai</w:t>
      </w:r>
      <w:r>
        <w:rPr>
          <w:rFonts w:eastAsia="Andale Sans UI"/>
          <w:kern w:val="2"/>
          <w:szCs w:val="24"/>
          <w:shd w:val="clear" w:color="auto" w:fill="FFFFFF"/>
          <w:lang w:eastAsia="ar-SA"/>
        </w:rPr>
        <w:t xml:space="preserve"> – sprendimu keičiamas Tarybos 2019 m. birželio 6 d. sprendimas Nr. T-270 „Dėl Šiaulių miesto savivaldybės tarybos veiklos reglamento patvirtinimo“.</w:t>
      </w:r>
    </w:p>
    <w:p>
      <w:pPr>
        <w:widowControl w:val="0"/>
        <w:tabs>
          <w:tab w:val="left" w:pos="855"/>
        </w:tabs>
        <w:suppressAutoHyphens/>
        <w:ind w:firstLine="855"/>
        <w:jc w:val="both"/>
        <w:rPr>
          <w:rFonts w:eastAsia="Andale Sans UI"/>
          <w:kern w:val="2"/>
          <w:szCs w:val="24"/>
          <w:shd w:val="clear" w:color="auto" w:fill="FFFFFF"/>
          <w:lang w:eastAsia="ar-SA"/>
        </w:rPr>
      </w:pPr>
      <w:r>
        <w:rPr>
          <w:rFonts w:eastAsia="Andale Sans UI"/>
          <w:b/>
          <w:kern w:val="2"/>
          <w:szCs w:val="24"/>
          <w:shd w:val="clear" w:color="auto" w:fill="FFFFFF"/>
          <w:lang w:eastAsia="ar-SA"/>
        </w:rPr>
        <w:t>Sprendimui įgyvendinti reikalingi priimti papildomi teisės aktai</w:t>
      </w:r>
      <w:r>
        <w:rPr>
          <w:rFonts w:eastAsia="Andale Sans UI"/>
          <w:kern w:val="2"/>
          <w:szCs w:val="24"/>
          <w:shd w:val="clear" w:color="auto" w:fill="FFFFFF"/>
          <w:lang w:eastAsia="ar-SA"/>
        </w:rPr>
        <w:t xml:space="preserve"> </w:t>
      </w:r>
      <w:r>
        <w:rPr>
          <w:rFonts w:ascii="Tahoma" w:eastAsia="Andale Sans UI" w:hAnsi="Tahoma"/>
          <w:kern w:val="2"/>
          <w:szCs w:val="24"/>
          <w:shd w:val="clear" w:color="auto" w:fill="FFFFFF"/>
          <w:lang w:eastAsia="ar-SA"/>
        </w:rPr>
        <w:t xml:space="preserve">– </w:t>
      </w:r>
      <w:r>
        <w:rPr>
          <w:rFonts w:eastAsia="Andale Sans UI"/>
          <w:kern w:val="2"/>
          <w:szCs w:val="24"/>
          <w:shd w:val="clear" w:color="auto" w:fill="FFFFFF"/>
          <w:lang w:eastAsia="ar-SA"/>
        </w:rPr>
        <w:t>nereikalingi.</w:t>
      </w:r>
    </w:p>
    <w:p>
      <w:pPr>
        <w:widowControl w:val="0"/>
        <w:tabs>
          <w:tab w:val="left" w:pos="855"/>
        </w:tabs>
        <w:suppressAutoHyphens/>
        <w:ind w:firstLine="855"/>
        <w:jc w:val="both"/>
        <w:rPr>
          <w:rFonts w:eastAsia="Andale Sans UI"/>
          <w:kern w:val="2"/>
          <w:szCs w:val="24"/>
          <w:shd w:val="clear" w:color="auto" w:fill="FFFFFF"/>
          <w:lang w:eastAsia="ar-SA"/>
        </w:rPr>
      </w:pPr>
      <w:r>
        <w:rPr>
          <w:rFonts w:eastAsia="Andale Sans UI"/>
          <w:b/>
          <w:kern w:val="2"/>
          <w:szCs w:val="24"/>
          <w:shd w:val="clear" w:color="auto" w:fill="FFFFFF"/>
          <w:lang w:eastAsia="ar-SA"/>
        </w:rPr>
        <w:t>Sprendimui įgyvendinti reikalingos lėšos</w:t>
      </w:r>
      <w:r>
        <w:rPr>
          <w:rFonts w:eastAsia="Andale Sans UI"/>
          <w:kern w:val="2"/>
          <w:szCs w:val="24"/>
          <w:shd w:val="clear" w:color="auto" w:fill="FFFFFF"/>
          <w:lang w:eastAsia="ar-SA"/>
        </w:rPr>
        <w:t xml:space="preserve"> </w:t>
      </w:r>
      <w:r>
        <w:rPr>
          <w:rFonts w:ascii="Tahoma" w:eastAsia="Andale Sans UI" w:hAnsi="Tahoma"/>
          <w:kern w:val="2"/>
          <w:szCs w:val="24"/>
          <w:shd w:val="clear" w:color="auto" w:fill="FFFFFF"/>
          <w:lang w:eastAsia="ar-SA"/>
        </w:rPr>
        <w:t xml:space="preserve">– </w:t>
      </w:r>
      <w:r>
        <w:rPr>
          <w:rFonts w:eastAsia="Andale Sans UI"/>
          <w:kern w:val="2"/>
          <w:szCs w:val="24"/>
          <w:shd w:val="clear" w:color="auto" w:fill="FFFFFF"/>
          <w:lang w:eastAsia="ar-SA"/>
        </w:rPr>
        <w:t>nereikalingos.</w:t>
      </w:r>
    </w:p>
    <w:p>
      <w:pPr>
        <w:widowControl w:val="0"/>
        <w:suppressAutoHyphens/>
        <w:ind w:firstLine="851"/>
        <w:jc w:val="both"/>
        <w:rPr>
          <w:rFonts w:eastAsia="Andale Sans UI"/>
          <w:kern w:val="2"/>
          <w:szCs w:val="24"/>
          <w:lang w:eastAsia="ar-SA"/>
        </w:rPr>
      </w:pPr>
      <w:r>
        <w:rPr>
          <w:rFonts w:eastAsia="Andale Sans UI"/>
          <w:b/>
          <w:kern w:val="2"/>
          <w:szCs w:val="24"/>
          <w:shd w:val="clear" w:color="auto" w:fill="FFFFFF"/>
          <w:lang w:eastAsia="ar-SA"/>
        </w:rPr>
        <w:t xml:space="preserve">Sprendimo projekto antikorupcinis vertinimas </w:t>
      </w:r>
      <w:r>
        <w:rPr>
          <w:rFonts w:eastAsia="Andale Sans UI"/>
          <w:kern w:val="2"/>
          <w:szCs w:val="24"/>
          <w:shd w:val="clear" w:color="auto" w:fill="FFFFFF"/>
          <w:lang w:eastAsia="ar-SA"/>
        </w:rPr>
        <w:t xml:space="preserve">nebuvo atliekamas, nes šis projektas nėra susijęs nė su vienu atveju, išvardintu </w:t>
      </w:r>
      <w:r>
        <w:rPr>
          <w:rFonts w:eastAsia="Andale Sans UI"/>
          <w:kern w:val="2"/>
          <w:szCs w:val="24"/>
          <w:lang w:eastAsia="ar-SA"/>
        </w:rPr>
        <w:t>Lietuvos Respublikos korupcijos prevencijos įstatymo 8 straipsnio 1 dalyje.</w:t>
      </w:r>
    </w:p>
    <w:p>
      <w:pPr>
        <w:widowControl w:val="0"/>
        <w:suppressAutoHyphens/>
        <w:ind w:firstLine="851"/>
        <w:jc w:val="both"/>
        <w:rPr>
          <w:rFonts w:eastAsia="Andale Sans UI"/>
          <w:kern w:val="2"/>
          <w:szCs w:val="24"/>
          <w:lang w:eastAsia="ar-SA"/>
        </w:rPr>
      </w:pPr>
      <w:r>
        <w:rPr>
          <w:rFonts w:eastAsia="Andale Sans UI"/>
          <w:b/>
          <w:kern w:val="2"/>
          <w:szCs w:val="24"/>
          <w:shd w:val="clear" w:color="auto" w:fill="FFFFFF"/>
          <w:lang w:eastAsia="ar-SA"/>
        </w:rPr>
        <w:t>N</w:t>
      </w:r>
      <w:r>
        <w:rPr>
          <w:rFonts w:eastAsia="Calibri"/>
          <w:b/>
          <w:kern w:val="2"/>
          <w:szCs w:val="24"/>
          <w:lang w:eastAsia="ar-SA"/>
        </w:rPr>
        <w:t>umatomo teisinio reguliavimo poveikio vertinimo rezultatai</w:t>
      </w:r>
      <w:r>
        <w:rPr>
          <w:rFonts w:eastAsia="Andale Sans UI"/>
          <w:b/>
          <w:kern w:val="2"/>
          <w:szCs w:val="24"/>
          <w:shd w:val="clear" w:color="auto" w:fill="FFFFFF"/>
          <w:lang w:eastAsia="ar-SA"/>
        </w:rPr>
        <w:t xml:space="preserve">: </w:t>
      </w:r>
      <w:r>
        <w:rPr>
          <w:rFonts w:eastAsia="Andale Sans UI"/>
          <w:kern w:val="2"/>
          <w:szCs w:val="24"/>
          <w:shd w:val="clear" w:color="auto" w:fill="FFFFFF"/>
          <w:lang w:eastAsia="ar-SA"/>
        </w:rPr>
        <w:t xml:space="preserve">numatomo teisinio reguliavimo poveikio vertinimas neatliktinas, nes sprendimo projektu nėra numatoma reglamentuoti iki tol nereglamentuotus santykius ar iš esmės keisti teisinį reguliavimą.  </w:t>
      </w:r>
    </w:p>
    <w:p>
      <w:pPr>
        <w:widowControl w:val="0"/>
        <w:tabs>
          <w:tab w:val="left" w:pos="855"/>
        </w:tabs>
        <w:suppressAutoHyphens/>
        <w:ind w:firstLine="855"/>
        <w:jc w:val="both"/>
        <w:rPr>
          <w:rFonts w:eastAsia="Andale Sans UI"/>
          <w:kern w:val="2"/>
          <w:szCs w:val="24"/>
          <w:shd w:val="clear" w:color="auto" w:fill="FFFFFF"/>
          <w:lang w:eastAsia="ar-SA"/>
        </w:rPr>
      </w:pPr>
      <w:r>
        <w:rPr>
          <w:rFonts w:eastAsia="Andale Sans UI"/>
          <w:b/>
          <w:kern w:val="2"/>
          <w:szCs w:val="24"/>
          <w:shd w:val="clear" w:color="auto" w:fill="FFFFFF"/>
          <w:lang w:eastAsia="ar-SA"/>
        </w:rPr>
        <w:t>Sprendimo projektą parengė:</w:t>
      </w:r>
      <w:r>
        <w:rPr>
          <w:rFonts w:eastAsia="Andale Sans UI"/>
          <w:kern w:val="2"/>
          <w:szCs w:val="24"/>
          <w:shd w:val="clear" w:color="auto" w:fill="FFFFFF"/>
          <w:lang w:eastAsia="ar-SA"/>
        </w:rPr>
        <w:t xml:space="preserve"> savivaldybės mero pavedimu Šiaulių miesto savivaldybės tarybos ir mero sekretoriatas. Tiesioginė rengėja – mero patarėja Virginija Mickavičienė, tel. +370 41 596 208.</w:t>
      </w:r>
    </w:p>
    <w:p>
      <w:pPr>
        <w:widowControl w:val="0"/>
        <w:suppressAutoHyphens/>
        <w:jc w:val="both"/>
        <w:rPr>
          <w:rFonts w:eastAsia="HG Mincho Light J"/>
          <w:color w:val="000000"/>
          <w:szCs w:val="24"/>
          <w:lang w:eastAsia="ar-SA"/>
        </w:rPr>
      </w:pPr>
    </w:p>
    <w:p>
      <w:pPr>
        <w:widowControl w:val="0"/>
        <w:suppressAutoHyphens/>
        <w:jc w:val="both"/>
        <w:rPr>
          <w:rFonts w:eastAsia="HG Mincho Light J"/>
          <w:color w:val="000000"/>
          <w:szCs w:val="24"/>
          <w:lang w:eastAsia="ar-SA"/>
        </w:rPr>
      </w:pPr>
      <w:r>
        <w:rPr>
          <w:rFonts w:eastAsia="HG Mincho Light J"/>
          <w:color w:val="000000"/>
          <w:szCs w:val="24"/>
          <w:lang w:eastAsia="ar-SA"/>
        </w:rPr>
        <w:t>Mero patarėja</w:t>
        <w:tab/>
        <w:tab/>
        <w:tab/>
        <w:tab/>
        <w:tab/>
        <w:tab/>
        <w:tab/>
        <w:tab/>
        <w:t xml:space="preserve">               Virginija Mickavičienė</w:t>
      </w:r>
    </w:p>
    <w:sectPr>
      <w:pgSz w:w="11906" w:h="16838"/>
      <w:pgMar w:top="567" w:right="567" w:bottom="284" w:left="1701" w:header="708" w:footer="708"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widowControl w:val="0"/>
        <w:suppressAutoHyphens/>
        <w:rPr>
          <w:rFonts w:eastAsia="Andale Sans UI"/>
          <w:kern w:val="2"/>
          <w:szCs w:val="24"/>
          <w:lang w:eastAsia="ar-SA"/>
        </w:rPr>
      </w:pPr>
      <w:r>
        <w:rPr>
          <w:rFonts w:eastAsia="Andale Sans UI"/>
          <w:kern w:val="2"/>
          <w:szCs w:val="24"/>
          <w:lang w:eastAsia="ar-SA"/>
        </w:rPr>
        <w:separator/>
      </w:r>
    </w:p>
  </w:endnote>
  <w:endnote w:type="continuationSeparator" w:id="0">
    <w:p>
      <w:pPr>
        <w:widowControl w:val="0"/>
        <w:suppressAutoHyphens/>
        <w:rPr>
          <w:rFonts w:eastAsia="Andale Sans UI"/>
          <w:kern w:val="2"/>
          <w:szCs w:val="24"/>
          <w:lang w:eastAsia="ar-SA"/>
        </w:rPr>
      </w:pPr>
      <w:r>
        <w:rPr>
          <w:rFonts w:eastAsia="Andale Sans UI"/>
          <w:kern w:val="2"/>
          <w:szCs w:val="24"/>
          <w:lang w:eastAsia="ar-SA"/>
        </w:rPr>
        <w:continuationSeparator/>
      </w:r>
    </w:p>
  </w:endnote>
  <w:endnote w:type="continuationNotice" w:id="1">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ndale Sans UI">
    <w:altName w:val="Cambria"/>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widowControl w:val="0"/>
        <w:suppressAutoHyphens/>
        <w:rPr>
          <w:rFonts w:eastAsia="Andale Sans UI"/>
          <w:kern w:val="2"/>
          <w:szCs w:val="24"/>
          <w:lang w:eastAsia="ar-SA"/>
        </w:rPr>
      </w:pPr>
      <w:r>
        <w:rPr>
          <w:rFonts w:eastAsia="Andale Sans UI"/>
          <w:kern w:val="2"/>
          <w:szCs w:val="24"/>
          <w:lang w:eastAsia="ar-SA"/>
        </w:rPr>
        <w:separator/>
      </w:r>
    </w:p>
  </w:footnote>
  <w:footnote w:type="continuationSeparator" w:id="0">
    <w:p>
      <w:pPr>
        <w:widowControl w:val="0"/>
        <w:suppressAutoHyphens/>
        <w:rPr>
          <w:rFonts w:eastAsia="Andale Sans UI"/>
          <w:kern w:val="2"/>
          <w:szCs w:val="24"/>
          <w:lang w:eastAsia="ar-SA"/>
        </w:rPr>
      </w:pPr>
      <w:r>
        <w:rPr>
          <w:rFonts w:eastAsia="Andale Sans UI"/>
          <w:kern w:val="2"/>
          <w:szCs w:val="24"/>
          <w:lang w:eastAsia="ar-SA"/>
        </w:rPr>
        <w:continuationSeparator/>
      </w:r>
    </w:p>
  </w:footnote>
  <w:footnote w:type="continuationNotice" w:id="1">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41F08-C982-40C3-B2F3-6F5DECB6C61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83891313">
      <w:bodyDiv w:val="1"/>
      <w:marLeft w:val="0"/>
      <w:marRight w:val="0"/>
      <w:marTop w:val="0"/>
      <w:marBottom w:val="0"/>
      <w:divBdr>
        <w:top w:val="none" w:sz="0" w:space="0" w:color="auto"/>
        <w:left w:val="none" w:sz="0" w:space="0" w:color="auto"/>
        <w:bottom w:val="none" w:sz="0" w:space="0" w:color="auto"/>
        <w:right w:val="none" w:sz="0" w:space="0" w:color="auto"/>
      </w:divBdr>
    </w:div>
    <w:div w:id="16441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3353</Characters>
  <Application>Microsoft Office Word</Application>
  <DocSecurity>4</DocSecurity>
  <Lines>55</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2022-11-07T07:54:00Z</dcterms:created>
  <dc:creator>ARNAS ILGAUSKAS</dc:creator>
  <lastModifiedBy>adlibuser</lastModifiedBy>
  <dcterms:modified xsi:type="dcterms:W3CDTF">2022-11-07T07:54:00Z</dcterms:modified>
  <revision>2</revision>
</coreProperties>
</file>