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2ca9746fc064817a19747478f75a062"/>
        <w:lock w:val="sdtLocked"/>
        <w:richText/>
      </w:sdtPr>
      <w:sdtContent>
        <w:p>
          <w:pPr>
            <w:spacing w:line="276" w:lineRule="auto"/>
            <w:jc w:val="center"/>
            <w:rPr>
              <w:szCs w:val="22"/>
              <w:lang w:val="en-US"/>
            </w:rPr>
          </w:pPr>
          <w:r>
            <w:rPr>
              <w:b/>
              <w:szCs w:val="22"/>
              <w:lang w:val="en-US"/>
            </w:rPr>
            <w:t>AIŠKINAMASIS RAŠTAS</w:t>
          </w:r>
        </w:p>
        <w:p>
          <w:pPr>
            <w:spacing w:line="276" w:lineRule="auto"/>
            <w:jc w:val="center"/>
            <w:rPr>
              <w:szCs w:val="22"/>
              <w:lang w:val="en-US"/>
            </w:rPr>
          </w:pPr>
          <w:r>
            <w:rPr>
              <w:b/>
              <w:szCs w:val="22"/>
              <w:lang w:val="en-US"/>
            </w:rPr>
            <w:t>DĖL LIETUVOS RESPUBLIKOS ATMINTINŲ DIENŲ ĮSTATYMO NR. VIII-397 1 STRAIPSNIO PAKEITIMO ĮSTATYMO PROJEKTO</w:t>
          </w:r>
        </w:p>
        <w:p>
          <w:pPr>
            <w:spacing w:line="276" w:lineRule="auto"/>
            <w:jc w:val="center"/>
            <w:rPr>
              <w:szCs w:val="22"/>
              <w:lang w:val="en-US"/>
            </w:rPr>
          </w:pPr>
        </w:p>
        <w:p>
          <w:pPr>
            <w:rPr>
              <w:sz w:val="20"/>
            </w:rPr>
          </w:pPr>
        </w:p>
        <w:sdt>
          <w:sdtPr>
            <w:alias w:val="1 p."/>
            <w:tag w:val="part_dfb79253870843be974eab6de387f235"/>
            <w:lock w:val="sdtLocked"/>
            <w:richText/>
          </w:sdtPr>
          <w:sdtContent>
            <w:p>
              <w:pPr>
                <w:spacing w:line="276" w:lineRule="auto"/>
                <w:jc w:val="both"/>
                <w:rPr>
                  <w:szCs w:val="22"/>
                  <w:lang w:val="en-US"/>
                </w:rPr>
              </w:pPr>
              <w:sdt>
                <w:sdtPr>
                  <w:alias w:val="Numeris"/>
                  <w:tag w:val="nr_dfb79253870843be974eab6de387f235"/>
                  <w:lock w:val="sdtLocked"/>
                  <w:richText/>
                </w:sdtPr>
                <w:sdtContent>
                  <w:r>
                    <w:rPr>
                      <w:b/>
                      <w:szCs w:val="22"/>
                      <w:lang w:val="en-US"/>
                    </w:rPr>
                    <w:t>1</w:t>
                  </w:r>
                </w:sdtContent>
              </w:sdt>
              <w:r>
                <w:rPr>
                  <w:b/>
                  <w:szCs w:val="22"/>
                  <w:lang w:val="en-US"/>
                </w:rPr>
                <w:t>. Įstatymo projekto rengimą paskatinusios priežastys, parengto projekto tikslai ir uždaviniai</w:t>
              </w:r>
            </w:p>
            <w:p>
              <w:pPr>
                <w:rPr>
                  <w:sz w:val="10"/>
                  <w:szCs w:val="10"/>
                </w:rPr>
              </w:pPr>
            </w:p>
            <w:p>
              <w:pPr>
                <w:spacing w:line="276" w:lineRule="auto"/>
                <w:ind w:firstLine="709"/>
                <w:jc w:val="both"/>
                <w:rPr>
                  <w:szCs w:val="22"/>
                  <w:lang w:val="en-US"/>
                </w:rPr>
              </w:pPr>
              <w:r>
                <w:rPr>
                  <w:szCs w:val="22"/>
                  <w:lang w:val="en-US"/>
                </w:rPr>
                <w:t>Lietuvos Respublikos atmintinų dienų įstatymo Nr. VIII-397 1 straipsnio pakeitimo įstatymo projektu (toliau – Įstatymo projektas) siūloma balandžio 23-iąją paskelbti atmintina diena – Krepšinio diena.</w:t>
              </w:r>
            </w:p>
            <w:p>
              <w:pPr>
                <w:rPr>
                  <w:sz w:val="10"/>
                  <w:szCs w:val="10"/>
                </w:rPr>
              </w:pPr>
            </w:p>
            <w:p>
              <w:pPr>
                <w:spacing w:line="276" w:lineRule="auto"/>
                <w:ind w:firstLine="709"/>
                <w:jc w:val="both"/>
                <w:rPr>
                  <w:szCs w:val="22"/>
                  <w:lang w:val="en-US"/>
                </w:rPr>
              </w:pPr>
              <w:r>
                <w:rPr>
                  <w:szCs w:val="22"/>
                  <w:lang w:val="en-US"/>
                </w:rPr>
                <w:t>Projekto rengimą paskatino siekis valstybės mastu įprasminti krepšinį – sporto šaką, turinčią išskirtinę istorinę, kultūrinę ir tautinę reikšmę Lietuvai. 1922 m. balandžio 23 d. Kaune įvyko pirmosios oficialios krepšinio rungtynės Lietuvoje – susitiko Lietuvos fizinio lavinimosi sąjungos (LFLS) ir Kauno rinktinės komandos; pergalę rezultatu 8:6 šventė LFLS. Ši data laikoma Lietuvos krepšinio gimimo diena.</w:t>
              </w:r>
            </w:p>
            <w:p>
              <w:pPr>
                <w:rPr>
                  <w:sz w:val="10"/>
                  <w:szCs w:val="10"/>
                </w:rPr>
              </w:pPr>
            </w:p>
            <w:p>
              <w:pPr>
                <w:spacing w:line="276" w:lineRule="auto"/>
                <w:ind w:firstLine="709"/>
                <w:jc w:val="both"/>
                <w:rPr>
                  <w:szCs w:val="22"/>
                  <w:lang w:val="en-US"/>
                </w:rPr>
              </w:pPr>
              <w:r>
                <w:rPr>
                  <w:szCs w:val="22"/>
                  <w:lang w:val="en-US"/>
                </w:rPr>
                <w:t xml:space="preserve">Projekto tikslas – įtvirtinti valstybės pagarbą krepšiniui kaip nacionalinę savimonę, vienybę ir patriotizmą stiprinančiam reiškiniui, skatinti gyventojų fizinį aktyvumą, sveiką gyvenseną bei pilietiškumą. </w:t>
              </w:r>
            </w:p>
            <w:p>
              <w:pPr>
                <w:rPr>
                  <w:sz w:val="10"/>
                  <w:szCs w:val="10"/>
                </w:rPr>
              </w:pPr>
            </w:p>
            <w:p>
              <w:pPr>
                <w:spacing w:line="276" w:lineRule="auto"/>
                <w:ind w:firstLine="709"/>
                <w:jc w:val="both"/>
                <w:rPr>
                  <w:szCs w:val="22"/>
                  <w:lang w:val="en-US"/>
                </w:rPr>
              </w:pPr>
            </w:p>
            <w:p>
              <w:pPr>
                <w:rPr>
                  <w:sz w:val="10"/>
                  <w:szCs w:val="10"/>
                </w:rPr>
              </w:pPr>
            </w:p>
          </w:sdtContent>
        </w:sdt>
        <w:sdt>
          <w:sdtPr>
            <w:alias w:val="2 p."/>
            <w:tag w:val="part_fff79d7e3b7841a08aaed27568ef63ce"/>
            <w:lock w:val="sdtLocked"/>
            <w:richText/>
          </w:sdtPr>
          <w:sdtContent>
            <w:p>
              <w:pPr>
                <w:spacing w:line="276" w:lineRule="auto"/>
                <w:jc w:val="both"/>
                <w:rPr>
                  <w:szCs w:val="22"/>
                  <w:lang w:val="en-US"/>
                </w:rPr>
              </w:pPr>
              <w:sdt>
                <w:sdtPr>
                  <w:alias w:val="Numeris"/>
                  <w:tag w:val="nr_fff79d7e3b7841a08aaed27568ef63ce"/>
                  <w:lock w:val="sdtLocked"/>
                  <w:richText/>
                </w:sdtPr>
                <w:sdtContent>
                  <w:r>
                    <w:rPr>
                      <w:b/>
                      <w:szCs w:val="22"/>
                      <w:lang w:val="en-US"/>
                    </w:rPr>
                    <w:t>2</w:t>
                  </w:r>
                </w:sdtContent>
              </w:sdt>
              <w:r>
                <w:rPr>
                  <w:b/>
                  <w:szCs w:val="22"/>
                  <w:lang w:val="en-US"/>
                </w:rPr>
                <w:t>. Įstatymo projekto iniciatoriai (institucija, asmenys ar piliečių įgalioti atstovai) ir rengėjai</w:t>
              </w:r>
            </w:p>
            <w:p>
              <w:pPr>
                <w:rPr>
                  <w:sz w:val="10"/>
                  <w:szCs w:val="10"/>
                </w:rPr>
              </w:pPr>
            </w:p>
            <w:p>
              <w:pPr>
                <w:spacing w:line="276" w:lineRule="auto"/>
                <w:ind w:firstLine="709"/>
                <w:jc w:val="both"/>
                <w:rPr>
                  <w:szCs w:val="22"/>
                  <w:lang w:val="en-US"/>
                </w:rPr>
              </w:pPr>
              <w:r>
                <w:rPr>
                  <w:szCs w:val="22"/>
                  <w:lang w:val="en-US"/>
                </w:rPr>
                <w:t>Įstatymo projektą parengė ir teikia Lietuvos Respublikos Seimo narys Juozas Olekas.</w:t>
              </w:r>
            </w:p>
            <w:p>
              <w:pPr>
                <w:rPr>
                  <w:sz w:val="10"/>
                  <w:szCs w:val="10"/>
                </w:rPr>
              </w:pPr>
            </w:p>
          </w:sdtContent>
        </w:sdt>
        <w:sdt>
          <w:sdtPr>
            <w:alias w:val="3 p."/>
            <w:tag w:val="part_84afeb08a6fb46aaa87c5811710fd5df"/>
            <w:lock w:val="sdtLocked"/>
            <w:richText/>
          </w:sdtPr>
          <w:sdtContent>
            <w:p>
              <w:pPr>
                <w:spacing w:line="276" w:lineRule="auto"/>
                <w:jc w:val="both"/>
                <w:rPr>
                  <w:szCs w:val="22"/>
                  <w:lang w:val="en-US"/>
                </w:rPr>
              </w:pPr>
              <w:sdt>
                <w:sdtPr>
                  <w:alias w:val="Numeris"/>
                  <w:tag w:val="nr_84afeb08a6fb46aaa87c5811710fd5df"/>
                  <w:lock w:val="sdtLocked"/>
                  <w:richText/>
                </w:sdtPr>
                <w:sdtContent>
                  <w:r>
                    <w:rPr>
                      <w:b/>
                      <w:szCs w:val="22"/>
                      <w:lang w:val="en-US"/>
                    </w:rPr>
                    <w:t>3</w:t>
                  </w:r>
                </w:sdtContent>
              </w:sdt>
              <w:r>
                <w:rPr>
                  <w:b/>
                  <w:szCs w:val="22"/>
                  <w:lang w:val="en-US"/>
                </w:rPr>
                <w:t>. Kaip šiuo metu yra reguliuojami įstatymo projekte aptarti teisiniai santykiai</w:t>
              </w:r>
            </w:p>
            <w:p>
              <w:pPr>
                <w:rPr>
                  <w:sz w:val="10"/>
                  <w:szCs w:val="10"/>
                </w:rPr>
              </w:pPr>
            </w:p>
            <w:p>
              <w:pPr>
                <w:spacing w:line="276" w:lineRule="auto"/>
                <w:ind w:firstLine="709"/>
                <w:jc w:val="both"/>
                <w:rPr>
                  <w:szCs w:val="22"/>
                  <w:lang w:val="en-US"/>
                </w:rPr>
              </w:pPr>
              <w:r>
                <w:rPr>
                  <w:szCs w:val="22"/>
                  <w:lang w:val="en-US"/>
                </w:rPr>
                <w:t>Atmintinas dienas nustato Lietuvos Respublikos atmintinų dienų įstatymas. Jo 1 straipsnio 2 dalyje pateiktas baigtinis atmintinų dienų sąrašas, kuriame Krepšinio dienos šiuo metu nėra. Galiojantis teisinis reguliavimas atmintinos dienos krepšiniui įprasminti nenumato.</w:t>
              </w:r>
            </w:p>
            <w:p>
              <w:pPr>
                <w:rPr>
                  <w:sz w:val="10"/>
                  <w:szCs w:val="10"/>
                </w:rPr>
              </w:pPr>
            </w:p>
          </w:sdtContent>
        </w:sdt>
        <w:sdt>
          <w:sdtPr>
            <w:alias w:val="4 p."/>
            <w:tag w:val="part_7123d343b94248cbac4db92ec622ef9d"/>
            <w:lock w:val="sdtLocked"/>
            <w:richText/>
          </w:sdtPr>
          <w:sdtContent>
            <w:p>
              <w:pPr>
                <w:spacing w:line="276" w:lineRule="auto"/>
                <w:jc w:val="both"/>
                <w:rPr>
                  <w:szCs w:val="22"/>
                  <w:lang w:val="en-US"/>
                </w:rPr>
              </w:pPr>
              <w:sdt>
                <w:sdtPr>
                  <w:alias w:val="Numeris"/>
                  <w:tag w:val="nr_7123d343b94248cbac4db92ec622ef9d"/>
                  <w:lock w:val="sdtLocked"/>
                  <w:richText/>
                </w:sdtPr>
                <w:sdtContent>
                  <w:r>
                    <w:rPr>
                      <w:b/>
                      <w:szCs w:val="22"/>
                      <w:lang w:val="en-US"/>
                    </w:rPr>
                    <w:t>4</w:t>
                  </w:r>
                </w:sdtContent>
              </w:sdt>
              <w:r>
                <w:rPr>
                  <w:b/>
                  <w:szCs w:val="22"/>
                  <w:lang w:val="en-US"/>
                </w:rPr>
                <w:t>. Kokios siūlomos naujos teisinio reguliavimo nuostatos ir kokių teigiamų rezultatų laukiama</w:t>
              </w:r>
            </w:p>
            <w:p>
              <w:pPr>
                <w:rPr>
                  <w:sz w:val="10"/>
                  <w:szCs w:val="10"/>
                </w:rPr>
              </w:pPr>
            </w:p>
            <w:p>
              <w:pPr>
                <w:spacing w:line="276" w:lineRule="auto"/>
                <w:ind w:firstLine="709"/>
                <w:jc w:val="both"/>
                <w:rPr>
                  <w:szCs w:val="22"/>
                  <w:lang w:val="en-US"/>
                </w:rPr>
              </w:pPr>
              <w:r>
                <w:rPr>
                  <w:szCs w:val="22"/>
                  <w:lang w:val="en-US"/>
                </w:rPr>
                <w:t>Siūloma Atmintinų dienų įstatymo 1 straipsnio 2 dalį papildyti nauju 26 punktu, balandžio 23-iąją skelbiant Krepšinio diena.</w:t>
              </w:r>
            </w:p>
            <w:p>
              <w:pPr>
                <w:rPr>
                  <w:sz w:val="10"/>
                  <w:szCs w:val="10"/>
                </w:rPr>
              </w:pPr>
            </w:p>
            <w:p>
              <w:pPr>
                <w:spacing w:line="276" w:lineRule="auto"/>
                <w:ind w:firstLine="709"/>
                <w:jc w:val="both"/>
                <w:rPr>
                  <w:szCs w:val="22"/>
                  <w:lang w:val="en-US"/>
                </w:rPr>
              </w:pPr>
              <w:r>
                <w:rPr>
                  <w:szCs w:val="22"/>
                  <w:lang w:val="en-US"/>
                </w:rPr>
                <w:t>Krepšinis Lietuvoje yra ne tik populiariausia sporto šaka, bet ir savitas tautos telkimo bei tapatumo reiškinys, neretai vadinamas „antrąja religija“. Tarpukariu iškovoti Europos krepšinio čempionatų aukso medaliai (1937 m. Rygoje ir 1939 m. Kaune) tapo jaunos valstybės pasididžiavimo ir tarptautinio pripažinimo šaltiniu. Atkūrus nepriklausomybę, Lietuvos vyrų rinktinė iškovojo Europos čempionato auksą (2003 m.), Europos ir pasaulio čempionatų medalių bei tris olimpinių žaidynių bronzos medalius (1992 m. Barselonoje, 1996 m. Atlantoje, 2000 m. Sidnėjuje). Lietuvos moterų krepšinio rinktinė 1997 m. tapo Europos čempionato nugalėtoja. Pasaulinį pripažinimą pelnė ir Lietuvos klubai bei žaidėjai, o 2011 m. Lietuva sėkmingai surengė Europos krepšinio čempionatą.</w:t>
              </w:r>
            </w:p>
            <w:p>
              <w:pPr>
                <w:rPr>
                  <w:sz w:val="10"/>
                  <w:szCs w:val="10"/>
                </w:rPr>
              </w:pPr>
            </w:p>
            <w:p>
              <w:pPr>
                <w:spacing w:line="276" w:lineRule="auto"/>
                <w:ind w:firstLine="709"/>
                <w:jc w:val="both"/>
                <w:rPr>
                  <w:szCs w:val="22"/>
                  <w:lang w:val="en-US"/>
                </w:rPr>
              </w:pPr>
              <w:r>
                <w:rPr>
                  <w:szCs w:val="22"/>
                  <w:lang w:val="en-US"/>
                </w:rPr>
                <w:t>Laukiama, kad atmintinos dienos įsteigimas stiprins tautinę savimonę, istorinę atmintį ir pilietinį pasididžiavimą, skatins fizinį aktyvumą, vaikų ir jaunimo įsitraukimą į sportą, prisidės prie sveikos, vieningos ir aktyvios visuomenės ugdymo bei Lietuvos kaip krepšinio šalies įvaizdžio puoselėjimo.</w:t>
              </w:r>
            </w:p>
            <w:p>
              <w:pPr>
                <w:rPr>
                  <w:sz w:val="10"/>
                  <w:szCs w:val="10"/>
                </w:rPr>
              </w:pPr>
            </w:p>
          </w:sdtContent>
        </w:sdt>
        <w:sdt>
          <w:sdtPr>
            <w:alias w:val="5 p."/>
            <w:tag w:val="part_a0faee7061284c7a9147050e646d4beb"/>
            <w:lock w:val="sdtLocked"/>
            <w:richText/>
          </w:sdtPr>
          <w:sdtContent>
            <w:p>
              <w:pPr>
                <w:spacing w:line="276" w:lineRule="auto"/>
                <w:jc w:val="both"/>
                <w:rPr>
                  <w:szCs w:val="22"/>
                  <w:lang w:val="en-US"/>
                </w:rPr>
              </w:pPr>
              <w:sdt>
                <w:sdtPr>
                  <w:alias w:val="Numeris"/>
                  <w:tag w:val="nr_a0faee7061284c7a9147050e646d4beb"/>
                  <w:lock w:val="sdtLocked"/>
                  <w:richText/>
                </w:sdtPr>
                <w:sdtContent>
                  <w:r>
                    <w:rPr>
                      <w:b/>
                      <w:szCs w:val="22"/>
                      <w:lang w:val="en-US"/>
                    </w:rPr>
                    <w:t>5</w:t>
                  </w:r>
                </w:sdtContent>
              </w:sdt>
              <w:r>
                <w:rPr>
                  <w:b/>
                  <w:szCs w:val="22"/>
                  <w:lang w:val="en-US"/>
                </w:rPr>
                <w:t>. Numatomo teisinio reguliavimo poveikio vertinimo rezultatai, galimos neigiamos priimto įstatymo pasekmės ir kokių priemonių reikėtų imtis joms išvengti</w:t>
              </w:r>
            </w:p>
            <w:p>
              <w:pPr>
                <w:rPr>
                  <w:sz w:val="10"/>
                  <w:szCs w:val="10"/>
                </w:rPr>
              </w:pPr>
            </w:p>
            <w:p>
              <w:pPr>
                <w:spacing w:line="276" w:lineRule="auto"/>
                <w:ind w:firstLine="709"/>
                <w:jc w:val="both"/>
                <w:rPr>
                  <w:szCs w:val="22"/>
                  <w:lang w:val="en-US"/>
                </w:rPr>
              </w:pPr>
              <w:r>
                <w:rPr>
                  <w:szCs w:val="22"/>
                  <w:lang w:val="en-US"/>
                </w:rPr>
                <w:t>Neigiamų priimto įstatymo pasekmių nenumatoma.</w:t>
              </w:r>
            </w:p>
            <w:p>
              <w:pPr>
                <w:rPr>
                  <w:sz w:val="10"/>
                  <w:szCs w:val="10"/>
                </w:rPr>
              </w:pPr>
            </w:p>
          </w:sdtContent>
        </w:sdt>
        <w:sdt>
          <w:sdtPr>
            <w:alias w:val="6 p."/>
            <w:tag w:val="part_d03df108abbc44249adead187b83d692"/>
            <w:lock w:val="sdtLocked"/>
            <w:richText/>
          </w:sdtPr>
          <w:sdtContent>
            <w:p>
              <w:pPr>
                <w:spacing w:line="276" w:lineRule="auto"/>
                <w:jc w:val="both"/>
                <w:rPr>
                  <w:szCs w:val="22"/>
                  <w:lang w:val="en-US"/>
                </w:rPr>
              </w:pPr>
              <w:sdt>
                <w:sdtPr>
                  <w:alias w:val="Numeris"/>
                  <w:tag w:val="nr_d03df108abbc44249adead187b83d692"/>
                  <w:lock w:val="sdtLocked"/>
                  <w:richText/>
                </w:sdtPr>
                <w:sdtContent>
                  <w:r>
                    <w:rPr>
                      <w:b/>
                      <w:szCs w:val="22"/>
                      <w:lang w:val="en-US"/>
                    </w:rPr>
                    <w:t>6</w:t>
                  </w:r>
                </w:sdtContent>
              </w:sdt>
              <w:r>
                <w:rPr>
                  <w:b/>
                  <w:szCs w:val="22"/>
                  <w:lang w:val="en-US"/>
                </w:rPr>
                <w:t>. Kokią įtaką priimtas įstatymas turės kriminogeninei situacijai, korupcijai</w:t>
              </w:r>
            </w:p>
            <w:p>
              <w:pPr>
                <w:rPr>
                  <w:sz w:val="10"/>
                  <w:szCs w:val="10"/>
                </w:rPr>
              </w:pPr>
            </w:p>
            <w:p>
              <w:pPr>
                <w:spacing w:line="276" w:lineRule="auto"/>
                <w:ind w:firstLine="709"/>
                <w:jc w:val="both"/>
                <w:rPr>
                  <w:szCs w:val="22"/>
                  <w:lang w:val="en-US"/>
                </w:rPr>
              </w:pPr>
              <w:r>
                <w:rPr>
                  <w:szCs w:val="22"/>
                  <w:lang w:val="en-US"/>
                </w:rPr>
                <w:t>Priimtas įstatymas įtakos kriminogeninei situacijai ir korupcijai neturės.</w:t>
              </w:r>
            </w:p>
            <w:p>
              <w:pPr>
                <w:rPr>
                  <w:sz w:val="10"/>
                  <w:szCs w:val="10"/>
                </w:rPr>
              </w:pPr>
            </w:p>
          </w:sdtContent>
        </w:sdt>
        <w:sdt>
          <w:sdtPr>
            <w:alias w:val="7 p."/>
            <w:tag w:val="part_3e7e7fd7ffe64abb99832b36dcbfcbe2"/>
            <w:lock w:val="sdtLocked"/>
            <w:richText/>
          </w:sdtPr>
          <w:sdtContent>
            <w:p>
              <w:pPr>
                <w:spacing w:line="276" w:lineRule="auto"/>
                <w:jc w:val="both"/>
                <w:rPr>
                  <w:szCs w:val="22"/>
                  <w:lang w:val="en-US"/>
                </w:rPr>
              </w:pPr>
              <w:sdt>
                <w:sdtPr>
                  <w:alias w:val="Numeris"/>
                  <w:tag w:val="nr_3e7e7fd7ffe64abb99832b36dcbfcbe2"/>
                  <w:lock w:val="sdtLocked"/>
                  <w:richText/>
                </w:sdtPr>
                <w:sdtContent>
                  <w:r>
                    <w:rPr>
                      <w:b/>
                      <w:szCs w:val="22"/>
                      <w:lang w:val="en-US"/>
                    </w:rPr>
                    <w:t>7</w:t>
                  </w:r>
                </w:sdtContent>
              </w:sdt>
              <w:r>
                <w:rPr>
                  <w:b/>
                  <w:szCs w:val="22"/>
                  <w:lang w:val="en-US"/>
                </w:rPr>
                <w:t>. Kaip įstatymo įgyvendinimas atsilieps verslo sąlygoms ir jo plėtrai</w:t>
              </w:r>
            </w:p>
            <w:p>
              <w:pPr>
                <w:rPr>
                  <w:sz w:val="10"/>
                  <w:szCs w:val="10"/>
                </w:rPr>
              </w:pPr>
            </w:p>
            <w:p>
              <w:pPr>
                <w:spacing w:line="276" w:lineRule="auto"/>
                <w:ind w:firstLine="709"/>
                <w:jc w:val="both"/>
                <w:rPr>
                  <w:szCs w:val="22"/>
                  <w:lang w:val="en-US"/>
                </w:rPr>
              </w:pPr>
              <w:r>
                <w:rPr>
                  <w:szCs w:val="22"/>
                  <w:lang w:val="en-US"/>
                </w:rPr>
                <w:t>Įstatymo įgyvendinimas verslo sąlygoms ir jo plėtrai įtakos neturės.</w:t>
              </w:r>
            </w:p>
            <w:p>
              <w:pPr>
                <w:rPr>
                  <w:sz w:val="10"/>
                  <w:szCs w:val="10"/>
                </w:rPr>
              </w:pPr>
            </w:p>
          </w:sdtContent>
        </w:sdt>
        <w:sdt>
          <w:sdtPr>
            <w:alias w:val="8 p."/>
            <w:tag w:val="part_9e60e4e57b4744b89bdbcf85bf6306fa"/>
            <w:lock w:val="sdtLocked"/>
            <w:richText/>
          </w:sdtPr>
          <w:sdtContent>
            <w:p>
              <w:pPr>
                <w:spacing w:line="276" w:lineRule="auto"/>
                <w:jc w:val="both"/>
                <w:rPr>
                  <w:szCs w:val="22"/>
                  <w:lang w:val="en-US"/>
                </w:rPr>
              </w:pPr>
              <w:sdt>
                <w:sdtPr>
                  <w:alias w:val="Numeris"/>
                  <w:tag w:val="nr_9e60e4e57b4744b89bdbcf85bf6306fa"/>
                  <w:lock w:val="sdtLocked"/>
                  <w:richText/>
                </w:sdtPr>
                <w:sdtContent>
                  <w:r>
                    <w:rPr>
                      <w:b/>
                      <w:szCs w:val="22"/>
                      <w:lang w:val="en-US"/>
                    </w:rPr>
                    <w:t>8</w:t>
                  </w:r>
                </w:sdtContent>
              </w:sdt>
              <w:r>
                <w:rPr>
                  <w:b/>
                  <w:szCs w:val="22"/>
                  <w:lang w:val="en-US"/>
                </w:rPr>
                <w:t>. Ar įstatymo projektas neprieštarauja strateginio lygmens planavimo dokumentams</w:t>
              </w:r>
            </w:p>
            <w:p>
              <w:pPr>
                <w:rPr>
                  <w:sz w:val="10"/>
                  <w:szCs w:val="10"/>
                </w:rPr>
              </w:pPr>
            </w:p>
            <w:p>
              <w:pPr>
                <w:spacing w:line="276" w:lineRule="auto"/>
                <w:ind w:firstLine="709"/>
                <w:jc w:val="both"/>
                <w:rPr>
                  <w:szCs w:val="22"/>
                  <w:lang w:val="en-US"/>
                </w:rPr>
              </w:pPr>
              <w:r>
                <w:rPr>
                  <w:szCs w:val="22"/>
                  <w:lang w:val="en-US"/>
                </w:rPr>
                <w:t xml:space="preserve">Įstatymo projektas neprieštarauja strateginio lygmens planavimo dokumentams. </w:t>
              </w:r>
            </w:p>
            <w:p>
              <w:pPr>
                <w:rPr>
                  <w:sz w:val="10"/>
                  <w:szCs w:val="10"/>
                </w:rPr>
              </w:pPr>
            </w:p>
          </w:sdtContent>
        </w:sdt>
        <w:sdt>
          <w:sdtPr>
            <w:alias w:val="9 p."/>
            <w:tag w:val="part_d03b991716b64178ab16a9d18f980fa7"/>
            <w:lock w:val="sdtLocked"/>
            <w:richText/>
          </w:sdtPr>
          <w:sdtContent>
            <w:p>
              <w:pPr>
                <w:spacing w:line="276" w:lineRule="auto"/>
                <w:jc w:val="both"/>
                <w:rPr>
                  <w:szCs w:val="22"/>
                  <w:lang w:val="en-US"/>
                </w:rPr>
              </w:pPr>
              <w:sdt>
                <w:sdtPr>
                  <w:alias w:val="Numeris"/>
                  <w:tag w:val="nr_d03b991716b64178ab16a9d18f980fa7"/>
                  <w:lock w:val="sdtLocked"/>
                  <w:richText/>
                </w:sdtPr>
                <w:sdtContent>
                  <w:r>
                    <w:rPr>
                      <w:b/>
                      <w:szCs w:val="22"/>
                      <w:lang w:val="en-US"/>
                    </w:rPr>
                    <w:t>9</w:t>
                  </w:r>
                </w:sdtContent>
              </w:sdt>
              <w:r>
                <w:rPr>
                  <w:b/>
                  <w:szCs w:val="22"/>
                  <w:lang w:val="en-US"/>
                </w:rPr>
                <w:t>. Įstatymo inkorporavimas į teisinę sistemą, kokius teisės aktus būtina priimti, kokius galiojančius teisės aktus reikia pakeisti ar pripažinti netekusiais galios</w:t>
              </w:r>
            </w:p>
            <w:p>
              <w:pPr>
                <w:rPr>
                  <w:sz w:val="10"/>
                  <w:szCs w:val="10"/>
                </w:rPr>
              </w:pPr>
            </w:p>
            <w:p>
              <w:pPr>
                <w:spacing w:line="276" w:lineRule="auto"/>
                <w:ind w:firstLine="709"/>
                <w:jc w:val="both"/>
                <w:rPr>
                  <w:szCs w:val="22"/>
                  <w:lang w:val="en-US"/>
                </w:rPr>
              </w:pPr>
              <w:r>
                <w:rPr>
                  <w:szCs w:val="22"/>
                  <w:lang w:val="en-US"/>
                </w:rPr>
                <w:t>Priėmus Įstatymo projektą, kitų įstatymų priimti, keisti ar pripažinti netekusiais galios nereikės.</w:t>
              </w:r>
            </w:p>
            <w:p>
              <w:pPr>
                <w:rPr>
                  <w:sz w:val="10"/>
                  <w:szCs w:val="10"/>
                </w:rPr>
              </w:pPr>
            </w:p>
          </w:sdtContent>
        </w:sdt>
        <w:sdt>
          <w:sdtPr>
            <w:alias w:val="10 p."/>
            <w:tag w:val="part_1be61453f29b420d968636227fa1bf5e"/>
            <w:lock w:val="sdtLocked"/>
            <w:richText/>
          </w:sdtPr>
          <w:sdtContent>
            <w:p>
              <w:pPr>
                <w:spacing w:line="276" w:lineRule="auto"/>
                <w:jc w:val="both"/>
                <w:rPr>
                  <w:szCs w:val="22"/>
                  <w:lang w:val="en-US"/>
                </w:rPr>
              </w:pPr>
              <w:sdt>
                <w:sdtPr>
                  <w:alias w:val="Numeris"/>
                  <w:tag w:val="nr_1be61453f29b420d968636227fa1bf5e"/>
                  <w:lock w:val="sdtLocked"/>
                  <w:richText/>
                </w:sdtPr>
                <w:sdtContent>
                  <w:r>
                    <w:rPr>
                      <w:b/>
                      <w:szCs w:val="22"/>
                      <w:lang w:val="en-US"/>
                    </w:rPr>
                    <w:t>10</w:t>
                  </w:r>
                </w:sdtContent>
              </w:sdt>
              <w:r>
                <w:rPr>
                  <w:b/>
                  <w:szCs w:val="22"/>
                  <w:lang w:val="en-US"/>
                </w:rPr>
                <w:t>. Ar įstatymo projektas parengtas laikantis Lietuvos Respublikos valstybinės kalbos, Teisėkūros pagrindų įstatymų reikalavimų, o įstatymo projekto sąvokos ir jas įvardijantys terminai įvertinti Terminų banke</w:t>
              </w:r>
            </w:p>
            <w:p>
              <w:pPr>
                <w:rPr>
                  <w:sz w:val="10"/>
                  <w:szCs w:val="10"/>
                </w:rPr>
              </w:pPr>
            </w:p>
            <w:p>
              <w:pPr>
                <w:spacing w:line="276" w:lineRule="auto"/>
                <w:ind w:firstLine="709"/>
                <w:jc w:val="both"/>
                <w:rPr>
                  <w:szCs w:val="22"/>
                  <w:lang w:val="en-US"/>
                </w:rPr>
              </w:pPr>
              <w:r>
                <w:rPr>
                  <w:szCs w:val="22"/>
                  <w:lang w:val="en-US"/>
                </w:rPr>
                <w:t xml:space="preserve">Įstatymo projektas parengtas laikantis Valstybinės kalbos ir Teisėkūros pagrindų įstatymų reikalavimų. </w:t>
              </w:r>
            </w:p>
            <w:p>
              <w:pPr>
                <w:rPr>
                  <w:sz w:val="10"/>
                  <w:szCs w:val="10"/>
                </w:rPr>
              </w:pPr>
            </w:p>
          </w:sdtContent>
        </w:sdt>
        <w:sdt>
          <w:sdtPr>
            <w:alias w:val="11 p."/>
            <w:tag w:val="part_604e73c1293941569549c95cb4152355"/>
            <w:lock w:val="sdtLocked"/>
            <w:richText/>
          </w:sdtPr>
          <w:sdtContent>
            <w:p>
              <w:pPr>
                <w:spacing w:line="276" w:lineRule="auto"/>
                <w:jc w:val="both"/>
                <w:rPr>
                  <w:szCs w:val="22"/>
                  <w:lang w:val="en-US"/>
                </w:rPr>
              </w:pPr>
              <w:sdt>
                <w:sdtPr>
                  <w:alias w:val="Numeris"/>
                  <w:tag w:val="nr_604e73c1293941569549c95cb4152355"/>
                  <w:lock w:val="sdtLocked"/>
                  <w:richText/>
                </w:sdtPr>
                <w:sdtContent>
                  <w:r>
                    <w:rPr>
                      <w:b/>
                      <w:szCs w:val="22"/>
                      <w:lang w:val="en-US"/>
                    </w:rPr>
                    <w:t>11</w:t>
                  </w:r>
                </w:sdtContent>
              </w:sdt>
              <w:r>
                <w:rPr>
                  <w:b/>
                  <w:szCs w:val="22"/>
                  <w:lang w:val="en-US"/>
                </w:rPr>
                <w:t>. Ar įstatymo projektas atitinka Žmogaus teisių ir pagrindinių laisvių apsaugos konvencijos nuostatas ir Europos Sąjungos dokumentus</w:t>
              </w:r>
            </w:p>
            <w:p>
              <w:pPr>
                <w:rPr>
                  <w:sz w:val="10"/>
                  <w:szCs w:val="10"/>
                </w:rPr>
              </w:pPr>
            </w:p>
            <w:p>
              <w:pPr>
                <w:spacing w:line="276" w:lineRule="auto"/>
                <w:ind w:firstLine="709"/>
                <w:jc w:val="both"/>
                <w:rPr>
                  <w:szCs w:val="22"/>
                  <w:lang w:val="en-US"/>
                </w:rPr>
              </w:pPr>
              <w:r>
                <w:rPr>
                  <w:szCs w:val="22"/>
                  <w:lang w:val="en-US"/>
                </w:rPr>
                <w:t>Įstatymo projektas atitinka Žmogaus teisių ir pagrindinių laisvių apsaugos konvencijos nuostatas ir neprieštarauja Europos Sąjungos teisės aktams.</w:t>
              </w:r>
            </w:p>
            <w:p>
              <w:pPr>
                <w:rPr>
                  <w:sz w:val="10"/>
                  <w:szCs w:val="10"/>
                </w:rPr>
              </w:pPr>
            </w:p>
          </w:sdtContent>
        </w:sdt>
        <w:sdt>
          <w:sdtPr>
            <w:alias w:val="12 p."/>
            <w:tag w:val="part_f1666f4610dc4e4f95a68ede19ee0772"/>
            <w:lock w:val="sdtLocked"/>
            <w:richText/>
          </w:sdtPr>
          <w:sdtContent>
            <w:p>
              <w:pPr>
                <w:spacing w:line="276" w:lineRule="auto"/>
                <w:jc w:val="both"/>
                <w:rPr>
                  <w:szCs w:val="22"/>
                  <w:lang w:val="en-US"/>
                </w:rPr>
              </w:pPr>
              <w:sdt>
                <w:sdtPr>
                  <w:alias w:val="Numeris"/>
                  <w:tag w:val="nr_f1666f4610dc4e4f95a68ede19ee0772"/>
                  <w:lock w:val="sdtLocked"/>
                  <w:richText/>
                </w:sdtPr>
                <w:sdtContent>
                  <w:r>
                    <w:rPr>
                      <w:b/>
                      <w:szCs w:val="22"/>
                      <w:lang w:val="en-US"/>
                    </w:rPr>
                    <w:t>12</w:t>
                  </w:r>
                </w:sdtContent>
              </w:sdt>
              <w:r>
                <w:rPr>
                  <w:b/>
                  <w:szCs w:val="22"/>
                  <w:lang w:val="en-US"/>
                </w:rPr>
                <w:t>. Jeigu įstatymui įgyvendinti reikia įgyvendinamųjų teisės aktų, – kas ir kada juos turėtų priimti</w:t>
              </w:r>
            </w:p>
            <w:p>
              <w:pPr>
                <w:rPr>
                  <w:sz w:val="10"/>
                  <w:szCs w:val="10"/>
                </w:rPr>
              </w:pPr>
            </w:p>
            <w:p>
              <w:pPr>
                <w:spacing w:line="276" w:lineRule="auto"/>
                <w:ind w:firstLine="709"/>
                <w:jc w:val="both"/>
                <w:rPr>
                  <w:szCs w:val="22"/>
                  <w:lang w:val="en-US"/>
                </w:rPr>
              </w:pPr>
              <w:r>
                <w:rPr>
                  <w:szCs w:val="22"/>
                  <w:lang w:val="en-US"/>
                </w:rPr>
                <w:t>Įgyvendinamųjų teisės aktų priimti nereikės.</w:t>
              </w:r>
            </w:p>
            <w:p>
              <w:pPr>
                <w:rPr>
                  <w:sz w:val="10"/>
                  <w:szCs w:val="10"/>
                </w:rPr>
              </w:pPr>
            </w:p>
          </w:sdtContent>
        </w:sdt>
        <w:sdt>
          <w:sdtPr>
            <w:alias w:val="13 p."/>
            <w:tag w:val="part_8781a00c6e4345f89949905bc015c17e"/>
            <w:lock w:val="sdtLocked"/>
            <w:richText/>
          </w:sdtPr>
          <w:sdtContent>
            <w:p>
              <w:pPr>
                <w:spacing w:line="276" w:lineRule="auto"/>
                <w:jc w:val="both"/>
                <w:rPr>
                  <w:szCs w:val="22"/>
                  <w:lang w:val="en-US"/>
                </w:rPr>
              </w:pPr>
              <w:sdt>
                <w:sdtPr>
                  <w:alias w:val="Numeris"/>
                  <w:tag w:val="nr_8781a00c6e4345f89949905bc015c17e"/>
                  <w:lock w:val="sdtLocked"/>
                  <w:richText/>
                </w:sdtPr>
                <w:sdtContent>
                  <w:r>
                    <w:rPr>
                      <w:b/>
                      <w:szCs w:val="22"/>
                      <w:lang w:val="en-US"/>
                    </w:rPr>
                    <w:t>13</w:t>
                  </w:r>
                </w:sdtContent>
              </w:sdt>
              <w:r>
                <w:rPr>
                  <w:b/>
                  <w:szCs w:val="22"/>
                  <w:lang w:val="en-US"/>
                </w:rPr>
                <w:t>. Kiek valstybės, savivaldybių biudžetų ir kitų valstybės įsteigtų fondų lėšų prireiks įstatymui įgyvendinti, ar bus galima sutaupyti</w:t>
              </w:r>
            </w:p>
            <w:p>
              <w:pPr>
                <w:rPr>
                  <w:sz w:val="10"/>
                  <w:szCs w:val="10"/>
                </w:rPr>
              </w:pPr>
            </w:p>
            <w:p>
              <w:pPr>
                <w:spacing w:line="276" w:lineRule="auto"/>
                <w:ind w:firstLine="709"/>
                <w:jc w:val="both"/>
                <w:rPr>
                  <w:szCs w:val="22"/>
                  <w:lang w:val="en-US"/>
                </w:rPr>
              </w:pPr>
              <w:r>
                <w:rPr>
                  <w:szCs w:val="22"/>
                  <w:lang w:val="en-US"/>
                </w:rPr>
                <w:t>Įstatymui įgyvendinti papildomų valstybės, savivaldybių biudžetų ar kitų valstybės įsteigtų fondų lėšų nereikės.</w:t>
              </w:r>
            </w:p>
            <w:p>
              <w:pPr>
                <w:rPr>
                  <w:sz w:val="10"/>
                  <w:szCs w:val="10"/>
                </w:rPr>
              </w:pPr>
            </w:p>
          </w:sdtContent>
        </w:sdt>
        <w:sdt>
          <w:sdtPr>
            <w:alias w:val="14 p."/>
            <w:tag w:val="part_18fac3b2118849029ac3d8d5b891aef7"/>
            <w:lock w:val="sdtLocked"/>
            <w:richText/>
          </w:sdtPr>
          <w:sdtContent>
            <w:p>
              <w:pPr>
                <w:spacing w:line="276" w:lineRule="auto"/>
                <w:jc w:val="both"/>
                <w:rPr>
                  <w:szCs w:val="22"/>
                  <w:lang w:val="en-US"/>
                </w:rPr>
              </w:pPr>
              <w:sdt>
                <w:sdtPr>
                  <w:alias w:val="Numeris"/>
                  <w:tag w:val="nr_18fac3b2118849029ac3d8d5b891aef7"/>
                  <w:lock w:val="sdtLocked"/>
                  <w:richText/>
                </w:sdtPr>
                <w:sdtContent>
                  <w:r>
                    <w:rPr>
                      <w:b/>
                      <w:szCs w:val="22"/>
                      <w:lang w:val="en-US"/>
                    </w:rPr>
                    <w:t>14</w:t>
                  </w:r>
                </w:sdtContent>
              </w:sdt>
              <w:r>
                <w:rPr>
                  <w:b/>
                  <w:szCs w:val="22"/>
                  <w:lang w:val="en-US"/>
                </w:rPr>
                <w:t>. Įstatymo projekto rengimo metu gauti specialistų vertinimai ir išvados</w:t>
              </w:r>
            </w:p>
            <w:p>
              <w:pPr>
                <w:rPr>
                  <w:sz w:val="10"/>
                  <w:szCs w:val="10"/>
                </w:rPr>
              </w:pPr>
            </w:p>
            <w:p>
              <w:pPr>
                <w:spacing w:line="276" w:lineRule="auto"/>
                <w:ind w:firstLine="709"/>
                <w:jc w:val="both"/>
                <w:rPr>
                  <w:szCs w:val="22"/>
                  <w:lang w:val="en-US"/>
                </w:rPr>
              </w:pPr>
              <w:r>
                <w:rPr>
                  <w:szCs w:val="22"/>
                  <w:lang w:val="en-US"/>
                </w:rPr>
                <w:t>Įstatymo projekto rengimo metu specialistų vertinimų ir išvadų negauta.</w:t>
              </w:r>
            </w:p>
            <w:p>
              <w:pPr>
                <w:rPr>
                  <w:sz w:val="10"/>
                  <w:szCs w:val="10"/>
                </w:rPr>
              </w:pPr>
            </w:p>
          </w:sdtContent>
        </w:sdt>
        <w:sdt>
          <w:sdtPr>
            <w:alias w:val="15 p."/>
            <w:tag w:val="part_11b6cd3e34594212bfabe49499669e2a"/>
            <w:lock w:val="sdtLocked"/>
            <w:richText/>
          </w:sdtPr>
          <w:sdtContent>
            <w:p>
              <w:pPr>
                <w:spacing w:line="276" w:lineRule="auto"/>
                <w:jc w:val="both"/>
                <w:rPr>
                  <w:szCs w:val="22"/>
                  <w:lang w:val="en-US"/>
                </w:rPr>
              </w:pPr>
              <w:sdt>
                <w:sdtPr>
                  <w:alias w:val="Numeris"/>
                  <w:tag w:val="nr_11b6cd3e34594212bfabe49499669e2a"/>
                  <w:lock w:val="sdtLocked"/>
                  <w:richText/>
                </w:sdtPr>
                <w:sdtContent>
                  <w:r>
                    <w:rPr>
                      <w:b/>
                      <w:szCs w:val="22"/>
                      <w:lang w:val="en-US"/>
                    </w:rPr>
                    <w:t>15</w:t>
                  </w:r>
                </w:sdtContent>
              </w:sdt>
              <w:r>
                <w:rPr>
                  <w:b/>
                  <w:szCs w:val="22"/>
                  <w:lang w:val="en-US"/>
                </w:rPr>
                <w:t>. Reikšminiai žodžiai, kurių reikia šiam projektui įtraukti į kompiuterinę paieškos sistemą, įskaitant Europos žodyno „Eurovoc“ terminus, temas bei sritis</w:t>
              </w:r>
            </w:p>
            <w:p>
              <w:pPr>
                <w:rPr>
                  <w:sz w:val="10"/>
                  <w:szCs w:val="10"/>
                </w:rPr>
              </w:pPr>
            </w:p>
            <w:p>
              <w:pPr>
                <w:spacing w:line="276" w:lineRule="auto"/>
                <w:ind w:firstLine="709"/>
                <w:jc w:val="both"/>
                <w:rPr>
                  <w:szCs w:val="22"/>
                  <w:lang w:val="en-US"/>
                </w:rPr>
              </w:pPr>
              <w:r>
                <w:rPr>
                  <w:szCs w:val="22"/>
                  <w:lang w:val="en-US"/>
                </w:rPr>
                <w:t>Reikšminiai žodžiai: „atmintina diena“, „krepšinis“, „sportas“, „Krepšinio diena“.</w:t>
              </w:r>
            </w:p>
            <w:p>
              <w:pPr>
                <w:rPr>
                  <w:sz w:val="10"/>
                  <w:szCs w:val="10"/>
                </w:rPr>
              </w:pPr>
            </w:p>
          </w:sdtContent>
        </w:sdt>
        <w:sdt>
          <w:sdtPr>
            <w:alias w:val="16 p."/>
            <w:tag w:val="part_97be353f0ade41aea46a160a3cc68a36"/>
            <w:lock w:val="sdtLocked"/>
            <w:richText/>
          </w:sdtPr>
          <w:sdtContent>
            <w:p>
              <w:pPr>
                <w:spacing w:line="276" w:lineRule="auto"/>
                <w:jc w:val="both"/>
                <w:rPr>
                  <w:szCs w:val="22"/>
                  <w:lang w:val="en-US"/>
                </w:rPr>
              </w:pPr>
              <w:sdt>
                <w:sdtPr>
                  <w:alias w:val="Numeris"/>
                  <w:tag w:val="nr_97be353f0ade41aea46a160a3cc68a36"/>
                  <w:lock w:val="sdtLocked"/>
                  <w:richText/>
                </w:sdtPr>
                <w:sdtContent>
                  <w:r>
                    <w:rPr>
                      <w:b/>
                      <w:szCs w:val="22"/>
                      <w:lang w:val="en-US"/>
                    </w:rPr>
                    <w:t>16</w:t>
                  </w:r>
                </w:sdtContent>
              </w:sdt>
              <w:r>
                <w:rPr>
                  <w:b/>
                  <w:szCs w:val="22"/>
                  <w:lang w:val="en-US"/>
                </w:rPr>
                <w:t>. Kiti, iniciatorių nuomone, reikalingi pagrindimai ir paaiškinimai</w:t>
              </w:r>
            </w:p>
            <w:p>
              <w:pPr>
                <w:rPr>
                  <w:sz w:val="10"/>
                  <w:szCs w:val="10"/>
                </w:rPr>
              </w:pPr>
            </w:p>
            <w:p>
              <w:pPr>
                <w:spacing w:line="276" w:lineRule="auto"/>
                <w:ind w:firstLine="709"/>
                <w:jc w:val="both"/>
                <w:rPr>
                  <w:szCs w:val="22"/>
                  <w:lang w:val="en-US"/>
                </w:rPr>
              </w:pPr>
              <w:r>
                <w:rPr>
                  <w:szCs w:val="22"/>
                  <w:lang w:val="en-US"/>
                </w:rPr>
                <w:t>Kitų pagrindimų ir paaiškinimų nėra.</w:t>
              </w:r>
            </w:p>
            <w:p>
              <w:pPr>
                <w:rPr>
                  <w:sz w:val="10"/>
                  <w:szCs w:val="10"/>
                </w:rPr>
              </w:pPr>
            </w:p>
            <w:p>
              <w:pPr>
                <w:spacing w:line="276" w:lineRule="auto"/>
                <w:jc w:val="both"/>
                <w:rPr>
                  <w:szCs w:val="22"/>
                  <w:lang w:val="en-US"/>
                </w:rPr>
              </w:pPr>
            </w:p>
            <w:p>
              <w:pPr>
                <w:rPr>
                  <w:sz w:val="32"/>
                  <w:szCs w:val="32"/>
                </w:rPr>
              </w:pPr>
            </w:p>
          </w:sdtContent>
        </w:sdt>
        <w:sdt>
          <w:sdtPr>
            <w:alias w:val="signatura"/>
            <w:tag w:val="part_3069e92a19a54156b3d5e35b6794f9c4"/>
            <w:lock w:val="sdtLocked"/>
            <w:richText/>
          </w:sdtPr>
          <w:sdtContent>
            <w:p>
              <w:pPr>
                <w:spacing w:line="276" w:lineRule="auto"/>
                <w:jc w:val="both"/>
                <w:rPr>
                  <w:szCs w:val="22"/>
                  <w:lang w:val="en-US"/>
                </w:rPr>
              </w:pPr>
              <w:r>
                <w:rPr>
                  <w:szCs w:val="22"/>
                  <w:lang w:val="en-US"/>
                </w:rPr>
                <w:t>Teikia</w:t>
                <w:tab/>
                <w:t>Seimo narys Juozas Olekas</w:t>
              </w:r>
            </w:p>
          </w:sdtContent>
        </w:sdt>
      </w:sdtContent>
    </w:sdt>
    <w:sectPr>
      <w:pgSz w:w="12240" w:h="15840"/>
      <w:pgMar w:top="1440" w:right="1800" w:bottom="1440" w:left="1800" w:header="720" w:footer="720" w:gutter="0"/>
      <w:cols w:space="720"/>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doNotHyphenateCaps/>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773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efaultImageDpi w14:val="300"/>
  <w15:docId w15:val="{B10BBF0C-9B8F-457E-AE8D-E8C935FAE4B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152d16d3bc554f59b4708e2fa90161e5" PartId="e2ca9746fc064817a19747478f75a062">
    <Part Type="punktas" Nr="1" Abbr="1 p." DocPartId="e871723c6c9f444e8d1d5dc953bacf66" PartId="dfb79253870843be974eab6de387f235"/>
    <Part Type="punktas" Nr="2" Abbr="2 p." DocPartId="a01c9e0c5f7142f7bdb09bd4682e0587" PartId="fff79d7e3b7841a08aaed27568ef63ce"/>
    <Part Type="punktas" Nr="3" Abbr="3 p." DocPartId="823fbdc8240146208ca021f8e56f0d27" PartId="84afeb08a6fb46aaa87c5811710fd5df"/>
    <Part Type="punktas" Nr="4" Abbr="4 p." DocPartId="b62f071e80ea4334baed31862269b7a5" PartId="7123d343b94248cbac4db92ec622ef9d"/>
    <Part Type="punktas" Nr="5" Abbr="5 p." DocPartId="d9dad6905e9547a5b4b2d195d422686a" PartId="a0faee7061284c7a9147050e646d4beb"/>
    <Part Type="punktas" Nr="6" Abbr="6 p." DocPartId="9f4cdba8c7a64f9bad301a8785a3ddc3" PartId="d03df108abbc44249adead187b83d692"/>
    <Part Type="punktas" Nr="7" Abbr="7 p." DocPartId="c067dd234b8740e5904c4fdc2d49e314" PartId="3e7e7fd7ffe64abb99832b36dcbfcbe2"/>
    <Part Type="punktas" Nr="8" Abbr="8 p." DocPartId="e1552fca0d9f46bda2e4fa74916c89b0" PartId="9e60e4e57b4744b89bdbcf85bf6306fa"/>
    <Part Type="punktas" Nr="9" Abbr="9 p." DocPartId="8e3026d016074874b88c4f7e92ba7262" PartId="d03b991716b64178ab16a9d18f980fa7"/>
    <Part Type="punktas" Nr="10" Abbr="10 p." DocPartId="6fbfac8667b243509ece699a6eded830" PartId="1be61453f29b420d968636227fa1bf5e"/>
    <Part Type="punktas" Nr="11" Abbr="11 p." DocPartId="283a09b22051492ca90a5165e498069f" PartId="604e73c1293941569549c95cb4152355"/>
    <Part Type="punktas" Nr="12" Abbr="12 p." DocPartId="e2d0b3d2eadd4f90958319a4612fd829" PartId="f1666f4610dc4e4f95a68ede19ee0772"/>
    <Part Type="punktas" Nr="13" Abbr="13 p." DocPartId="d74316f838b1449786b7116ab187d6c3" PartId="8781a00c6e4345f89949905bc015c17e"/>
    <Part Type="punktas" Nr="14" Abbr="14 p." DocPartId="71ccd89dee894415b47b92a654e756fd" PartId="18fac3b2118849029ac3d8d5b891aef7"/>
    <Part Type="punktas" Nr="15" Abbr="15 p." DocPartId="6ea19f154cb84514a9571a20989f5e09" PartId="11b6cd3e34594212bfabe49499669e2a"/>
    <Part Type="punktas" Nr="16" Abbr="16 p." DocPartId="f7482efef9f94d74aff5aa93784ad14d" PartId="97be353f0ade41aea46a160a3cc68a36"/>
    <Part Type="signatura" DocPartId="0186f8b8e2054fb0b65e1b55702dcf21" PartId="3069e92a19a54156b3d5e35b6794f9c4"/>
  </Part>
</Parts>
</file>

<file path=customXml/itemProps1.xml><?xml version="1.0" encoding="utf-8"?>
<ds:datastoreItem xmlns:ds="http://schemas.openxmlformats.org/officeDocument/2006/customXml" ds:itemID="{5E12C01B-4BD5-42C9-9DB4-2F5DA7C25F9B}">
  <ds:schemaRefs>
    <ds:schemaRef ds:uri="http://schemas.openxmlformats.org/officeDocument/2006/bibliography"/>
  </ds:schemaRefs>
</ds:datastoreItem>
</file>

<file path=customXml/itemProps2.xml><?xml version="1.0" encoding="utf-8"?>
<ds:datastoreItem xmlns:ds="http://schemas.openxmlformats.org/officeDocument/2006/customXml" ds:itemID="{B8ACEB94-3ED1-4C4F-B22A-946A5AE4665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655</Words>
  <Characters>4681</Characters>
  <Application>Microsoft Office Word</Application>
  <DocSecurity>4</DocSecurity>
  <Lines>85</Lines>
  <Paragraphs>44</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5292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2026-07-08T13:39:00Z</dcterms:created>
  <lastModifiedBy>adlibuser</lastModifiedBy>
  <dcterms:modified xsi:type="dcterms:W3CDTF">2026-07-08T13:39:00Z</dcterms:modified>
  <revision>2</revision>
</coreProperties>
</file>