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db1ce2cf599b4d3398a8b57fe63e84f5"/>
        <w:lock w:val="sdtLocked"/>
        <w:richText/>
      </w:sdtPr>
      <w:sdtContent>
        <w:p w14:paraId="54EFB1DC" w14:textId="77777777">
          <w:pPr>
            <w:tabs>
              <w:tab w:val="center" w:pos="4153"/>
              <w:tab w:val="right" w:pos="8306"/>
            </w:tabs>
            <w:suppressAutoHyphens/>
            <w:rPr>
              <w:lang w:val="x-none" w:eastAsia="zh-CN"/>
            </w:rPr>
          </w:pPr>
        </w:p>
        <w:p w14:paraId="0A87280E" w14:textId="77777777">
          <w:pPr>
            <w:tabs>
              <w:tab w:val="center" w:pos="4153"/>
              <w:tab w:val="right" w:pos="8306"/>
            </w:tabs>
            <w:suppressAutoHyphens/>
            <w:rPr>
              <w:lang w:val="x-none" w:eastAsia="zh-CN"/>
            </w:rPr>
          </w:pPr>
        </w:p>
        <w:p w14:paraId="60DA637E" w14:textId="77777777">
          <w:pPr>
            <w:spacing w:line="259" w:lineRule="auto"/>
            <w:ind w:firstLine="4395"/>
            <w:jc w:val="right"/>
            <w:rPr>
              <w:b/>
              <w:szCs w:val="24"/>
            </w:rPr>
          </w:pPr>
        </w:p>
        <w:p w14:paraId="6D956650" w14:textId="3843965D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 xml:space="preserve">Lošimų organizavimo vietos poveikio </w:t>
          </w:r>
        </w:p>
        <w:p w14:paraId="17830DE4" w14:textId="77777777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 xml:space="preserve">vertinimo kriterijų ir prašymų nagrinėjimo </w:t>
          </w:r>
        </w:p>
        <w:p w14:paraId="1C1B5282" w14:textId="77777777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>tvarkos aprašo</w:t>
          </w:r>
        </w:p>
        <w:p w14:paraId="5A6BD32D" w14:textId="5647D09F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>priedas</w:t>
          </w:r>
        </w:p>
        <w:p w14:paraId="75915ECE" w14:textId="77777777">
          <w:pPr>
            <w:spacing w:line="259" w:lineRule="auto"/>
            <w:ind w:firstLine="851"/>
            <w:jc w:val="both"/>
            <w:rPr>
              <w:szCs w:val="24"/>
            </w:rPr>
          </w:pPr>
        </w:p>
        <w:p w14:paraId="64EEEF88" w14:textId="77777777">
          <w:pPr>
            <w:spacing w:line="259" w:lineRule="auto"/>
            <w:ind w:firstLine="851"/>
            <w:jc w:val="center"/>
            <w:rPr>
              <w:b/>
              <w:bCs/>
              <w:color w:val="000000"/>
              <w:szCs w:val="24"/>
            </w:rPr>
          </w:pPr>
          <w:sdt>
            <w:sdtPr>
              <w:alias w:val="Pavadinimas"/>
              <w:tag w:val="title_db1ce2cf599b4d3398a8b57fe63e84f5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</w:rPr>
                <w:t>LOŠIMŲ ORGANIZAVIMO VIETOS POVEIKIO VIEŠAJAI TVARKAI, ŠVIETIMUI, KULTŪRAI, VISUOMENĖS SVEIKATAI, GYVENAMAJAI APLINKAI IR KRIMINOGENINEI SITUACIJAI VERTINIMO LENTELĖ</w:t>
              </w:r>
            </w:sdtContent>
          </w:sdt>
        </w:p>
        <w:p w14:paraId="3D68276C" w14:textId="77777777">
          <w:pPr>
            <w:spacing w:line="259" w:lineRule="auto"/>
            <w:ind w:firstLine="851"/>
            <w:jc w:val="center"/>
            <w:rPr>
              <w:b/>
              <w:bCs/>
              <w:color w:val="000000"/>
              <w:szCs w:val="24"/>
            </w:rPr>
          </w:pPr>
        </w:p>
        <w:p w14:paraId="2072A6D3" w14:textId="77777777">
          <w:pPr>
            <w:spacing w:line="259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20________</w:t>
          </w:r>
        </w:p>
        <w:p w14:paraId="6976A838" w14:textId="77777777">
          <w:pPr>
            <w:spacing w:line="259" w:lineRule="auto"/>
            <w:jc w:val="center"/>
            <w:rPr>
              <w:sz w:val="20"/>
            </w:rPr>
          </w:pPr>
          <w:r>
            <w:rPr>
              <w:sz w:val="20"/>
            </w:rPr>
            <w:t>(data)</w:t>
          </w:r>
        </w:p>
        <w:p w14:paraId="082055B2" w14:textId="3B92F250">
          <w:pPr>
            <w:spacing w:line="259" w:lineRule="auto"/>
            <w:ind w:left="3888"/>
            <w:rPr>
              <w:color w:val="000000"/>
              <w:szCs w:val="24"/>
            </w:rPr>
          </w:pPr>
        </w:p>
        <w:p w14:paraId="5B844FF9" w14:textId="77777777">
          <w:pPr>
            <w:spacing w:line="259" w:lineRule="auto"/>
            <w:ind w:firstLine="851"/>
            <w:rPr>
              <w:color w:val="000000"/>
              <w:szCs w:val="24"/>
            </w:rPr>
          </w:pPr>
        </w:p>
        <w:p w14:paraId="7DFCFA24" w14:textId="77777777">
          <w:pPr>
            <w:spacing w:line="259" w:lineRule="auto"/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Prašymo teikėjas (bendrovė): ____________________________________.</w:t>
          </w:r>
        </w:p>
        <w:p w14:paraId="6D152C7D" w14:textId="77777777">
          <w:pPr>
            <w:spacing w:line="259" w:lineRule="auto"/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Prašymo data, registracijos Nr.: __________________________________.</w:t>
          </w:r>
        </w:p>
        <w:p w14:paraId="553139E4" w14:textId="77777777">
          <w:pPr>
            <w:spacing w:line="259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Prašymas sutikti atidaryti ar steigti lošimų organizavimo vietą / tęsti lošimų organizavimo veiklą lošimų organizavimo vietoje  ______________________________________.</w:t>
          </w:r>
        </w:p>
        <w:p w14:paraId="5C86D04B" w14:textId="16C07922">
          <w:pPr>
            <w:spacing w:line="259" w:lineRule="auto"/>
            <w:ind w:firstLine="5250"/>
            <w:jc w:val="both"/>
            <w:rPr>
              <w:sz w:val="20"/>
            </w:rPr>
          </w:pPr>
          <w:r>
            <w:rPr>
              <w:sz w:val="20"/>
            </w:rPr>
            <w:t>(lošimų organizavimo vietos adresas)</w:t>
          </w:r>
        </w:p>
        <w:p w14:paraId="3AF1BFBD" w14:textId="77777777">
          <w:pPr>
            <w:spacing w:line="259" w:lineRule="auto"/>
            <w:ind w:firstLine="851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E0" w:firstRow="1" w:lastRow="1" w:firstColumn="1" w:lastColumn="0" w:noHBand="0" w:noVBand="1"/>
          </w:tblPr>
          <w:tblGrid>
            <w:gridCol w:w="2302"/>
            <w:gridCol w:w="2208"/>
            <w:gridCol w:w="1474"/>
            <w:gridCol w:w="1474"/>
            <w:gridCol w:w="2150"/>
          </w:tblGrid>
          <w:tr w14:paraId="49472C49" w14:textId="77777777">
            <w:tc>
              <w:tcPr>
                <w:tcW w:w="2302" w:type="dxa"/>
                <w:vMerge w:val="restart"/>
                <w:tcBorders>
                  <w:top w:val="single" w:sz="12" w:space="0" w:color="auto"/>
                  <w:left w:val="single" w:sz="12" w:space="0" w:color="000000"/>
                  <w:right w:val="single" w:sz="12" w:space="0" w:color="auto"/>
                </w:tcBorders>
              </w:tcPr>
              <w:p w14:paraId="67557E1D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Kriterijus</w:t>
                </w:r>
              </w:p>
            </w:tc>
            <w:tc>
              <w:tcPr>
                <w:tcW w:w="2208" w:type="dxa"/>
                <w:vMerge w:val="restart"/>
                <w:tcBorders>
                  <w:top w:val="single" w:sz="12" w:space="0" w:color="auto"/>
                  <w:left w:val="single" w:sz="12" w:space="0" w:color="auto"/>
                  <w:right w:val="single" w:sz="12" w:space="0" w:color="auto"/>
                </w:tcBorders>
              </w:tcPr>
              <w:p w14:paraId="55D4112D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Klausimas</w:t>
                </w:r>
              </w:p>
            </w:tc>
            <w:tc>
              <w:tcPr>
                <w:tcW w:w="2948" w:type="dxa"/>
                <w:gridSpan w:val="2"/>
                <w:tcBorders>
                  <w:top w:val="single" w:sz="12" w:space="0" w:color="auto"/>
                  <w:left w:val="single" w:sz="12" w:space="0" w:color="auto"/>
                  <w:right w:val="single" w:sz="12" w:space="0" w:color="auto"/>
                </w:tcBorders>
              </w:tcPr>
              <w:p w14:paraId="43A3C1BD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  <w:highlight w:val="yellow"/>
                  </w:rPr>
                </w:pPr>
                <w:r>
                  <w:rPr>
                    <w:b/>
                    <w:bCs/>
                    <w:szCs w:val="24"/>
                  </w:rPr>
                  <w:t xml:space="preserve">Vertinimas </w:t>
                </w:r>
              </w:p>
            </w:tc>
            <w:tc>
              <w:tcPr>
                <w:tcW w:w="2150" w:type="dxa"/>
                <w:vMerge w:val="restart"/>
                <w:tcBorders>
                  <w:top w:val="single" w:sz="12" w:space="0" w:color="000000"/>
                  <w:left w:val="single" w:sz="12" w:space="0" w:color="auto"/>
                  <w:right w:val="single" w:sz="12" w:space="0" w:color="000000"/>
                </w:tcBorders>
              </w:tcPr>
              <w:p w14:paraId="7C4C5A0E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Tenkina / netenkina kriterijų</w:t>
                </w:r>
              </w:p>
              <w:p w14:paraId="1827C898" w14:textId="77777777">
                <w:pPr>
                  <w:spacing w:line="259" w:lineRule="auto"/>
                  <w:jc w:val="center"/>
                  <w:rPr>
                    <w:b/>
                    <w:bCs/>
                    <w:i/>
                    <w:iCs/>
                    <w:sz w:val="20"/>
                  </w:rPr>
                </w:pPr>
                <w:r>
                  <w:rPr>
                    <w:b/>
                    <w:bCs/>
                    <w:i/>
                    <w:iCs/>
                    <w:sz w:val="20"/>
                  </w:rPr>
                  <w:t>(įrašyti)</w:t>
                </w:r>
              </w:p>
            </w:tc>
          </w:tr>
          <w:tr w14:paraId="08D2FF46" w14:textId="77777777">
            <w:tc>
              <w:tcPr>
                <w:tcW w:w="2302" w:type="dxa"/>
                <w:vMerge/>
                <w:tcBorders>
                  <w:left w:val="single" w:sz="12" w:space="0" w:color="000000"/>
                  <w:bottom w:val="single" w:sz="12" w:space="0" w:color="000000"/>
                  <w:right w:val="single" w:sz="12" w:space="0" w:color="auto"/>
                </w:tcBorders>
              </w:tcPr>
              <w:p w14:paraId="4A7AC7C8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2208" w:type="dxa"/>
                <w:vMerge/>
                <w:tcBorders>
                  <w:left w:val="single" w:sz="12" w:space="0" w:color="auto"/>
                  <w:bottom w:val="single" w:sz="12" w:space="0" w:color="000000"/>
                  <w:right w:val="single" w:sz="12" w:space="0" w:color="auto"/>
                </w:tcBorders>
              </w:tcPr>
              <w:p w14:paraId="634F26A2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1474" w:type="dxa"/>
                <w:tcBorders>
                  <w:left w:val="single" w:sz="12" w:space="0" w:color="auto"/>
                  <w:bottom w:val="single" w:sz="12" w:space="0" w:color="000000"/>
                </w:tcBorders>
              </w:tcPr>
              <w:p w14:paraId="6E8A130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Atsakymas </w:t>
                </w:r>
                <w:r>
                  <w:rPr>
                    <w:b/>
                    <w:bCs/>
                    <w:szCs w:val="24"/>
                  </w:rPr>
                  <w:t>TAIP</w:t>
                </w:r>
              </w:p>
            </w:tc>
            <w:tc>
              <w:tcPr>
                <w:tcW w:w="1474" w:type="dxa"/>
                <w:tcBorders>
                  <w:bottom w:val="single" w:sz="12" w:space="0" w:color="000000"/>
                  <w:right w:val="single" w:sz="12" w:space="0" w:color="auto"/>
                </w:tcBorders>
              </w:tcPr>
              <w:p w14:paraId="4208EF40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Atsakymas </w:t>
                </w:r>
                <w:r>
                  <w:rPr>
                    <w:b/>
                    <w:bCs/>
                    <w:szCs w:val="24"/>
                  </w:rPr>
                  <w:t>NE</w:t>
                </w:r>
              </w:p>
            </w:tc>
            <w:tc>
              <w:tcPr>
                <w:tcW w:w="2150" w:type="dxa"/>
                <w:vMerge/>
                <w:tcBorders>
                  <w:left w:val="single" w:sz="12" w:space="0" w:color="auto"/>
                  <w:bottom w:val="single" w:sz="12" w:space="0" w:color="000000"/>
                  <w:right w:val="single" w:sz="12" w:space="0" w:color="000000"/>
                </w:tcBorders>
              </w:tcPr>
              <w:p w14:paraId="6BCF3FE4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21614922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197D435" w14:textId="0C7FB652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1. Gyvenamųjų patalpų savininkų sutikimai</w:t>
                </w:r>
              </w:p>
              <w:p w14:paraId="58B4BC6F" w14:textId="5C167D05">
                <w:pPr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color w:val="000000"/>
                    <w:sz w:val="20"/>
                  </w:rPr>
                  <w:t>*</w:t>
                </w:r>
                <w:r>
                  <w:rPr>
                    <w:color w:val="000000"/>
                    <w:sz w:val="20"/>
                  </w:rPr>
                  <w:t>Privaloma tik Lošimų organizavimo vietos poveikio vertinimo kriterijų ir prašymų nagrinėjimo tvarkos aprašo</w:t>
                </w:r>
                <w:r>
                  <w:rPr>
                    <w:color w:val="000000"/>
                    <w:sz w:val="18"/>
                    <w:szCs w:val="18"/>
                  </w:rPr>
                  <w:t xml:space="preserve"> (toliau </w:t>
                </w:r>
                <w:r>
                  <w:rPr>
                    <w:rFonts w:eastAsia="Lucida Sans Unicode" w:cs="Tahoma"/>
                    <w:sz w:val="22"/>
                    <w:szCs w:val="22"/>
                  </w:rPr>
                  <w:t>–</w:t>
                </w:r>
                <w:r>
                  <w:rPr>
                    <w:color w:val="000000"/>
                    <w:sz w:val="18"/>
                    <w:szCs w:val="18"/>
                  </w:rPr>
                  <w:t xml:space="preserve"> Aprašas) 12.1 papunktyje nurodytu atveju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8ADDD98" w14:textId="164AC916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Ar yra gauti </w:t>
                </w:r>
                <w:r>
                  <w:rPr>
                    <w:color w:val="000000"/>
                    <w:szCs w:val="24"/>
                  </w:rPr>
                  <w:t>gyvenamojo namo gyvenamosios paskirties patalpų savininkų daugumos sutikimai atidaryti ar steigti lošimų organizavimo vietą gyvenamojo namo pirmame aukšte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F0E0494" w14:textId="516CB938">
                <w:pPr>
                  <w:spacing w:line="259" w:lineRule="auto"/>
                  <w:rPr>
                    <w:szCs w:val="24"/>
                  </w:rPr>
                </w:pPr>
              </w:p>
              <w:p w14:paraId="07D28E6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3AE3AAC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AFB344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2125F45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5DD7FC2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D7AF6F7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43A8929E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C3F6A4E" w14:textId="77777777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 Atstumas iki švietimo įstaigos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17DDFAB8" w14:textId="1A8229DC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Ar lošimų organizavimo vieta yra atidaroma ar steigiama didesniu nei 200 m atstumu nuo artimiausios švietimo įstaigos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9E82A2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AA5F4AF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6BA8A13B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F3E5576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5561619D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3EAA465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  <w:p w14:paraId="2BB180CC" w14:textId="77777777">
                <w:pPr>
                  <w:spacing w:line="259" w:lineRule="auto"/>
                  <w:rPr>
                    <w:szCs w:val="24"/>
                  </w:rPr>
                </w:pP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3A6DE3C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09F4C549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50D83AD" w14:textId="77777777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3. A</w:t>
                </w:r>
                <w:r>
                  <w:rPr>
                    <w:color w:val="000000"/>
                    <w:szCs w:val="24"/>
                  </w:rPr>
                  <w:t>tstumas iki artimiausių kultūros ir sveikatos priežiūros įstaigų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2815A3D" w14:textId="58FB67E0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Ar lošimų organizavimo vieta yra atidaroma ar steigiama didesniu nei 200 m atstumu nuo artimiausių kultūros ir sveikatos priežiūros įstaigų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176FC090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53B0518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43F26B6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5BCE869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6B2CEB3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549A754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5A51A74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4E163DD0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B70D5B4" w14:textId="77777777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4. Kriminogeninė situacija</w:t>
                </w:r>
              </w:p>
              <w:p w14:paraId="5BB21DE0" w14:textId="6C9356AB">
                <w:pPr>
                  <w:spacing w:line="259" w:lineRule="auto"/>
                  <w:rPr>
                    <w:szCs w:val="24"/>
                  </w:rPr>
                </w:pPr>
                <w:r>
                  <w:rPr>
                    <w:i/>
                    <w:iCs/>
                    <w:color w:val="000000"/>
                    <w:szCs w:val="24"/>
                  </w:rPr>
                  <w:t>*</w:t>
                </w:r>
                <w:r>
                  <w:rPr>
                    <w:color w:val="000000"/>
                    <w:sz w:val="18"/>
                    <w:szCs w:val="18"/>
                  </w:rPr>
                  <w:t>Privaloma tik Aprašo 12.4 papunktyje nurodytu atveju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B30F7CF" w14:textId="6D2C7D82">
                <w:pPr>
                  <w:spacing w:line="259" w:lineRule="auto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Ar 100 m atstumu (spinduliu) nuo lošimų organizavimo vietos esanti teritorija (ar jos objektai) policijos įstaigoje yra pripažinta kaip rizikos židinys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DE71C3D" w14:textId="557B29FC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71067B31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009FAD73" w14:textId="054B8983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9BDA6B6" w14:textId="6AACE80B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64EE23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9ED8D2C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  <w:p w14:paraId="08CDC1D0" w14:textId="1AA0125F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8910268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6117FA0E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0E413FA3" w14:textId="219AB7BA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5</w:t>
                </w:r>
                <w:r>
                  <w:rPr>
                    <w:color w:val="000000"/>
                    <w:szCs w:val="24"/>
                  </w:rPr>
                  <w:t>. Nusikalstamų veikų ir administracinių nusižengimų, susijusių su viešąja tvarka lošimų organizavimo vietoje, skaičius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83319F1" w14:textId="77777777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Ar per pastaruosius 1 metus </w:t>
                </w:r>
                <w:r>
                  <w:rPr>
                    <w:color w:val="000000"/>
                    <w:szCs w:val="24"/>
                  </w:rPr>
                  <w:t>nusikalstamų veikų ir administracinių nusižengimų, susijusių su viešąja tvarka, skaičius lošimų organizavimo vietos adresu išaugo daugiau negu 5 procentais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B772890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47D822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4DF6CFAF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108A4B49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358FAFF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7A1C8DB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4A32038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688602F2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FE0D2A2" w14:textId="269F6C97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6. Kriminogeninės situacijos pablogėjimas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00DAD607" w14:textId="250B48C3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Ar per pastaruosius 1 metus bendras </w:t>
                </w:r>
                <w:r>
                  <w:rPr>
                    <w:color w:val="000000"/>
                    <w:szCs w:val="24"/>
                  </w:rPr>
                  <w:t xml:space="preserve">nusikalstamų veikų ir administracinių nusižengimų </w:t>
                </w:r>
                <w:r>
                  <w:rPr>
                    <w:szCs w:val="24"/>
                  </w:rPr>
                  <w:t>skaičius lošimų organizavimo vietos adresu išaugo daugiau negu 10 procentų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6517134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4B8C7FF6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6815D33C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855A0F4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1409C3C8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55A889B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DB875A5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19A47A88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82BED1B" w14:textId="5F390A89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7. Naujai įsteigtos švietimo, kultūros, sveikatos priežiūros įstaigos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483413ED" w14:textId="550C2716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Ar buvo įsteigtos naujos švietimo, kultūros, sveikatos priežiūros įstaigos mažesniu nei 200 m atstumu nuo lošimų organizavimo vietos</w:t>
                </w:r>
              </w:p>
              <w:p w14:paraId="10ED5353" w14:textId="77777777">
                <w:pPr>
                  <w:spacing w:line="259" w:lineRule="auto"/>
                  <w:rPr>
                    <w:szCs w:val="24"/>
                  </w:rPr>
                </w:pP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BA2640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FE44852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776A8D5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4DBD9F1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7E8E319D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4936A57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077A93D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6AB36C5E" w14:textId="77777777">
            <w:tc>
              <w:tcPr>
                <w:tcW w:w="5984" w:type="dxa"/>
                <w:gridSpan w:val="3"/>
                <w:tcBorders>
                  <w:top w:val="single" w:sz="12" w:space="0" w:color="000000"/>
                  <w:right w:val="single" w:sz="12" w:space="0" w:color="000000"/>
                </w:tcBorders>
              </w:tcPr>
              <w:p w14:paraId="55FD6010" w14:textId="6511F4A1">
                <w:pPr>
                  <w:suppressAutoHyphens/>
                  <w:jc w:val="both"/>
                  <w:rPr>
                    <w:sz w:val="20"/>
                    <w:lang w:eastAsia="zh-CN"/>
                  </w:rPr>
                </w:pPr>
                <w:r>
                  <w:rPr>
                    <w:sz w:val="20"/>
                    <w:lang w:eastAsia="zh-CN"/>
                  </w:rPr>
                  <w:t>*Atsižvelgiant į prašymo pobūdį (atidaryti ar steigti lošimų organizavimo vietą ar tęsti lošimų organizavimo veiklą lošimų organizavimo vietoje), nevertinami kriterijai žymimi įrašant žodį „Nevertinama“.</w:t>
                </w:r>
              </w:p>
              <w:p w14:paraId="745B298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74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</w:tcBorders>
              </w:tcPr>
              <w:p w14:paraId="68558A44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Bendras vertinimas</w:t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34A64BB7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</w:tbl>
        <w:p w14:paraId="46CC06AA" w14:textId="77777777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Atsižvelgdami į bendrą vertinimą, rekomenduojame Šiaulių miesto savivaldybės tarybai pritarti sprendimo projektui dėl sutikimo / nesutikimo atidaryti ar steigti lošimų organizavimo vietą / tęsti lošimų organizavimo veiklą lošimų organizavimo vietoje ______________________________.</w:t>
          </w:r>
        </w:p>
        <w:p w14:paraId="1C2892AF" w14:textId="77777777">
          <w:pPr>
            <w:suppressAutoHyphens/>
            <w:ind w:left="5184" w:firstLine="1060"/>
            <w:jc w:val="both"/>
            <w:rPr>
              <w:sz w:val="20"/>
              <w:lang w:eastAsia="zh-CN"/>
            </w:rPr>
          </w:pPr>
          <w:r>
            <w:rPr>
              <w:sz w:val="20"/>
              <w:lang w:eastAsia="zh-CN"/>
            </w:rPr>
            <w:t>(lošimų organizavimo vietos adresas)</w:t>
          </w:r>
        </w:p>
        <w:p w14:paraId="5B900D27" w14:textId="77777777">
          <w:pPr>
            <w:suppressAutoHyphens/>
            <w:rPr>
              <w:szCs w:val="24"/>
              <w:lang w:eastAsia="zh-CN"/>
            </w:rPr>
          </w:pPr>
        </w:p>
        <w:p w14:paraId="4055793E" w14:textId="77777777">
          <w:pPr>
            <w:suppressAutoHyphens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______________________________</w:t>
            <w:tab/>
            <w:t xml:space="preserve">                                                    __________________</w:t>
          </w:r>
        </w:p>
        <w:p w14:paraId="2A1924D4" w14:textId="094D59E1">
          <w:pPr>
            <w:suppressAutoHyphens/>
            <w:ind w:firstLine="384"/>
            <w:rPr>
              <w:sz w:val="18"/>
              <w:szCs w:val="18"/>
              <w:lang w:eastAsia="zh-CN"/>
            </w:rPr>
          </w:pPr>
          <w:r>
            <w:rPr>
              <w:sz w:val="18"/>
              <w:szCs w:val="18"/>
              <w:lang w:eastAsia="zh-CN"/>
            </w:rPr>
            <w:t>(Darbo grupės pirmininkas)</w:t>
            <w:tab/>
            <w:tab/>
            <w:tab/>
            <w:t xml:space="preserve">                                            (parašas, vardas, pavardė)</w:t>
          </w:r>
        </w:p>
        <w:p w14:paraId="537230D8" w14:textId="5EC8BE09">
          <w:pPr>
            <w:suppressAutoHyphens/>
            <w:rPr>
              <w:sz w:val="18"/>
              <w:szCs w:val="18"/>
              <w:lang w:eastAsia="zh-CN"/>
            </w:rPr>
          </w:pPr>
        </w:p>
        <w:p w14:paraId="562F4ADE" w14:textId="6F57FA31">
          <w:pPr>
            <w:suppressAutoHyphens/>
            <w:rPr>
              <w:sz w:val="18"/>
              <w:szCs w:val="18"/>
              <w:lang w:eastAsia="zh-CN"/>
            </w:rPr>
          </w:pPr>
        </w:p>
        <w:p w14:paraId="1D2617F3" w14:textId="5971795A">
          <w:pPr>
            <w:suppressAutoHyphens/>
            <w:rPr>
              <w:sz w:val="18"/>
              <w:szCs w:val="18"/>
              <w:lang w:eastAsia="zh-CN"/>
            </w:rPr>
          </w:pPr>
        </w:p>
        <w:p w14:paraId="714954BF" w14:textId="25452889">
          <w:pPr>
            <w:suppressAutoHyphens/>
            <w:rPr>
              <w:sz w:val="18"/>
              <w:szCs w:val="18"/>
              <w:lang w:eastAsia="zh-CN"/>
            </w:rPr>
          </w:pPr>
        </w:p>
        <w:p w14:paraId="20472615" w14:textId="1F104661">
          <w:pPr>
            <w:suppressAutoHyphens/>
            <w:rPr>
              <w:b/>
              <w:color w:val="000000"/>
              <w:lang w:eastAsia="zh-CN"/>
            </w:rPr>
          </w:pPr>
        </w:p>
        <w:p w14:paraId="648CB8C9" w14:textId="77777777">
          <w:pPr>
            <w:spacing w:line="259" w:lineRule="auto"/>
            <w:ind w:firstLine="851"/>
            <w:jc w:val="center"/>
            <w:rPr>
              <w:b/>
              <w:bCs/>
              <w:color w:val="000000"/>
              <w:szCs w:val="24"/>
            </w:rPr>
          </w:pP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560" w:left="1701" w:header="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9489BA" w14:textId="77777777">
      <w:pPr>
        <w:suppressAutoHyphens/>
        <w:rPr>
          <w:lang w:eastAsia="zh-CN"/>
        </w:rPr>
      </w:pPr>
      <w:r>
        <w:rPr>
          <w:lang w:eastAsia="zh-CN"/>
        </w:rPr>
        <w:separator/>
      </w:r>
    </w:p>
  </w:endnote>
  <w:endnote w:type="continuationSeparator" w:id="0">
    <w:p w14:paraId="74569404" w14:textId="77777777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CFA4D8" w14:textId="77777777">
    <w:pPr>
      <w:tabs>
        <w:tab w:val="center" w:pos="4819"/>
        <w:tab w:val="right" w:pos="9638"/>
      </w:tabs>
      <w:suppressAutoHyphens/>
      <w:rPr>
        <w:lang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9E79A" w14:textId="77777777">
    <w:pPr>
      <w:tabs>
        <w:tab w:val="center" w:pos="4819"/>
        <w:tab w:val="right" w:pos="9638"/>
      </w:tabs>
      <w:suppressAutoHyphens/>
      <w:rPr>
        <w:lang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71C12" w14:textId="77777777">
    <w:pPr>
      <w:tabs>
        <w:tab w:val="center" w:pos="4819"/>
        <w:tab w:val="right" w:pos="9638"/>
      </w:tabs>
      <w:suppressAutoHyphens/>
      <w:rPr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ED1931" w14:textId="77777777">
      <w:pPr>
        <w:suppressAutoHyphens/>
        <w:rPr>
          <w:lang w:eastAsia="zh-CN"/>
        </w:rPr>
      </w:pPr>
      <w:r>
        <w:rPr>
          <w:lang w:eastAsia="zh-CN"/>
        </w:rPr>
        <w:separator/>
      </w:r>
    </w:p>
  </w:footnote>
  <w:footnote w:type="continuationSeparator" w:id="0">
    <w:p w14:paraId="1F6D89A0" w14:textId="77777777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4CA43" w14:textId="77777777">
    <w:pPr>
      <w:tabs>
        <w:tab w:val="center" w:pos="4153"/>
        <w:tab w:val="right" w:pos="8306"/>
      </w:tabs>
      <w:suppressAutoHyphens/>
      <w:rPr>
        <w:lang w:val="x-none"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99F577" w14:textId="77777777">
    <w:pPr>
      <w:tabs>
        <w:tab w:val="center" w:pos="4153"/>
        <w:tab w:val="right" w:pos="8306"/>
      </w:tabs>
      <w:suppressAutoHyphens/>
      <w:jc w:val="center"/>
      <w:rPr>
        <w:lang w:eastAsia="zh-CN"/>
      </w:rPr>
    </w:pPr>
  </w:p>
  <w:p w14:paraId="7E6A8A61" w14:textId="60648CF0">
    <w:pPr>
      <w:tabs>
        <w:tab w:val="center" w:pos="4153"/>
        <w:tab w:val="right" w:pos="8306"/>
      </w:tabs>
      <w:suppressAutoHyphens/>
      <w:jc w:val="center"/>
      <w:rPr>
        <w:lang w:val="x-none" w:eastAsia="zh-CN"/>
      </w:rPr>
    </w:pPr>
    <w:r>
      <w:rPr>
        <w:lang w:val="x-none" w:eastAsia="zh-CN"/>
      </w:rPr>
      <w:fldChar w:fldCharType="begin"/>
    </w:r>
    <w:r>
      <w:rPr>
        <w:lang w:val="x-none" w:eastAsia="zh-CN"/>
      </w:rPr>
      <w:instrText xml:space="preserve"> PAGE   \* MERGEFORMAT </w:instrText>
    </w:r>
    <w:r>
      <w:rPr>
        <w:lang w:val="x-none" w:eastAsia="zh-CN"/>
      </w:rPr>
      <w:fldChar w:fldCharType="separate"/>
    </w:r>
    <w:r>
      <w:rPr>
        <w:lang w:val="x-none" w:eastAsia="zh-CN"/>
      </w:rPr>
      <w:t>2</w:t>
    </w:r>
    <w:r>
      <w:rPr>
        <w:lang w:val="x-none" w:eastAsia="zh-CN"/>
      </w:rPr>
      <w:fldChar w:fldCharType="end"/>
    </w:r>
  </w:p>
  <w:p w14:paraId="584B9543" w14:textId="77777777">
    <w:pPr>
      <w:tabs>
        <w:tab w:val="center" w:pos="4153"/>
        <w:tab w:val="right" w:pos="8306"/>
      </w:tabs>
      <w:suppressAutoHyphens/>
      <w:rPr>
        <w:lang w:val="x-none" w:eastAsia="zh-C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223A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37F022"/>
  <w15:chartTrackingRefBased/>
  <w15:docId w15:val="{458FA43D-6037-42F5-A505-EE1C8B9841D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LOŠIMŲ ORGANIZAVIMO VIETOS POVEIKIO VIEŠAJAI TVARKAI, ŠVIETIMUI, KULTŪRAI, VISUOMENĖS SVEIKATAI, GYVENAMAJAI APLINKAI IR KRIMINOGENINEI SITUACIJAI VERTINIMO LENTELĖ" DocPartId="4b98f431e739421e858f902e6d262815" PartId="db1ce2cf599b4d3398a8b57fe63e84f5"/>
</Parts>
</file>

<file path=customXml/itemProps1.xml><?xml version="1.0" encoding="utf-8"?>
<ds:datastoreItem xmlns:ds="http://schemas.openxmlformats.org/officeDocument/2006/customXml" ds:itemID="{5E0BADF3-334C-487C-AF52-0071AA89D1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0BACF9-BC38-4D59-81A9-3363E8D271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393</Words>
  <Characters>2850</Characters>
  <Application>Microsoft Office Word</Application>
  <DocSecurity>4</DocSecurity>
  <Lines>219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2025-05-06T13:31:00Z</dcterms:created>
  <dc:creator>Edita Venckuvienė</dc:creator>
  <lastModifiedBy>adlibuser</lastModifiedBy>
  <dcterms:modified xsi:type="dcterms:W3CDTF">2025-05-06T13:31:00Z</dcterms:modified>
  <revision>2</revision>
</coreProperties>
</file>