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619002a2ae4ca09e2fda1f1d63bcb3"/>
        <w:lock w:val="sdtLocked"/>
        <w:richText/>
      </w:sdtPr>
      <w:sdtContent>
        <w:p w14:paraId="32B27CC5" w14:textId="77777777">
          <w:pPr>
            <w:tabs>
              <w:tab w:val="center" w:pos="4320"/>
              <w:tab w:val="right" w:pos="8640"/>
            </w:tabs>
            <w:rPr>
              <w:lang w:val="x-none" w:eastAsia="x-none"/>
            </w:rPr>
          </w:pPr>
        </w:p>
        <w:p w14:paraId="24B6F194" w14:textId="6062E167">
          <w:pPr>
            <w:jc w:val="center"/>
            <w:rPr>
              <w:b/>
              <w:bCs/>
              <w:szCs w:val="24"/>
            </w:rPr>
          </w:pPr>
          <w:r>
            <w:rPr>
              <w:b/>
              <w:bCs/>
              <w:szCs w:val="24"/>
            </w:rPr>
            <w:t>ŠIAULIŲ MIESTO SAVIVALDYBĖS ADMINISTRACIJOS</w:t>
          </w:r>
        </w:p>
        <w:sdt>
          <w:sdtPr>
            <w:alias w:val="skyrius"/>
            <w:tag w:val="part_20f7a7f469bc4305814fb3c9f45c051d"/>
            <w:lock w:val="sdtLocked"/>
            <w:richText/>
          </w:sdtPr>
          <w:sdtContent>
            <w:p w14:paraId="195E932F" w14:textId="6F8454A6">
              <w:pPr>
                <w:jc w:val="center"/>
                <w:rPr>
                  <w:b/>
                  <w:szCs w:val="24"/>
                </w:rPr>
              </w:pPr>
              <w:r>
                <w:rPr>
                  <w:b/>
                  <w:szCs w:val="24"/>
                </w:rPr>
                <w:t>EKONOMIKOS SKYRIUS</w:t>
              </w:r>
            </w:p>
            <w:p w14:paraId="5C413270" w14:textId="77777777">
              <w:pPr>
                <w:jc w:val="center"/>
                <w:rPr>
                  <w:b/>
                  <w:szCs w:val="24"/>
                </w:rPr>
              </w:pPr>
            </w:p>
            <w:sdt>
              <w:sdtPr>
                <w:alias w:val="Pavadinimas"/>
                <w:tag w:val="title_20f7a7f469bc4305814fb3c9f45c051d"/>
                <w:lock w:val="sdtLocked"/>
                <w:richText/>
              </w:sdtPr>
              <w:sdtContent>
                <w:p w14:paraId="4517CD8F" w14:textId="77777777">
                  <w:pPr>
                    <w:keepNext/>
                    <w:suppressAutoHyphens/>
                    <w:jc w:val="center"/>
                    <w:outlineLvl w:val="1"/>
                    <w:rPr>
                      <w:b/>
                      <w:szCs w:val="24"/>
                    </w:rPr>
                  </w:pPr>
                  <w:r>
                    <w:rPr>
                      <w:b/>
                      <w:szCs w:val="24"/>
                    </w:rPr>
                    <w:t xml:space="preserve">SPRENDIMO </w:t>
                  </w:r>
                </w:p>
                <w:p w14:paraId="507A21D8" w14:textId="77777777">
                  <w:pPr>
                    <w:keepNext/>
                    <w:suppressAutoHyphens/>
                    <w:jc w:val="center"/>
                    <w:outlineLvl w:val="1"/>
                    <w:rPr>
                      <w:b/>
                      <w:szCs w:val="24"/>
                    </w:rPr>
                  </w:pPr>
                  <w:r>
                    <w:rPr>
                      <w:b/>
                      <w:szCs w:val="24"/>
                    </w:rPr>
                    <w:t>„</w:t>
                  </w:r>
                  <w:r>
                    <w:rPr>
                      <w:rFonts w:cs="Calibri"/>
                      <w:b/>
                      <w:bCs/>
                      <w:szCs w:val="24"/>
                      <w:lang w:eastAsia="ar-SA"/>
                    </w:rPr>
                    <w:t>DĖL ŠIAULIŲ MIESTO SAVIVALDYBĖS TARYBOS 2022</w:t>
                  </w:r>
                  <w:r>
                    <w:rPr>
                      <w:i/>
                      <w:iCs/>
                      <w:szCs w:val="24"/>
                    </w:rPr>
                    <w:t> </w:t>
                  </w:r>
                  <w:r>
                    <w:rPr>
                      <w:rFonts w:cs="Calibri"/>
                      <w:b/>
                      <w:bCs/>
                      <w:szCs w:val="24"/>
                      <w:lang w:eastAsia="ar-SA"/>
                    </w:rPr>
                    <w:t>M.</w:t>
                  </w:r>
                  <w:r>
                    <w:rPr>
                      <w:i/>
                      <w:iCs/>
                      <w:szCs w:val="24"/>
                    </w:rPr>
                    <w:t> </w:t>
                  </w:r>
                  <w:r>
                    <w:rPr>
                      <w:rFonts w:cs="Calibri"/>
                      <w:b/>
                      <w:bCs/>
                      <w:szCs w:val="24"/>
                      <w:lang w:eastAsia="ar-SA"/>
                    </w:rPr>
                    <w:t>LIEPOS 7</w:t>
                  </w:r>
                  <w:r>
                    <w:rPr>
                      <w:i/>
                      <w:iCs/>
                      <w:szCs w:val="24"/>
                    </w:rPr>
                    <w:t> </w:t>
                  </w:r>
                  <w:r>
                    <w:rPr>
                      <w:rFonts w:cs="Calibri"/>
                      <w:b/>
                      <w:bCs/>
                      <w:szCs w:val="24"/>
                      <w:lang w:eastAsia="ar-SA"/>
                    </w:rPr>
                    <w:t xml:space="preserve"> D. SPRENDIMO NR. T-293 „</w:t>
                  </w:r>
                  <w:r>
                    <w:rPr>
                      <w:b/>
                      <w:bCs/>
                      <w:color w:val="000000"/>
                      <w:szCs w:val="24"/>
                      <w:lang w:eastAsia="ar-SA"/>
                    </w:rPr>
                    <w:t>DĖL LOŠIMŲ ORGANIZAVIMO VIETOS POVEIKIO VERTINIMO KRITERIJŲ IR PRAŠYMŲ NAGRINĖJIMO TVARKOS APRAŠO PATVIRTINIMO</w:t>
                  </w:r>
                  <w:r>
                    <w:rPr>
                      <w:rFonts w:cs="Calibri"/>
                      <w:b/>
                      <w:bCs/>
                      <w:szCs w:val="24"/>
                      <w:lang w:eastAsia="ar-SA"/>
                    </w:rPr>
                    <w:t>“ PAKEITIMO</w:t>
                  </w:r>
                  <w:r>
                    <w:rPr>
                      <w:b/>
                      <w:szCs w:val="24"/>
                    </w:rPr>
                    <w:t xml:space="preserve">“ PROJEKTO </w:t>
                  </w:r>
                </w:p>
                <w:p w14:paraId="3A3646C7" w14:textId="3D35B554">
                  <w:pPr>
                    <w:keepNext/>
                    <w:suppressAutoHyphens/>
                    <w:jc w:val="center"/>
                    <w:outlineLvl w:val="1"/>
                    <w:rPr>
                      <w:b/>
                      <w:bCs/>
                      <w:color w:val="000000"/>
                      <w:szCs w:val="24"/>
                      <w:lang w:eastAsia="ar-SA"/>
                    </w:rPr>
                  </w:pPr>
                  <w:r>
                    <w:rPr>
                      <w:b/>
                      <w:bCs/>
                      <w:szCs w:val="24"/>
                    </w:rPr>
                    <w:t>AIŠKINAMASIS RAŠTAS</w:t>
                  </w:r>
                </w:p>
              </w:sdtContent>
            </w:sdt>
            <w:p w14:paraId="4F46023B" w14:textId="77777777">
              <w:pPr>
                <w:jc w:val="center"/>
                <w:rPr>
                  <w:szCs w:val="24"/>
                </w:rPr>
              </w:pPr>
            </w:p>
            <w:p w14:paraId="55B6E7C9" w14:textId="65098377">
              <w:pPr>
                <w:jc w:val="center"/>
                <w:rPr>
                  <w:szCs w:val="24"/>
                </w:rPr>
              </w:pPr>
              <w:r>
                <w:rPr>
                  <w:szCs w:val="24"/>
                </w:rPr>
                <w:t>2025-04-18</w:t>
              </w:r>
            </w:p>
            <w:p w14:paraId="14CA3873" w14:textId="112BBB23">
              <w:pPr>
                <w:jc w:val="center"/>
                <w:rPr>
                  <w:szCs w:val="24"/>
                </w:rPr>
              </w:pPr>
              <w:r>
                <w:rPr>
                  <w:szCs w:val="24"/>
                </w:rPr>
                <w:t>Šiauliai</w:t>
              </w:r>
            </w:p>
            <w:p w14:paraId="2CE45D95" w14:textId="77777777">
              <w:pPr>
                <w:jc w:val="center"/>
                <w:rPr>
                  <w:szCs w:val="24"/>
                </w:rPr>
              </w:pPr>
            </w:p>
            <w:sdt>
              <w:sdtPr>
                <w:alias w:val="poskyris"/>
                <w:tag w:val="part_f85ba60351394b2fb5952f90631cedc2"/>
                <w:lock w:val="sdtLocked"/>
                <w:richText/>
              </w:sdtPr>
              <w:sdtContent>
                <w:p w14:paraId="6A21BF53" w14:textId="77777777">
                  <w:pPr>
                    <w:tabs>
                      <w:tab w:val="left" w:pos="851"/>
                    </w:tabs>
                    <w:ind w:firstLine="851"/>
                    <w:jc w:val="both"/>
                    <w:rPr>
                      <w:szCs w:val="24"/>
                    </w:rPr>
                  </w:pPr>
                  <w:sdt>
                    <w:sdtPr>
                      <w:alias w:val="Pavadinimas"/>
                      <w:tag w:val="title_f85ba60351394b2fb5952f90631cedc2"/>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6C954CB2" w14:textId="6A7FE33E">
                  <w:pPr>
                    <w:keepNext/>
                    <w:suppressAutoHyphens/>
                    <w:ind w:firstLine="851"/>
                    <w:jc w:val="both"/>
                    <w:outlineLvl w:val="1"/>
                    <w:rPr>
                      <w:szCs w:val="24"/>
                    </w:rPr>
                  </w:pPr>
                  <w:r>
                    <w:rPr>
                      <w:szCs w:val="24"/>
                    </w:rPr>
                    <w:t>Sprendimo projekto tikslas</w:t>
                  </w:r>
                  <w:r>
                    <w:rPr>
                      <w:bCs/>
                      <w:szCs w:val="24"/>
                    </w:rPr>
                    <w:t xml:space="preserve"> </w:t>
                  </w:r>
                  <w:r>
                    <w:rPr>
                      <w:szCs w:val="24"/>
                    </w:rPr>
                    <w:t>–</w:t>
                  </w:r>
                  <w:r>
                    <w:rPr>
                      <w:szCs w:val="24"/>
                      <w:lang w:eastAsia="ar-SA"/>
                    </w:rPr>
                    <w:t xml:space="preserve"> pakeisti </w:t>
                  </w:r>
                  <w:r>
                    <w:rPr>
                      <w:szCs w:val="24"/>
                    </w:rPr>
                    <w:t>Lošimų organizavimo vietos poveikio vertinimo kriterijų ir prašymų nagrinėjimo tvarkos aprašą</w:t>
                  </w:r>
                  <w:r>
                    <w:rPr>
                      <w:szCs w:val="24"/>
                      <w:lang w:eastAsia="lt-LT" w:bidi="ug-CN"/>
                    </w:rPr>
                    <w:t>, patvirtintą Šiaulių miesto savivaldybės tarybos 2022</w:t>
                  </w:r>
                  <w:r>
                    <w:rPr>
                      <w:b/>
                      <w:bCs/>
                      <w:szCs w:val="24"/>
                    </w:rPr>
                    <w:t> </w:t>
                  </w:r>
                  <w:r>
                    <w:rPr>
                      <w:szCs w:val="24"/>
                      <w:lang w:eastAsia="lt-LT" w:bidi="ug-CN"/>
                    </w:rPr>
                    <w:t xml:space="preserve"> m.</w:t>
                  </w:r>
                  <w:r>
                    <w:rPr>
                      <w:b/>
                      <w:bCs/>
                      <w:szCs w:val="24"/>
                    </w:rPr>
                    <w:t> </w:t>
                  </w:r>
                  <w:r>
                    <w:rPr>
                      <w:szCs w:val="24"/>
                      <w:lang w:eastAsia="lt-LT" w:bidi="ug-CN"/>
                    </w:rPr>
                    <w:t xml:space="preserve"> liepos</w:t>
                  </w:r>
                  <w:r>
                    <w:rPr>
                      <w:b/>
                      <w:bCs/>
                      <w:szCs w:val="24"/>
                    </w:rPr>
                    <w:t> </w:t>
                  </w:r>
                  <w:r>
                    <w:rPr>
                      <w:szCs w:val="24"/>
                      <w:lang w:eastAsia="lt-LT" w:bidi="ug-CN"/>
                    </w:rPr>
                    <w:t>7 d. sprendimo Nr. T-293 „</w:t>
                  </w:r>
                  <w:r>
                    <w:rPr>
                      <w:szCs w:val="24"/>
                      <w:lang w:eastAsia="ar-SA"/>
                    </w:rPr>
                    <w:t xml:space="preserve">Dėl Lošimų </w:t>
                  </w:r>
                  <w:r>
                    <w:rPr>
                      <w:color w:val="000000"/>
                      <w:szCs w:val="24"/>
                      <w:lang w:eastAsia="ar-SA"/>
                    </w:rPr>
                    <w:t xml:space="preserve">organizavimo vietos poveikio vertinimo kriterijų ir prašymų nagrinėjimo tvarkos aprašo </w:t>
                  </w:r>
                  <w:r>
                    <w:rPr>
                      <w:szCs w:val="24"/>
                      <w:lang w:eastAsia="ar-SA"/>
                    </w:rPr>
                    <w:t>patvirtinimo</w:t>
                  </w:r>
                  <w:r>
                    <w:rPr>
                      <w:szCs w:val="24"/>
                      <w:lang w:eastAsia="lt-LT" w:bidi="ug-CN"/>
                    </w:rPr>
                    <w:t xml:space="preserve">“ 1 punktu </w:t>
                  </w:r>
                  <w:r>
                    <w:rPr>
                      <w:szCs w:val="24"/>
                    </w:rPr>
                    <w:t>(</w:t>
                  </w:r>
                  <w:r>
                    <w:rPr>
                      <w:szCs w:val="24"/>
                      <w:lang w:eastAsia="lt-LT" w:bidi="ug-CN"/>
                    </w:rPr>
                    <w:t xml:space="preserve">galiojanti suvestinė redakcija nuo 2023-04-03; </w:t>
                  </w:r>
                  <w:r>
                    <w:rPr>
                      <w:szCs w:val="24"/>
                    </w:rPr>
                    <w:t xml:space="preserve">toliau – Aprašas), </w:t>
                  </w:r>
                  <w:r>
                    <w:rPr>
                      <w:szCs w:val="24"/>
                      <w:lang w:eastAsia="lt-LT" w:bidi="ug-CN"/>
                    </w:rPr>
                    <w:t>kad jis atitiktų</w:t>
                  </w:r>
                  <w:r>
                    <w:rPr>
                      <w:szCs w:val="24"/>
                    </w:rPr>
                    <w:t xml:space="preserve"> Lietuvos Respublikos vietos savivaldos įstatymo 27 straipsnio 2 dalies 26 punkto nuostatas.</w:t>
                  </w:r>
                </w:p>
              </w:sdtContent>
            </w:sdt>
            <w:sdt>
              <w:sdtPr>
                <w:alias w:val="poskyris"/>
                <w:tag w:val="part_aff3903554514f18a796dfedeaae6ede"/>
                <w:lock w:val="sdtLocked"/>
                <w:richText/>
              </w:sdtPr>
              <w:sdtContent>
                <w:p w14:paraId="473D8A4D" w14:textId="05CE48B8">
                  <w:pPr>
                    <w:keepNext/>
                    <w:suppressAutoHyphens/>
                    <w:ind w:firstLine="851"/>
                    <w:jc w:val="both"/>
                    <w:outlineLvl w:val="1"/>
                    <w:rPr>
                      <w:b/>
                      <w:szCs w:val="24"/>
                      <w:shd w:val="clear" w:color="auto" w:fill="FFFFFF"/>
                    </w:rPr>
                  </w:pPr>
                  <w:sdt>
                    <w:sdtPr>
                      <w:alias w:val="Pavadinimas"/>
                      <w:tag w:val="title_aff3903554514f18a796dfedeaae6ede"/>
                      <w:lock w:val="sdtLocked"/>
                      <w:richText/>
                    </w:sdtPr>
                    <w:sdtContent>
                      <w:r>
                        <w:rPr>
                          <w:b/>
                          <w:szCs w:val="24"/>
                          <w:shd w:val="clear" w:color="auto" w:fill="FFFFFF"/>
                        </w:rPr>
                        <w:t xml:space="preserve">Dabartinis sprendimo projekte aptariamų klausimų reguliavimas. </w:t>
                      </w:r>
                    </w:sdtContent>
                  </w:sdt>
                </w:p>
                <w:p w14:paraId="5496720F" w14:textId="0CCE7BE7">
                  <w:pPr>
                    <w:suppressAutoHyphens/>
                    <w:spacing w:line="276" w:lineRule="auto"/>
                    <w:ind w:firstLine="851"/>
                    <w:jc w:val="both"/>
                    <w:rPr>
                      <w:szCs w:val="24"/>
                    </w:rPr>
                  </w:pPr>
                  <w:r>
                    <w:rPr>
                      <w:szCs w:val="24"/>
                    </w:rPr>
                    <w:t xml:space="preserve">Šiuo metu galioja Aprašas, </w:t>
                  </w:r>
                  <w:r>
                    <w:rPr>
                      <w:bCs/>
                      <w:szCs w:val="27"/>
                    </w:rPr>
                    <w:t xml:space="preserve">patvirtintas </w:t>
                  </w:r>
                  <w:r>
                    <w:rPr>
                      <w:color w:val="000000"/>
                      <w:szCs w:val="24"/>
                      <w:lang w:eastAsia="lt-LT" w:bidi="ug-CN"/>
                    </w:rPr>
                    <w:t>Šiaulių miesto savivaldybės tarybos</w:t>
                  </w:r>
                  <w:r>
                    <w:rPr>
                      <w:b/>
                      <w:bCs/>
                      <w:szCs w:val="24"/>
                    </w:rPr>
                    <w:t> </w:t>
                  </w:r>
                  <w:r>
                    <w:rPr>
                      <w:szCs w:val="24"/>
                      <w:lang w:eastAsia="lt-LT" w:bidi="ug-CN"/>
                    </w:rPr>
                    <w:t>2022 m. liepos 7 d. sprendimo Nr. T-293 „</w:t>
                  </w:r>
                  <w:r>
                    <w:rPr>
                      <w:szCs w:val="24"/>
                    </w:rPr>
                    <w:t>Dėl Lošimų organizavimo vietos poveikio vertinimo kriterijų ir prašymų nagrinėjimo tvarkos aprašo patvirtinimo</w:t>
                  </w:r>
                  <w:r>
                    <w:rPr>
                      <w:szCs w:val="24"/>
                      <w:lang w:eastAsia="lt-LT" w:bidi="ug-CN"/>
                    </w:rPr>
                    <w:t>“ 1 punktu</w:t>
                  </w:r>
                  <w:r>
                    <w:rPr>
                      <w:szCs w:val="24"/>
                    </w:rPr>
                    <w:t xml:space="preserve">. Sprendimo 2 punktu </w:t>
                  </w:r>
                  <w:r>
                    <w:rPr>
                      <w:szCs w:val="24"/>
                      <w:lang w:eastAsia="lt-LT" w:bidi="he-IL"/>
                    </w:rPr>
                    <w:t xml:space="preserve">Šiaulių miesto savivaldybės vykdomajai institucijai pavesta patvirtinti Prašymo sutikti </w:t>
                  </w:r>
                  <w:r>
                    <w:rPr>
                      <w:szCs w:val="24"/>
                      <w:lang w:eastAsia="lt-LT"/>
                    </w:rPr>
                    <w:t xml:space="preserve">atidaryti ar steigti lošimų organizavimo vietą </w:t>
                  </w:r>
                  <w:r>
                    <w:rPr>
                      <w:szCs w:val="24"/>
                      <w:lang w:eastAsia="lt-LT" w:bidi="he-IL"/>
                    </w:rPr>
                    <w:t xml:space="preserve">ir Prašymo sutikti </w:t>
                  </w:r>
                  <w:r>
                    <w:rPr>
                      <w:szCs w:val="24"/>
                      <w:lang w:eastAsia="lt-LT"/>
                    </w:rPr>
                    <w:t>tęsti lošimų organizavimo veiklą lošimų organizavimo vietoje</w:t>
                  </w:r>
                  <w:r>
                    <w:rPr>
                      <w:szCs w:val="24"/>
                      <w:lang w:eastAsia="lt-LT" w:bidi="he-IL"/>
                    </w:rPr>
                    <w:t xml:space="preserve"> formas ir sudaryti Lošimų organizavimo vietos poveikio vertinimo komisiją.</w:t>
                  </w:r>
                  <w:r>
                    <w:rPr>
                      <w:szCs w:val="24"/>
                    </w:rPr>
                    <w:t xml:space="preserve"> </w:t>
                  </w:r>
                </w:p>
                <w:p w14:paraId="02B8C892" w14:textId="05F33E3E">
                  <w:pPr>
                    <w:suppressAutoHyphens/>
                    <w:spacing w:line="276" w:lineRule="auto"/>
                    <w:ind w:firstLine="851"/>
                    <w:jc w:val="both"/>
                    <w:rPr>
                      <w:szCs w:val="24"/>
                    </w:rPr>
                  </w:pPr>
                  <w:r>
                    <w:rPr>
                      <w:szCs w:val="24"/>
                    </w:rPr>
                    <w:t>Lietuvos Respublikos vietos savivaldos įstatymo 27 straipsnio 2 dalies 26 punkte nustatyta, kad meras &lt;...&gt;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p>
              </w:sdtContent>
            </w:sdt>
            <w:sdt>
              <w:sdtPr>
                <w:alias w:val="poskyris"/>
                <w:tag w:val="part_5328e85e32f2404a8e6013e80708c337"/>
                <w:lock w:val="sdtLocked"/>
                <w:richText/>
              </w:sdtPr>
              <w:sdtContent>
                <w:p w14:paraId="0DA76C41" w14:textId="256CB963">
                  <w:pPr>
                    <w:ind w:firstLine="856"/>
                    <w:jc w:val="both"/>
                    <w:rPr>
                      <w:b/>
                      <w:szCs w:val="24"/>
                    </w:rPr>
                  </w:pPr>
                  <w:sdt>
                    <w:sdtPr>
                      <w:alias w:val="Pavadinimas"/>
                      <w:tag w:val="title_5328e85e32f2404a8e6013e80708c337"/>
                      <w:lock w:val="sdtLocked"/>
                      <w:richText/>
                    </w:sdtPr>
                    <w:sdtContent>
                      <w:r>
                        <w:rPr>
                          <w:b/>
                          <w:szCs w:val="24"/>
                          <w:shd w:val="clear" w:color="auto" w:fill="FFFFFF"/>
                        </w:rPr>
                        <w:t>Sprendimo projekte numatytos naujos teisinio reglamentavimo nuostatos</w:t>
                      </w:r>
                      <w:r>
                        <w:rPr>
                          <w:b/>
                          <w:szCs w:val="24"/>
                        </w:rPr>
                        <w:t>.</w:t>
                      </w:r>
                    </w:sdtContent>
                  </w:sdt>
                </w:p>
                <w:p w14:paraId="266BC88E" w14:textId="2ED56184">
                  <w:pPr>
                    <w:suppressAutoHyphens/>
                    <w:spacing w:line="276" w:lineRule="auto"/>
                    <w:ind w:firstLine="856"/>
                    <w:jc w:val="both"/>
                    <w:rPr>
                      <w:color w:val="000000"/>
                      <w:szCs w:val="24"/>
                      <w:lang w:eastAsia="lt-LT" w:bidi="he-IL"/>
                    </w:rPr>
                  </w:pPr>
                  <w:r>
                    <w:rPr>
                      <w:szCs w:val="24"/>
                    </w:rPr>
                    <w:t xml:space="preserve">Įgyvendinant Lietuvos Respublikos vietos savivaldos įstatymo 27 straipsnio 2 dalies 26 punkto nuostatas, sprendimo projekte siūloma </w:t>
                  </w:r>
                  <w:r>
                    <w:rPr>
                      <w:szCs w:val="24"/>
                      <w:lang w:eastAsia="lt-LT" w:bidi="he-IL"/>
                    </w:rPr>
                    <w:t xml:space="preserve">pavesti Šiaulių miesto savivaldybės merui patvirtinti Prašymo sutikti </w:t>
                  </w:r>
                  <w:r>
                    <w:rPr>
                      <w:szCs w:val="24"/>
                      <w:lang w:eastAsia="lt-LT"/>
                    </w:rPr>
                    <w:t xml:space="preserve">atidaryti ar steigti lošimų organizavimo vietą </w:t>
                  </w:r>
                  <w:r>
                    <w:rPr>
                      <w:szCs w:val="24"/>
                      <w:lang w:eastAsia="lt-LT" w:bidi="he-IL"/>
                    </w:rPr>
                    <w:t xml:space="preserve">ir Prašymo sutikti </w:t>
                  </w:r>
                  <w:r>
                    <w:rPr>
                      <w:szCs w:val="24"/>
                      <w:lang w:eastAsia="lt-LT"/>
                    </w:rPr>
                    <w:t>tęsti lošimų organizavimo veiklą lošimų organizavimo vietoje</w:t>
                  </w:r>
                  <w:r>
                    <w:rPr>
                      <w:szCs w:val="24"/>
                      <w:lang w:eastAsia="lt-LT" w:bidi="he-IL"/>
                    </w:rPr>
                    <w:t xml:space="preserve"> formas ir sudaryti Lošimų organizavimo vietos poveikio vertinimo darbo grupę. Taip pat Aprašo 11, 14, 15, 16, 17, 18 punktuose „Komisija“ keičiama į „Darbo grupė“. </w:t>
                  </w:r>
                </w:p>
                <w:p w14:paraId="124328DB" w14:textId="4121F0FD">
                  <w:pPr>
                    <w:ind w:firstLine="900"/>
                    <w:jc w:val="both"/>
                    <w:rPr>
                      <w:szCs w:val="24"/>
                      <w:shd w:val="clear" w:color="auto" w:fill="FFFFFF"/>
                    </w:rPr>
                  </w:pPr>
                  <w:r>
                    <w:rPr>
                      <w:szCs w:val="24"/>
                    </w:rPr>
                    <w:t>Siekiant aiškesnio reglamentavimo, sprendimo projektu taip pat siūloma patikslinti Aprašo</w:t>
                  </w:r>
                  <w:r>
                    <w:rPr>
                      <w:szCs w:val="24"/>
                      <w:shd w:val="clear" w:color="auto" w:fill="FFFFFF"/>
                    </w:rPr>
                    <w:t xml:space="preserve"> 20 punktą ir Aprašo 1 priedą (jį išdėstant naujai). </w:t>
                  </w:r>
                </w:p>
                <w:p w14:paraId="7225359D" w14:textId="7B107452">
                  <w:pPr>
                    <w:ind w:firstLine="840"/>
                    <w:jc w:val="both"/>
                    <w:rPr>
                      <w:bCs/>
                      <w:szCs w:val="24"/>
                      <w:lang w:eastAsia="ar-SA"/>
                    </w:rPr>
                  </w:pPr>
                  <w:r>
                    <w:rPr>
                      <w:szCs w:val="24"/>
                      <w:shd w:val="clear" w:color="auto" w:fill="FFFFFF"/>
                    </w:rPr>
                    <w:t xml:space="preserve">Teisės akto </w:t>
                  </w:r>
                  <w:r>
                    <w:rPr>
                      <w:bCs/>
                      <w:szCs w:val="24"/>
                      <w:lang w:eastAsia="ar-SA"/>
                    </w:rPr>
                    <w:t xml:space="preserve">lyginamasis variantas  pridedamas.</w:t>
                  </w:r>
                </w:p>
              </w:sdtContent>
            </w:sdt>
            <w:sdt>
              <w:sdtPr>
                <w:alias w:val="poskyris"/>
                <w:tag w:val="part_6d7b0b91cd134fbc9a0cfd9cf87f3da0"/>
                <w:lock w:val="sdtLocked"/>
                <w:richText/>
              </w:sdtPr>
              <w:sdtContent>
                <w:p w14:paraId="0ED046F5" w14:textId="61476163">
                  <w:pPr>
                    <w:ind w:firstLine="840"/>
                    <w:jc w:val="both"/>
                    <w:rPr>
                      <w:szCs w:val="24"/>
                      <w:lang w:eastAsia="ar-SA"/>
                    </w:rPr>
                  </w:pPr>
                  <w:sdt>
                    <w:sdtPr>
                      <w:alias w:val="Pavadinimas"/>
                      <w:tag w:val="title_6d7b0b91cd134fbc9a0cfd9cf87f3da0"/>
                      <w:lock w:val="sdtLocked"/>
                      <w:richText/>
                    </w:sdtPr>
                    <w:sdtContent>
                      <w:r>
                        <w:rPr>
                          <w:b/>
                          <w:szCs w:val="24"/>
                          <w:shd w:val="clear" w:color="auto" w:fill="FFFFFF"/>
                        </w:rPr>
                        <w:t>Priėmus sprendimą, galimos pasekmės.</w:t>
                      </w:r>
                    </w:sdtContent>
                  </w:sdt>
                </w:p>
                <w:p w14:paraId="08799CA3" w14:textId="77777777">
                  <w:pPr>
                    <w:widowControl w:val="0"/>
                    <w:spacing w:line="277" w:lineRule="exact"/>
                    <w:ind w:left="20" w:right="20" w:firstLine="820"/>
                    <w:jc w:val="both"/>
                    <w:rPr>
                      <w:szCs w:val="24"/>
                      <w:lang w:eastAsia="lt-LT"/>
                    </w:rPr>
                  </w:pPr>
                  <w:r>
                    <w:rPr>
                      <w:szCs w:val="24"/>
                      <w:lang w:eastAsia="lt-LT"/>
                    </w:rPr>
                    <w:t>Teigiamos pasekmės: sprendimas atitiks Lietuvos Respublikos vietos savivaldos įstatymo 27 straipsnio 2 dalies 26 punkto nuostatas.</w:t>
                  </w:r>
                </w:p>
                <w:p w14:paraId="712636CD" w14:textId="3C7ACE90">
                  <w:pPr>
                    <w:widowControl w:val="0"/>
                    <w:spacing w:line="277" w:lineRule="exact"/>
                    <w:ind w:left="20" w:right="20" w:firstLine="856"/>
                    <w:jc w:val="both"/>
                    <w:rPr>
                      <w:szCs w:val="24"/>
                      <w:lang w:eastAsia="lt-LT"/>
                    </w:rPr>
                  </w:pPr>
                  <w:r>
                    <w:rPr>
                      <w:szCs w:val="24"/>
                      <w:lang w:eastAsia="lt-LT"/>
                    </w:rPr>
                    <w:t>Neigiamų pasekmių nenumatoma.</w:t>
                  </w:r>
                </w:p>
              </w:sdtContent>
            </w:sdt>
            <w:sdt>
              <w:sdtPr>
                <w:alias w:val="poskyris"/>
                <w:tag w:val="part_f6f7a542eb444671aff5171076e73e30"/>
                <w:lock w:val="sdtLocked"/>
                <w:richText/>
              </w:sdtPr>
              <w:sdtContent>
                <w:p w14:paraId="62114B22" w14:textId="41D28198">
                  <w:pPr>
                    <w:tabs>
                      <w:tab w:val="left" w:pos="855"/>
                    </w:tabs>
                    <w:ind w:firstLine="856"/>
                    <w:jc w:val="both"/>
                    <w:rPr>
                      <w:b/>
                      <w:szCs w:val="24"/>
                    </w:rPr>
                  </w:pPr>
                  <w:sdt>
                    <w:sdtPr>
                      <w:alias w:val="Pavadinimas"/>
                      <w:tag w:val="title_f6f7a542eb444671aff5171076e73e30"/>
                      <w:lock w:val="sdtLocked"/>
                      <w:richText/>
                    </w:sdtPr>
                    <w:sdtContent>
                      <w:r>
                        <w:rPr>
                          <w:b/>
                          <w:szCs w:val="24"/>
                          <w:shd w:val="clear" w:color="auto" w:fill="FFFFFF"/>
                        </w:rPr>
                        <w:t>Priėmus sprendimą, keičiami ar pripažįstami negaliojančiais teisės aktai</w:t>
                      </w:r>
                      <w:r>
                        <w:rPr>
                          <w:b/>
                          <w:szCs w:val="24"/>
                        </w:rPr>
                        <w:t>.</w:t>
                      </w:r>
                    </w:sdtContent>
                  </w:sdt>
                </w:p>
                <w:p w14:paraId="5B0EA6C9" w14:textId="77777777">
                  <w:pPr>
                    <w:tabs>
                      <w:tab w:val="left" w:pos="855"/>
                    </w:tabs>
                    <w:ind w:firstLine="855"/>
                    <w:jc w:val="both"/>
                    <w:rPr>
                      <w:bCs/>
                      <w:szCs w:val="24"/>
                      <w:shd w:val="clear" w:color="auto" w:fill="FFFFFF"/>
                    </w:rPr>
                  </w:pPr>
                  <w:r>
                    <w:rPr>
                      <w:szCs w:val="24"/>
                    </w:rPr>
                    <w:t>Priėmus sprendimą bus keičiami šie</w:t>
                  </w:r>
                  <w:r>
                    <w:rPr>
                      <w:bCs/>
                      <w:szCs w:val="24"/>
                      <w:shd w:val="clear" w:color="auto" w:fill="FFFFFF"/>
                    </w:rPr>
                    <w:t xml:space="preserve"> teisės aktai: </w:t>
                  </w:r>
                </w:p>
                <w:sdt>
                  <w:sdtPr>
                    <w:alias w:val="1 p."/>
                    <w:tag w:val="part_beebe9230dbf430f89bb165cf37e2157"/>
                    <w:lock w:val="sdtLocked"/>
                    <w:richText/>
                  </w:sdtPr>
                  <w:sdtContent>
                    <w:p w14:paraId="4DE5325C" w14:textId="730253E6">
                      <w:pPr>
                        <w:tabs>
                          <w:tab w:val="left" w:pos="855"/>
                        </w:tabs>
                        <w:ind w:firstLine="855"/>
                        <w:jc w:val="both"/>
                        <w:rPr>
                          <w:bCs/>
                          <w:szCs w:val="24"/>
                          <w:shd w:val="clear" w:color="auto" w:fill="FFFFFF"/>
                        </w:rPr>
                      </w:pPr>
                      <w:sdt>
                        <w:sdtPr>
                          <w:alias w:val="Numeris"/>
                          <w:tag w:val="nr_beebe9230dbf430f89bb165cf37e2157"/>
                          <w:lock w:val="sdtLocked"/>
                          <w:richText/>
                        </w:sdtPr>
                        <w:sdtContent>
                          <w:r>
                            <w:rPr>
                              <w:color w:val="000000"/>
                              <w:szCs w:val="24"/>
                              <w:lang w:eastAsia="lt-LT"/>
                            </w:rPr>
                            <w:t>1</w:t>
                          </w:r>
                        </w:sdtContent>
                      </w:sdt>
                      <w:r>
                        <w:rPr>
                          <w:color w:val="000000"/>
                          <w:szCs w:val="24"/>
                          <w:lang w:eastAsia="lt-LT"/>
                        </w:rPr>
                        <w:t>. Šiaulių miesto savivaldybės mero 2023-05-18 potvarkis Nr. M-274 „Dėl Lošimų organizavimo vietos poveikio vertinimo komisijos sudarymo“ (aktuali suvestinė redakcija nuo 2024-03-04);</w:t>
                      </w:r>
                    </w:p>
                  </w:sdtContent>
                </w:sdt>
                <w:sdt>
                  <w:sdtPr>
                    <w:alias w:val="2 p."/>
                    <w:tag w:val="part_dfe8302d48f64e48aa070efe1fabea11"/>
                    <w:lock w:val="sdtLocked"/>
                    <w:richText/>
                  </w:sdtPr>
                  <w:sdtContent>
                    <w:p w14:paraId="02A1A5B4" w14:textId="3EA41E42">
                      <w:pPr>
                        <w:tabs>
                          <w:tab w:val="left" w:pos="855"/>
                        </w:tabs>
                        <w:ind w:firstLine="855"/>
                        <w:jc w:val="both"/>
                        <w:rPr>
                          <w:color w:val="000000"/>
                          <w:szCs w:val="24"/>
                          <w:lang w:eastAsia="lt-LT"/>
                        </w:rPr>
                      </w:pPr>
                      <w:sdt>
                        <w:sdtPr>
                          <w:alias w:val="Numeris"/>
                          <w:tag w:val="nr_dfe8302d48f64e48aa070efe1fabea11"/>
                          <w:lock w:val="sdtLocked"/>
                          <w:richText/>
                        </w:sdtPr>
                        <w:sdtContent>
                          <w:r>
                            <w:rPr>
                              <w:szCs w:val="24"/>
                              <w:lang w:eastAsia="lt-LT"/>
                            </w:rPr>
                            <w:t>2</w:t>
                          </w:r>
                        </w:sdtContent>
                      </w:sdt>
                      <w:r>
                        <w:rPr>
                          <w:szCs w:val="24"/>
                          <w:lang w:eastAsia="lt-LT"/>
                        </w:rPr>
                        <w:t xml:space="preserve">. Šiaulių miesto savivaldybės mero 2023-05-24 potvarkis Nr. M-312 „Dėl Lošimų organizavimo vietos poveikio vertinimo komisijos darbo reglamento patvirtinimo“. </w:t>
                      </w:r>
                    </w:p>
                  </w:sdtContent>
                </w:sdt>
              </w:sdtContent>
            </w:sdt>
            <w:sdt>
              <w:sdtPr>
                <w:alias w:val="poskyris"/>
                <w:tag w:val="part_db4d4e99b52447b2b27a9638f533928a"/>
                <w:lock w:val="sdtLocked"/>
                <w:richText/>
              </w:sdtPr>
              <w:sdtContent>
                <w:p w14:paraId="5829806A" w14:textId="77777777">
                  <w:pPr>
                    <w:tabs>
                      <w:tab w:val="left" w:pos="855"/>
                    </w:tabs>
                    <w:ind w:firstLine="856"/>
                    <w:jc w:val="both"/>
                    <w:rPr>
                      <w:szCs w:val="24"/>
                      <w:shd w:val="clear" w:color="auto" w:fill="FFFFFF"/>
                    </w:rPr>
                  </w:pPr>
                  <w:sdt>
                    <w:sdtPr>
                      <w:alias w:val="Pavadinimas"/>
                      <w:tag w:val="title_db4d4e99b52447b2b27a9638f533928a"/>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1782E0E4" w14:textId="77777777">
                  <w:pPr>
                    <w:widowControl w:val="0"/>
                    <w:spacing w:line="277" w:lineRule="exact"/>
                    <w:ind w:left="20" w:right="20" w:firstLine="856"/>
                    <w:jc w:val="both"/>
                    <w:rPr>
                      <w:szCs w:val="24"/>
                      <w:lang w:eastAsia="lt-LT"/>
                    </w:rPr>
                  </w:pPr>
                  <w:r>
                    <w:rPr>
                      <w:szCs w:val="24"/>
                      <w:lang w:eastAsia="lt-LT"/>
                    </w:rPr>
                    <w:t>Sprendimui įgyvendinti papildomų teisės aktų priimti nereikės.</w:t>
                  </w:r>
                </w:p>
                <w:p w14:paraId="15066E51" w14:textId="41177731">
                  <w:pPr>
                    <w:widowControl w:val="0"/>
                    <w:spacing w:line="277" w:lineRule="exact"/>
                    <w:ind w:left="20" w:right="20" w:firstLine="856"/>
                    <w:jc w:val="both"/>
                    <w:rPr>
                      <w:i/>
                      <w:szCs w:val="24"/>
                      <w:shd w:val="clear" w:color="auto" w:fill="FFFFFF"/>
                      <w:lang w:eastAsia="lt-LT"/>
                    </w:rPr>
                  </w:pPr>
                  <w:r>
                    <w:rPr>
                      <w:b/>
                      <w:szCs w:val="24"/>
                      <w:shd w:val="clear" w:color="auto" w:fill="FFFFFF"/>
                      <w:lang w:eastAsia="lt-LT"/>
                    </w:rPr>
                    <w:t>Sprendimui įgyvendinti reikalingos lėšos</w:t>
                  </w:r>
                  <w:r>
                    <w:rPr>
                      <w:i/>
                      <w:szCs w:val="24"/>
                      <w:shd w:val="clear" w:color="auto" w:fill="FFFFFF"/>
                      <w:lang w:eastAsia="lt-LT"/>
                    </w:rPr>
                    <w:t>.</w:t>
                  </w:r>
                </w:p>
                <w:p w14:paraId="32C2D6F1" w14:textId="77777777">
                  <w:pPr>
                    <w:tabs>
                      <w:tab w:val="left" w:pos="855"/>
                    </w:tabs>
                    <w:ind w:firstLine="856"/>
                    <w:jc w:val="both"/>
                    <w:rPr>
                      <w:szCs w:val="24"/>
                      <w:shd w:val="clear" w:color="auto" w:fill="FFFFFF"/>
                    </w:rPr>
                  </w:pPr>
                  <w:r>
                    <w:rPr>
                      <w:szCs w:val="24"/>
                      <w:shd w:val="clear" w:color="auto" w:fill="FFFFFF"/>
                    </w:rPr>
                    <w:t>Sprendimui įgyvendinti lė</w:t>
                  </w:r>
                  <w:r>
                    <w:rPr>
                      <w:szCs w:val="24"/>
                    </w:rPr>
                    <w:t>š</w:t>
                  </w:r>
                  <w:r>
                    <w:rPr>
                      <w:szCs w:val="24"/>
                      <w:shd w:val="clear" w:color="auto" w:fill="FFFFFF"/>
                    </w:rPr>
                    <w:t>os nereikalingos.</w:t>
                  </w:r>
                </w:p>
              </w:sdtContent>
            </w:sdt>
            <w:sdt>
              <w:sdtPr>
                <w:alias w:val="poskyris"/>
                <w:tag w:val="part_db20c94362c74846b84f956931c758a9"/>
                <w:lock w:val="sdtLocked"/>
                <w:richText/>
              </w:sdtPr>
              <w:sdtContent>
                <w:p w14:paraId="77BCBA42" w14:textId="77777777">
                  <w:pPr>
                    <w:ind w:firstLine="856"/>
                    <w:jc w:val="both"/>
                    <w:rPr>
                      <w:b/>
                      <w:szCs w:val="24"/>
                      <w:shd w:val="clear" w:color="auto" w:fill="FFFFFF"/>
                    </w:rPr>
                  </w:pPr>
                  <w:sdt>
                    <w:sdtPr>
                      <w:alias w:val="Pavadinimas"/>
                      <w:tag w:val="title_db20c94362c74846b84f956931c758a9"/>
                      <w:lock w:val="sdtLocked"/>
                      <w:richText/>
                    </w:sdtPr>
                    <w:sdtContent>
                      <w:r>
                        <w:rPr>
                          <w:b/>
                          <w:szCs w:val="24"/>
                          <w:shd w:val="clear" w:color="auto" w:fill="FFFFFF"/>
                        </w:rPr>
                        <w:t>Sprendimo projekto antikorupcinis vertinimas.</w:t>
                      </w:r>
                    </w:sdtContent>
                  </w:sdt>
                </w:p>
                <w:p w14:paraId="5C9CC596" w14:textId="4690C731">
                  <w:pPr>
                    <w:tabs>
                      <w:tab w:val="left" w:pos="855"/>
                    </w:tabs>
                    <w:ind w:firstLine="855"/>
                    <w:jc w:val="both"/>
                    <w:rPr>
                      <w:szCs w:val="24"/>
                    </w:rPr>
                  </w:pPr>
                  <w:r>
                    <w:rPr>
                      <w:szCs w:val="24"/>
                    </w:rPr>
                    <w:t xml:space="preserve">Antikorupcinis vertinimas atliekamas, </w:t>
                  </w:r>
                  <w:r>
                    <w:rPr>
                      <w:spacing w:val="2"/>
                      <w:szCs w:val="24"/>
                      <w:shd w:val="clear" w:color="auto" w:fill="FFFFFF"/>
                    </w:rPr>
                    <w:t>vadovaujantis Korupcijos prevencijos įstatymo 8 straipsnio nuostatomis (pažyma pridedama DVS „Avilys“).</w:t>
                  </w:r>
                </w:p>
                <w:p w14:paraId="7466AF5B" w14:textId="2DCC3D32">
                  <w:pPr>
                    <w:tabs>
                      <w:tab w:val="left" w:pos="855"/>
                    </w:tabs>
                    <w:ind w:firstLine="855"/>
                    <w:jc w:val="both"/>
                    <w:rPr>
                      <w:szCs w:val="24"/>
                    </w:rPr>
                  </w:pPr>
                  <w:r>
                    <w:rPr>
                      <w:b/>
                      <w:szCs w:val="24"/>
                      <w:shd w:val="clear" w:color="auto" w:fill="FFFFFF"/>
                    </w:rPr>
                    <w:t>Sprendimo projektą parengė</w:t>
                  </w:r>
                  <w:r>
                    <w:rPr>
                      <w:szCs w:val="24"/>
                      <w:shd w:val="clear" w:color="auto" w:fill="FFFFFF"/>
                    </w:rPr>
                    <w:t xml:space="preserve"> Šiaulių miesto savivaldybės administracijos </w:t>
                  </w:r>
                  <w:r>
                    <w:rPr>
                      <w:szCs w:val="24"/>
                    </w:rPr>
                    <w:t xml:space="preserve">Ekonomikos skyrius, </w:t>
                  </w:r>
                  <w:r>
                    <w:rPr>
                      <w:szCs w:val="24"/>
                      <w:shd w:val="clear" w:color="auto" w:fill="FFFFFF"/>
                    </w:rPr>
                    <w:t xml:space="preserve">vedėja – </w:t>
                  </w:r>
                  <w:r>
                    <w:rPr>
                      <w:rFonts w:eastAsia="HG Mincho Light J"/>
                      <w:color w:val="000000"/>
                      <w:kern w:val="1"/>
                      <w:szCs w:val="24"/>
                      <w:shd w:val="clear" w:color="auto" w:fill="FFFFFF"/>
                      <w:lang w:eastAsia="ar-SA"/>
                    </w:rPr>
                    <w:t>Aistė Petkuvienė</w:t>
                  </w:r>
                  <w:r>
                    <w:rPr>
                      <w:szCs w:val="24"/>
                      <w:shd w:val="clear" w:color="auto" w:fill="FFFFFF"/>
                    </w:rPr>
                    <w:t xml:space="preserve"> (tel. </w:t>
                  </w:r>
                  <w:r>
                    <w:rPr>
                      <w:szCs w:val="24"/>
                    </w:rPr>
                    <w:t xml:space="preserve">+370 41 </w:t>
                  </w:r>
                  <w:r>
                    <w:rPr>
                      <w:szCs w:val="24"/>
                      <w:shd w:val="clear" w:color="auto" w:fill="FFFFFF"/>
                    </w:rPr>
                    <w:t xml:space="preserve">596 283, el. p. </w:t>
                  </w:r>
                  <w:r>
                    <w:rPr>
                      <w:szCs w:val="24"/>
                      <w:u w:val="single"/>
                      <w:shd w:val="clear" w:color="auto" w:fill="FFFFFF"/>
                    </w:rPr>
                    <w:t>aiste.petkuviene@siauliai.lt</w:t>
                  </w:r>
                  <w:r>
                    <w:rPr>
                      <w:szCs w:val="24"/>
                      <w:shd w:val="clear" w:color="auto" w:fill="FFFFFF"/>
                    </w:rPr>
                    <w:t xml:space="preserve">). Tiesioginis rengėjas – </w:t>
                  </w:r>
                  <w:r>
                    <w:rPr>
                      <w:szCs w:val="24"/>
                    </w:rPr>
                    <w:t>Ekonomikos skyriaus vyr. specialistė Edita Venckuvienė,</w:t>
                  </w:r>
                  <w:r>
                    <w:rPr>
                      <w:szCs w:val="24"/>
                      <w:shd w:val="clear" w:color="auto" w:fill="FFFFFF"/>
                    </w:rPr>
                    <w:t xml:space="preserve"> tel. </w:t>
                  </w:r>
                  <w:r>
                    <w:rPr>
                      <w:szCs w:val="24"/>
                      <w:lang w:val="en-US"/>
                    </w:rPr>
                    <w:t>+370</w:t>
                  </w:r>
                  <w:r>
                    <w:rPr>
                      <w:szCs w:val="24"/>
                    </w:rPr>
                    <w:t xml:space="preserve"> 41 596 235</w:t>
                  </w:r>
                  <w:r>
                    <w:rPr>
                      <w:szCs w:val="24"/>
                      <w:shd w:val="clear" w:color="auto" w:fill="FFFFFF"/>
                    </w:rPr>
                    <w:t>, el. p. edita.venckuviene</w:t>
                  </w:r>
                  <w:r>
                    <w:rPr>
                      <w:szCs w:val="24"/>
                      <w:shd w:val="clear" w:color="auto" w:fill="FFFFFF"/>
                      <w:lang w:val="en-US"/>
                    </w:rPr>
                    <w:t>@siauliai.lt</w:t>
                  </w:r>
                  <w:r>
                    <w:rPr>
                      <w:szCs w:val="24"/>
                      <w:shd w:val="clear" w:color="auto" w:fill="FFFFFF"/>
                    </w:rPr>
                    <w:t xml:space="preserve">. Projekto iniciatorius: Savivaldybės administracijos </w:t>
                  </w:r>
                  <w:r>
                    <w:rPr>
                      <w:szCs w:val="24"/>
                    </w:rPr>
                    <w:t>Ekonomikos skyrius.</w:t>
                  </w:r>
                </w:p>
              </w:sdtContent>
            </w:sdt>
            <w:sdt>
              <w:sdtPr>
                <w:alias w:val="poskyris"/>
                <w:tag w:val="part_fda45418f71f4e96a80f0edd4b1f42f9"/>
                <w:lock w:val="sdtLocked"/>
                <w:richText/>
              </w:sdtPr>
              <w:sdtContent>
                <w:p w14:paraId="2262239B" w14:textId="77777777">
                  <w:pPr>
                    <w:ind w:firstLine="851"/>
                    <w:jc w:val="both"/>
                    <w:rPr>
                      <w:rFonts w:eastAsia="Calibri"/>
                      <w:b/>
                      <w:szCs w:val="24"/>
                    </w:rPr>
                  </w:pPr>
                  <w:sdt>
                    <w:sdtPr>
                      <w:alias w:val="Pavadinimas"/>
                      <w:tag w:val="title_fda45418f71f4e96a80f0edd4b1f42f9"/>
                      <w:lock w:val="sdtLocked"/>
                      <w:richText/>
                    </w:sdtPr>
                    <w:sdtContent>
                      <w:r>
                        <w:rPr>
                          <w:b/>
                          <w:szCs w:val="24"/>
                          <w:shd w:val="clear" w:color="auto" w:fill="FFFFFF"/>
                        </w:rPr>
                        <w:t>N</w:t>
                      </w:r>
                      <w:r>
                        <w:rPr>
                          <w:rFonts w:eastAsia="Calibri"/>
                          <w:b/>
                          <w:szCs w:val="24"/>
                        </w:rPr>
                        <w:t>umatomo teisinio reguliavimo poveikio vertinimo rezultatai.</w:t>
                      </w:r>
                    </w:sdtContent>
                  </w:sdt>
                </w:p>
                <w:p w14:paraId="29FCBA5E" w14:textId="77777777">
                  <w:pPr>
                    <w:tabs>
                      <w:tab w:val="left" w:pos="855"/>
                    </w:tabs>
                    <w:ind w:firstLine="855"/>
                    <w:jc w:val="both"/>
                    <w:rPr>
                      <w:szCs w:val="24"/>
                      <w:shd w:val="clear" w:color="auto" w:fill="FFFFFF"/>
                    </w:rPr>
                  </w:pPr>
                  <w:r>
                    <w:rPr>
                      <w:szCs w:val="24"/>
                      <w:shd w:val="clear" w:color="auto" w:fill="FFFFFF"/>
                    </w:rPr>
                    <w:t>Numatomo teisinio reguliavimo poveikio vertinimas neatliktas, nes sprendimo projektu nėra numatoma reglamentuoti iki šiol nereglamentuotus santykius, ar iš esmės keisti teisinį reglamentavimą.</w:t>
                  </w:r>
                </w:p>
                <w:p w14:paraId="5F865F72" w14:textId="77777777">
                  <w:pPr>
                    <w:tabs>
                      <w:tab w:val="left" w:pos="855"/>
                    </w:tabs>
                    <w:jc w:val="both"/>
                    <w:rPr>
                      <w:b/>
                      <w:szCs w:val="24"/>
                      <w:shd w:val="clear" w:color="auto" w:fill="FFFFFF"/>
                    </w:rPr>
                  </w:pPr>
                </w:p>
                <w:p w14:paraId="41087434" w14:textId="77777777">
                  <w:pPr>
                    <w:tabs>
                      <w:tab w:val="left" w:pos="855"/>
                    </w:tabs>
                    <w:jc w:val="both"/>
                    <w:rPr>
                      <w:b/>
                      <w:szCs w:val="24"/>
                      <w:shd w:val="clear" w:color="auto" w:fill="FFFFFF"/>
                    </w:rPr>
                  </w:pPr>
                </w:p>
              </w:sdtContent>
            </w:sdt>
          </w:sdtContent>
        </w:sdt>
        <w:sdt>
          <w:sdtPr>
            <w:alias w:val="signatura"/>
            <w:tag w:val="part_b0516f8207ad456fa60fd63ae1d62557"/>
            <w:lock w:val="sdtLocked"/>
            <w:richText/>
          </w:sdtPr>
          <w:sdtContent>
            <w:p w14:paraId="7C5EB5EB" w14:textId="211ED941">
              <w:pPr>
                <w:widowControl w:val="0"/>
                <w:tabs>
                  <w:tab w:val="right" w:pos="9638"/>
                </w:tabs>
                <w:suppressAutoHyphens/>
                <w:ind w:right="-1"/>
                <w:jc w:val="both"/>
                <w:rPr>
                  <w:rFonts w:eastAsia="Lucida Sans Unicode"/>
                  <w:szCs w:val="24"/>
                </w:rPr>
              </w:pPr>
              <w:r>
                <w:rPr>
                  <w:rFonts w:eastAsia="Lucida Sans Unicode"/>
                  <w:szCs w:val="24"/>
                </w:rPr>
                <w:t>Skyriaus vedėja</w:t>
                <w:tab/>
              </w:r>
              <w:r>
                <w:rPr>
                  <w:rFonts w:eastAsia="HG Mincho Light J"/>
                  <w:color w:val="000000"/>
                  <w:kern w:val="1"/>
                  <w:szCs w:val="24"/>
                  <w:lang w:eastAsia="ar-SA"/>
                </w:rPr>
                <w:t>Aistė Petkuvienė</w:t>
              </w:r>
            </w:p>
            <w:p w14:paraId="58760011" w14:textId="77777777">
              <w:pPr>
                <w:tabs>
                  <w:tab w:val="left" w:pos="709"/>
                </w:tabs>
                <w:jc w:val="both"/>
                <w:rPr>
                  <w:szCs w:val="22"/>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F3A6B0" w14:textId="77777777">
      <w:pPr>
        <w:rPr>
          <w:szCs w:val="24"/>
        </w:rPr>
      </w:pPr>
      <w:r>
        <w:rPr>
          <w:szCs w:val="24"/>
        </w:rPr>
        <w:separator/>
      </w:r>
    </w:p>
  </w:endnote>
  <w:endnote w:type="continuationSeparator" w:id="0">
    <w:p w14:paraId="17BE37D1"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Microsoft Uighur">
    <w:altName w:val="Times New Roman"/>
    <w:panose1 w:val="02000000000000000000"/>
    <w:charset w:val="00"/>
    <w:family w:val="auto"/>
    <w:pitch w:val="variable"/>
    <w:sig w:usb0="80002003" w:usb1="80000000" w:usb2="00000008" w:usb3="00000000" w:csb0="0000004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6E4BD9" w14:textId="77777777">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8DE80" w14:textId="77777777">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FF055" w14:textId="77777777">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064027" w14:textId="77777777">
      <w:pPr>
        <w:rPr>
          <w:szCs w:val="24"/>
        </w:rPr>
      </w:pPr>
      <w:r>
        <w:rPr>
          <w:szCs w:val="24"/>
        </w:rPr>
        <w:separator/>
      </w:r>
    </w:p>
  </w:footnote>
  <w:footnote w:type="continuationSeparator" w:id="0">
    <w:p w14:paraId="7E818392"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69593"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46C4F9A0"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B8421" w14:textId="57D6E045">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6798AF7E"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AC279"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bidi="ug-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FD056"/>
  <w15:docId w15:val="{B1938094-F1B7-4407-B835-B8A49DB5C8A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9144393">
      <w:bodyDiv w:val="1"/>
      <w:marLeft w:val="0"/>
      <w:marRight w:val="0"/>
      <w:marTop w:val="0"/>
      <w:marBottom w:val="0"/>
      <w:divBdr>
        <w:top w:val="none" w:sz="0" w:space="0" w:color="auto"/>
        <w:left w:val="none" w:sz="0" w:space="0" w:color="auto"/>
        <w:bottom w:val="none" w:sz="0" w:space="0" w:color="auto"/>
        <w:right w:val="none" w:sz="0" w:space="0" w:color="auto"/>
      </w:divBdr>
    </w:div>
    <w:div w:id="426122349">
      <w:bodyDiv w:val="1"/>
      <w:marLeft w:val="0"/>
      <w:marRight w:val="0"/>
      <w:marTop w:val="0"/>
      <w:marBottom w:val="0"/>
      <w:divBdr>
        <w:top w:val="none" w:sz="0" w:space="0" w:color="auto"/>
        <w:left w:val="none" w:sz="0" w:space="0" w:color="auto"/>
        <w:bottom w:val="none" w:sz="0" w:space="0" w:color="auto"/>
        <w:right w:val="none" w:sz="0" w:space="0" w:color="auto"/>
      </w:divBdr>
      <w:divsChild>
        <w:div w:id="687685173">
          <w:marLeft w:val="0"/>
          <w:marRight w:val="0"/>
          <w:marTop w:val="0"/>
          <w:marBottom w:val="0"/>
          <w:divBdr>
            <w:top w:val="none" w:sz="0" w:space="0" w:color="auto"/>
            <w:left w:val="none" w:sz="0" w:space="0" w:color="auto"/>
            <w:bottom w:val="none" w:sz="0" w:space="0" w:color="auto"/>
            <w:right w:val="none" w:sz="0" w:space="0" w:color="auto"/>
          </w:divBdr>
          <w:divsChild>
            <w:div w:id="31618217">
              <w:marLeft w:val="0"/>
              <w:marRight w:val="0"/>
              <w:marTop w:val="0"/>
              <w:marBottom w:val="0"/>
              <w:divBdr>
                <w:top w:val="none" w:sz="0" w:space="0" w:color="auto"/>
                <w:left w:val="none" w:sz="0" w:space="0" w:color="auto"/>
                <w:bottom w:val="none" w:sz="0" w:space="0" w:color="auto"/>
                <w:right w:val="none" w:sz="0" w:space="0" w:color="auto"/>
              </w:divBdr>
            </w:div>
            <w:div w:id="524174814">
              <w:marLeft w:val="0"/>
              <w:marRight w:val="0"/>
              <w:marTop w:val="0"/>
              <w:marBottom w:val="0"/>
              <w:divBdr>
                <w:top w:val="none" w:sz="0" w:space="0" w:color="auto"/>
                <w:left w:val="none" w:sz="0" w:space="0" w:color="auto"/>
                <w:bottom w:val="none" w:sz="0" w:space="0" w:color="auto"/>
                <w:right w:val="none" w:sz="0" w:space="0" w:color="auto"/>
              </w:divBdr>
            </w:div>
            <w:div w:id="35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033853">
      <w:bodyDiv w:val="1"/>
      <w:marLeft w:val="0"/>
      <w:marRight w:val="0"/>
      <w:marTop w:val="0"/>
      <w:marBottom w:val="0"/>
      <w:divBdr>
        <w:top w:val="none" w:sz="0" w:space="0" w:color="auto"/>
        <w:left w:val="none" w:sz="0" w:space="0" w:color="auto"/>
        <w:bottom w:val="none" w:sz="0" w:space="0" w:color="auto"/>
        <w:right w:val="none" w:sz="0" w:space="0" w:color="auto"/>
      </w:divBdr>
    </w:div>
    <w:div w:id="588848686">
      <w:bodyDiv w:val="1"/>
      <w:marLeft w:val="0"/>
      <w:marRight w:val="0"/>
      <w:marTop w:val="0"/>
      <w:marBottom w:val="0"/>
      <w:divBdr>
        <w:top w:val="none" w:sz="0" w:space="0" w:color="auto"/>
        <w:left w:val="none" w:sz="0" w:space="0" w:color="auto"/>
        <w:bottom w:val="none" w:sz="0" w:space="0" w:color="auto"/>
        <w:right w:val="none" w:sz="0" w:space="0" w:color="auto"/>
      </w:divBdr>
    </w:div>
    <w:div w:id="855538153">
      <w:bodyDiv w:val="1"/>
      <w:marLeft w:val="0"/>
      <w:marRight w:val="0"/>
      <w:marTop w:val="0"/>
      <w:marBottom w:val="0"/>
      <w:divBdr>
        <w:top w:val="none" w:sz="0" w:space="0" w:color="auto"/>
        <w:left w:val="none" w:sz="0" w:space="0" w:color="auto"/>
        <w:bottom w:val="none" w:sz="0" w:space="0" w:color="auto"/>
        <w:right w:val="none" w:sz="0" w:space="0" w:color="auto"/>
      </w:divBdr>
    </w:div>
    <w:div w:id="1109398738">
      <w:bodyDiv w:val="1"/>
      <w:marLeft w:val="0"/>
      <w:marRight w:val="0"/>
      <w:marTop w:val="0"/>
      <w:marBottom w:val="0"/>
      <w:divBdr>
        <w:top w:val="none" w:sz="0" w:space="0" w:color="auto"/>
        <w:left w:val="none" w:sz="0" w:space="0" w:color="auto"/>
        <w:bottom w:val="none" w:sz="0" w:space="0" w:color="auto"/>
        <w:right w:val="none" w:sz="0" w:space="0" w:color="auto"/>
      </w:divBdr>
    </w:div>
    <w:div w:id="1180318044">
      <w:bodyDiv w:val="1"/>
      <w:marLeft w:val="0"/>
      <w:marRight w:val="0"/>
      <w:marTop w:val="0"/>
      <w:marBottom w:val="0"/>
      <w:divBdr>
        <w:top w:val="none" w:sz="0" w:space="0" w:color="auto"/>
        <w:left w:val="none" w:sz="0" w:space="0" w:color="auto"/>
        <w:bottom w:val="none" w:sz="0" w:space="0" w:color="auto"/>
        <w:right w:val="none" w:sz="0" w:space="0" w:color="auto"/>
      </w:divBdr>
    </w:div>
    <w:div w:id="1279754056">
      <w:bodyDiv w:val="1"/>
      <w:marLeft w:val="0"/>
      <w:marRight w:val="0"/>
      <w:marTop w:val="0"/>
      <w:marBottom w:val="0"/>
      <w:divBdr>
        <w:top w:val="none" w:sz="0" w:space="0" w:color="auto"/>
        <w:left w:val="none" w:sz="0" w:space="0" w:color="auto"/>
        <w:bottom w:val="none" w:sz="0" w:space="0" w:color="auto"/>
        <w:right w:val="none" w:sz="0" w:space="0" w:color="auto"/>
      </w:divBdr>
    </w:div>
    <w:div w:id="1305893947">
      <w:bodyDiv w:val="1"/>
      <w:marLeft w:val="0"/>
      <w:marRight w:val="0"/>
      <w:marTop w:val="0"/>
      <w:marBottom w:val="0"/>
      <w:divBdr>
        <w:top w:val="none" w:sz="0" w:space="0" w:color="auto"/>
        <w:left w:val="none" w:sz="0" w:space="0" w:color="auto"/>
        <w:bottom w:val="none" w:sz="0" w:space="0" w:color="auto"/>
        <w:right w:val="none" w:sz="0" w:space="0" w:color="auto"/>
      </w:divBdr>
    </w:div>
    <w:div w:id="1323968713">
      <w:bodyDiv w:val="1"/>
      <w:marLeft w:val="0"/>
      <w:marRight w:val="0"/>
      <w:marTop w:val="0"/>
      <w:marBottom w:val="0"/>
      <w:divBdr>
        <w:top w:val="none" w:sz="0" w:space="0" w:color="auto"/>
        <w:left w:val="none" w:sz="0" w:space="0" w:color="auto"/>
        <w:bottom w:val="none" w:sz="0" w:space="0" w:color="auto"/>
        <w:right w:val="none" w:sz="0" w:space="0" w:color="auto"/>
      </w:divBdr>
      <w:divsChild>
        <w:div w:id="1321470868">
          <w:marLeft w:val="0"/>
          <w:marRight w:val="0"/>
          <w:marTop w:val="0"/>
          <w:marBottom w:val="0"/>
          <w:divBdr>
            <w:top w:val="none" w:sz="0" w:space="0" w:color="auto"/>
            <w:left w:val="none" w:sz="0" w:space="0" w:color="auto"/>
            <w:bottom w:val="none" w:sz="0" w:space="0" w:color="auto"/>
            <w:right w:val="none" w:sz="0" w:space="0" w:color="auto"/>
          </w:divBdr>
        </w:div>
        <w:div w:id="997460000">
          <w:marLeft w:val="0"/>
          <w:marRight w:val="0"/>
          <w:marTop w:val="0"/>
          <w:marBottom w:val="0"/>
          <w:divBdr>
            <w:top w:val="none" w:sz="0" w:space="0" w:color="auto"/>
            <w:left w:val="none" w:sz="0" w:space="0" w:color="auto"/>
            <w:bottom w:val="none" w:sz="0" w:space="0" w:color="auto"/>
            <w:right w:val="none" w:sz="0" w:space="0" w:color="auto"/>
          </w:divBdr>
        </w:div>
      </w:divsChild>
    </w:div>
    <w:div w:id="1391998798">
      <w:bodyDiv w:val="1"/>
      <w:marLeft w:val="0"/>
      <w:marRight w:val="0"/>
      <w:marTop w:val="0"/>
      <w:marBottom w:val="0"/>
      <w:divBdr>
        <w:top w:val="none" w:sz="0" w:space="0" w:color="auto"/>
        <w:left w:val="none" w:sz="0" w:space="0" w:color="auto"/>
        <w:bottom w:val="none" w:sz="0" w:space="0" w:color="auto"/>
        <w:right w:val="none" w:sz="0" w:space="0" w:color="auto"/>
      </w:divBdr>
    </w:div>
    <w:div w:id="1478763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8bcf963718142ac883345cf0e03f946" PartId="bb619002a2ae4ca09e2fda1f1d63bcb3">
    <Part Type="skyrius" Nr="999" Title="SPRENDIMO „DĖL ŠIAULIŲ MIESTO SAVIVALDYBĖS TARYBOS 2022 M. LIEPOS 7  D. SPRENDIMO NR. T-293 „DĖL LOŠIMŲ ORGANIZAVIMO VIETOS POVEIKIO VERTINIMO KRITERIJŲ IR PRAŠYMŲ NAGRINĖJIMO TVARKOS APRAŠO PATVIRTINIMO“ PAKEITIMO“ PROJEKTO AIŠKINAMASIS RAŠTAS" DocPartId="78bfe9b0ebbc42cb84462126d1b17773" PartId="20f7a7f469bc4305814fb3c9f45c051d">
      <Part Type="poskyris" Title="Parengto sprendimo projekto tikslai ir uždaviniai." DocPartId="007e012821014ba1a598151698db0e81" PartId="f85ba60351394b2fb5952f90631cedc2"/>
      <Part Type="poskyris" Title="Dabartinis sprendimo projekte aptariamų klausimų reguliavimas." DocPartId="0803668f8bfb406b96e56ac72f7e07e8" PartId="aff3903554514f18a796dfedeaae6ede"/>
      <Part Type="poskyris" Title="Sprendimo projekte numatytos naujos teisinio reglamentavimo nuostatos." DocPartId="cc73e57ac8074ee49812eeb6b7ec8bf8" PartId="5328e85e32f2404a8e6013e80708c337"/>
      <Part Type="poskyris" Title="Priėmus sprendimą, galimos pasekmės." DocPartId="d0d8ab6462de4527a3d44dfc9978def3" PartId="6d7b0b91cd134fbc9a0cfd9cf87f3da0"/>
      <Part Type="poskyris" Title="Priėmus sprendimą, keičiami ar pripažįstami negaliojančiais teisės aktai." DocPartId="92512f7b207844e88cb93228c2b2deaa" PartId="f6f7a542eb444671aff5171076e73e30">
        <Part Type="punktas" Nr="1" Abbr="1 p." DocPartId="74d030c70a374288b9ec1694f3a89be9" PartId="beebe9230dbf430f89bb165cf37e2157"/>
        <Part Type="punktas" Nr="2" Abbr="2 p." DocPartId="e51fd59518534c71a86c5cb897bec8dd" PartId="dfe8302d48f64e48aa070efe1fabea11"/>
      </Part>
      <Part Type="poskyris" Title="Sprendimui įgyvendinti reikalingi priimti papildomi teisės aktai." DocPartId="ea29777e160b4bb48dd7aa4cb2335f03" PartId="db4d4e99b52447b2b27a9638f533928a"/>
      <Part Type="poskyris" Title="Sprendimo projekto antikorupcinis vertinimas." DocPartId="1945e19e32a94b5ba9b2ae2cf0f55fc8" PartId="db20c94362c74846b84f956931c758a9"/>
      <Part Type="poskyris" Title="Numatomo teisinio reguliavimo poveikio vertinimo rezultatai." DocPartId="50f4fbc135474344baea6c65041d4016" PartId="fda45418f71f4e96a80f0edd4b1f42f9"/>
    </Part>
    <Part Type="signatura" DocPartId="e4f439a6594a49be99099633eca8156f" PartId="b0516f8207ad456fa60fd63ae1d62557"/>
  </Part>
</Parts>
</file>

<file path=customXml/itemProps1.xml><?xml version="1.0" encoding="utf-8"?>
<ds:datastoreItem xmlns:ds="http://schemas.openxmlformats.org/officeDocument/2006/customXml" ds:itemID="{A2B28AE0-A59C-4937-A580-3E4F241B9C8E}">
  <ds:schemaRefs>
    <ds:schemaRef ds:uri="http://schemas.openxmlformats.org/officeDocument/2006/bibliography"/>
  </ds:schemaRefs>
</ds:datastoreItem>
</file>

<file path=customXml/itemProps2.xml><?xml version="1.0" encoding="utf-8"?>
<ds:datastoreItem xmlns:ds="http://schemas.openxmlformats.org/officeDocument/2006/customXml" ds:itemID="{EB5B590D-795F-4C50-8659-0E50218EC1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529</Words>
  <Characters>3926</Characters>
  <Application>Microsoft Office Word</Application>
  <DocSecurity>4</DocSecurity>
  <Lines>72</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2025-05-06T13:31:00Z</dcterms:created>
  <dc:creator>Dovilė Žukauskienė</dc:creator>
  <lastModifiedBy>adlibuser</lastModifiedBy>
  <lastPrinted>2024-04-12T06:44:00Z</lastPrinted>
  <dcterms:modified xsi:type="dcterms:W3CDTF">2025-05-06T13:31:00Z</dcterms:modified>
  <revision>2</revision>
</coreProperties>
</file>