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ce3a1e7af34df6a700c45b6a0061db"/>
        <w:lock w:val="sdtLocked"/>
        <w:richText/>
      </w:sdtPr>
      <w:sdtContent>
        <w:p w14:paraId="08203909" w14:textId="77777777">
          <w:pPr>
            <w:tabs>
              <w:tab w:val="center" w:pos="4153"/>
              <w:tab w:val="right" w:pos="8306"/>
            </w:tabs>
            <w:jc w:val="right"/>
          </w:pPr>
        </w:p>
        <w:p w14:paraId="5738C318" w14:textId="77777777">
          <w:pPr>
            <w:tabs>
              <w:tab w:val="center" w:pos="4153"/>
              <w:tab w:val="right" w:pos="8306"/>
            </w:tabs>
            <w:jc w:val="right"/>
          </w:pPr>
        </w:p>
        <w:p w14:paraId="6F549C0F" w14:textId="61E332B5">
          <w:pPr>
            <w:jc w:val="right"/>
            <w:rPr>
              <w:b/>
              <w:bCs/>
              <w:lang w:val="en-US"/>
            </w:rPr>
          </w:pPr>
          <w:r>
            <w:rPr>
              <w:b/>
              <w:bCs/>
              <w:lang w:val="en-US"/>
            </w:rPr>
            <w:t>Nauja redakcija 2023-12-13</w:t>
          </w:r>
        </w:p>
        <w:p w14:paraId="396FE7FA" w14:textId="77777777">
          <w:pPr>
            <w:jc w:val="center"/>
            <w:rPr>
              <w:b/>
              <w:bCs/>
            </w:rPr>
          </w:pPr>
        </w:p>
        <w:p w14:paraId="42A5F668" w14:textId="1A5491F3">
          <w:pPr>
            <w:jc w:val="center"/>
            <w:rPr>
              <w:b/>
              <w:bCs/>
            </w:rPr>
          </w:pPr>
          <w:r>
            <w:rPr>
              <w:b/>
              <w:bCs/>
            </w:rPr>
            <w:t>ŠIAULIŲ MIESTO SAVIVALDYBĖS ADMINISTRACIJOS</w:t>
          </w:r>
        </w:p>
        <w:sdt>
          <w:sdtPr>
            <w:alias w:val="skyrius"/>
            <w:tag w:val="part_c129c2a69c5947ddbfece220bb0ff30a"/>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c129c2a69c5947ddbfece220bb0ff30a"/>
                <w:lock w:val="sdtLocked"/>
                <w:richText/>
              </w:sdtPr>
              <w:sdtContent>
                <w:p w14:paraId="42A5F66C" w14:textId="0D011DE2">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2023 M. VASARIO </w:t>
                  </w:r>
                </w:p>
                <w:p w14:paraId="42A5F66D" w14:textId="74F250E5">
                  <w:pPr>
                    <w:keepNext/>
                    <w:jc w:val="center"/>
                    <w:rPr>
                      <w:b/>
                      <w:bCs/>
                      <w:lang w:eastAsia="x-none"/>
                    </w:rPr>
                  </w:pPr>
                  <w:r>
                    <w:rPr>
                      <w:b/>
                      <w:bCs/>
                      <w:lang w:eastAsia="x-none"/>
                    </w:rPr>
                    <w:t>2 D. SPRENDIMO NR. T-2 „DĖL</w:t>
                  </w:r>
                  <w:r>
                    <w:rPr>
                      <w:b/>
                      <w:bCs/>
                      <w:lang w:val="x-none" w:eastAsia="x-none"/>
                    </w:rPr>
                    <w:t xml:space="preserve"> ŠIAULIŲ MIESTO SAVIVALDYBĖS 20</w:t>
                  </w:r>
                  <w:r>
                    <w:rPr>
                      <w:b/>
                      <w:bCs/>
                      <w:lang w:eastAsia="x-none"/>
                    </w:rPr>
                    <w:t>23</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550E22A9">
              <w:pPr>
                <w:jc w:val="center"/>
              </w:pPr>
              <w:r>
                <w:t>2023-12-13</w:t>
              </w:r>
            </w:p>
            <w:p w14:paraId="42A5F671" w14:textId="23CED36B">
              <w:pPr>
                <w:jc w:val="center"/>
                <w:rPr>
                  <w:szCs w:val="24"/>
                </w:rPr>
              </w:pPr>
              <w:r>
                <w:rPr>
                  <w:szCs w:val="24"/>
                </w:rPr>
                <w:t>Šiauliai</w:t>
              </w:r>
            </w:p>
            <w:p w14:paraId="42A5F674" w14:textId="01C25392">
              <w:pPr>
                <w:rPr>
                  <w:szCs w:val="24"/>
                </w:rPr>
              </w:pPr>
            </w:p>
            <w:sdt>
              <w:sdtPr>
                <w:alias w:val="poskyris"/>
                <w:tag w:val="part_0dfad60b7e9843cabbf3157746197a2f"/>
                <w:lock w:val="sdtLocked"/>
                <w:richText/>
              </w:sdtPr>
              <w:sdtContent>
                <w:p w14:paraId="42A5F675" w14:textId="77777777">
                  <w:pPr>
                    <w:ind w:firstLine="567"/>
                    <w:jc w:val="both"/>
                    <w:rPr>
                      <w:b/>
                      <w:bCs/>
                    </w:rPr>
                  </w:pPr>
                  <w:sdt>
                    <w:sdtPr>
                      <w:alias w:val="Pavadinimas"/>
                      <w:tag w:val="title_0dfad60b7e9843cabbf3157746197a2f"/>
                      <w:lock w:val="sdtLocked"/>
                      <w:richText/>
                    </w:sdtPr>
                    <w:sdtContent>
                      <w:r>
                        <w:rPr>
                          <w:b/>
                          <w:bCs/>
                        </w:rPr>
                        <w:t>Parengto sprendimo projekto tikslas ir uždaviniai.</w:t>
                      </w:r>
                    </w:sdtContent>
                  </w:sdt>
                </w:p>
                <w:p w14:paraId="1FC229B2" w14:textId="5C001B5E">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23</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37679fe20e0b47afb75287de7a64e7ee"/>
                <w:lock w:val="sdtLocked"/>
                <w:richText/>
              </w:sdtPr>
              <w:sdtContent>
                <w:p w14:paraId="42A5F678" w14:textId="77777777">
                  <w:pPr>
                    <w:ind w:firstLine="540"/>
                    <w:jc w:val="both"/>
                    <w:rPr>
                      <w:b/>
                      <w:szCs w:val="24"/>
                      <w:shd w:val="clear" w:color="auto" w:fill="FFFFFF"/>
                    </w:rPr>
                  </w:pPr>
                  <w:sdt>
                    <w:sdtPr>
                      <w:alias w:val="Pavadinimas"/>
                      <w:tag w:val="title_37679fe20e0b47afb75287de7a64e7ee"/>
                      <w:lock w:val="sdtLocked"/>
                      <w:richText/>
                    </w:sdtPr>
                    <w:sdtContent>
                      <w:r>
                        <w:rPr>
                          <w:b/>
                          <w:szCs w:val="24"/>
                          <w:shd w:val="clear" w:color="auto" w:fill="FFFFFF"/>
                        </w:rPr>
                        <w:t xml:space="preserve">Dabartinis sprendimo projekte aptariamų klausimų reguliavimas. </w:t>
                      </w:r>
                    </w:sdtContent>
                  </w:sdt>
                </w:p>
                <w:p w14:paraId="217578E6" w14:textId="2073F10D">
                  <w:pPr>
                    <w:ind w:firstLine="540"/>
                    <w:jc w:val="both"/>
                    <w:rPr>
                      <w:color w:val="FF0000"/>
                      <w:szCs w:val="24"/>
                      <w:lang w:eastAsia="lt-LT"/>
                    </w:rPr>
                  </w:pPr>
                  <w:r>
                    <w:rPr>
                      <w:szCs w:val="24"/>
                      <w:lang w:eastAsia="lt-LT"/>
                    </w:rPr>
                    <w:t xml:space="preserve">Sprendimo projekto nauja redakcija parengta vadovaujantis Lietuvos Respublikos socialinės apsaugos ir darbo ministro įsakymais: 2023 m. lapkričio 23 d. įsakymu Nr. A1-776 „Dėl Valstybės vardu pasiskolintų lėšų paskirstymo savivaldybių administracijoms 2023 m. III ketvirtį, siekiant padengti jų išlaidas, patirtas specialiąsias socialines paslaugas užsieniečiams, pasitraukusiems iš Ukrainos dėl Rusijos federacijos karinių veiksmų Ukrainoje“, 2023 m. lapkričio 24 d. įsakymu Nr. A1-778 „Dėl Lietuvos Respublikos socialinės apsaugos ir darbo ministro 2022 m. gruodžio 30 d. įsakymo Nr. A1-905 „Dėl Lietuvos Respublikos valstybės biudžeto lėšų, skirtų būstų nuomai iš fizinių ar juridinių asmenų apmokėti 2023 metais, paskirstymo savivaldybių administracijoms patvirtinimo“ pakeitimo“, 2023 m. lapkričio 16 d. įsakymu Nr. A1-752 „Dėl Lietuvos Respublikos socialinės apsaugos ir darbo ministro 2022 m. gruodžio 27 d. įsakymo Nr. A1-887 „Dėl Lietuvos Respublikos valstybės biudžeto lėšų akredituotai vaikų dienos socialinei priežiūrai organizuoti, teikti ir administruoti 2023 metais paskirstymo savivaldybių administracijoms“ pakeitimo“ ir 223 m. gruodžio 8 d. įsakymu Nr. A1-816 „Dėl Lietuvos Respublikos valstybės biudžeto specialių tikslinių dotacijų, skirtų socialinėms paslaugoms finansuoti, savivaldybių biudžetams 2023 metais paskirstymo savivaldybių administracijoms ir jų panaudojimo tikslo pasiekimo 2023 metais vertinimo kriterijų patvirtinimo“ pakeitimo“, </w:t>
                  </w:r>
                  <w:r>
                    <w:rPr>
                      <w:rFonts w:eastAsia="HG Mincho Light J"/>
                      <w:szCs w:val="24"/>
                      <w:lang w:eastAsia="lt-LT"/>
                    </w:rPr>
                    <w:t xml:space="preserve">Neįgaliųjų reikalų departamento prie Socialinės apsaugos ir darbo ministerijos direktoriaus 2023 m. lapkričio  24 d. įsakymu Nr. V-115 „Dėl Neįgaliųjų reikalų departamento prie Socialinės apsaugos ir darbo ministerijos direktoriaus 2022 m. gruodžio 29 d. įsakymo Nr. V-90 „Dėl 2023 metais asmeninei pagalbai teikti ir administruoti skirtų Lietuvos Respublikos valstybės biudžeto lėšų paskirstymo savivaldybių administracijoms patvirtinimo“ pakeitimo“ ir 2023 m. gruodžio 6 d. įsakymu Nr. 116 „Dėl Valstybės vardu pasiskolintų lėšų paskirstymo savivaldybių administracijoms 2023 metų           IV ketvirtį, siekiant padengti jų išlaidas, patirtas teikiant asmeninio asistento paslaugas pagal Lietuvos respublikos neįgaliųjų socialinės integracijos įstatymą Ukrainos gyventojams, nukentėjusiems dėl Rusijos Federacijos karinių veiksmų Ukrainoje“, </w:t>
                  </w:r>
                  <w:r>
                    <w:rPr>
                      <w:szCs w:val="24"/>
                      <w:lang w:eastAsia="lt-LT"/>
                    </w:rPr>
                    <w:t>Lietuvos Respublikos socialinės apsaugos ir darbo ministerijos kanclerio 2023 m. lapkričio 21 d. potvarkiu Nr. A3-163 „Dėl socialinės apsaugos ir darbo ministerijos kanclerio 2022 m. gruodžio 19 d. potvarkio Nr. A3-196 „Dėl valstybės biudžeto specialiųjų tikslinių dotacijų lėšų, skirtų jaunimo teisių apsaugai 2023 metais, paskirstymo ketvirčiais savivaldybių administracijoms patvirtinimo“ pakeitimo“ ir Lietuvos Respublikos švietimo, mokslo ir sporto ministro 2023 m. gruodžio 6 d. įsakymu Nr. V-1539 „Dėl lėšų skyrimo vaikų, atvykusių į Lietuvos Respubliką iš Ukrainos dėl Rusijos Federacijos karinių veiksmų Ukrainoje, ugdymui ir pavėžėjimui į mokyklą ir atgal ir šių lėšų paskirstymo pagal savivaldybes ir valstybines mokyklas patvirtinimo“.</w:t>
                  </w:r>
                </w:p>
                <w:p w14:paraId="42A5F67A" w14:textId="50CF27CF">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2023 metų biudžeto pakeitimo rengia Strateginio planavimo ir finansų skyrius, atsižvelgiant į asignavimų valdytojų gautus prašymus dėl biudžeto asignavimų pakeitimų bei Strateginio planavimo grupės (toliau – SPG) 2023 m. lapkričio 28 d. posėdžio metu priimtais sprendimais (2023 m. lapkričio 28 d. SPG posėdžio protokolas DVS „Avilys“</w:t>
                  </w:r>
                  <w:r>
                    <w:rPr>
                      <w:color w:val="FF0000"/>
                    </w:rPr>
                    <w:t xml:space="preserve"> </w:t>
                  </w:r>
                  <w:r>
                    <w:t>Nr. VM-70).</w:t>
                  </w:r>
                </w:p>
              </w:sdtContent>
            </w:sdt>
            <w:sdt>
              <w:sdtPr>
                <w:alias w:val="poskyris"/>
                <w:tag w:val="part_336622ebcccf4006b47151e22107f52c"/>
                <w:lock w:val="sdtLocked"/>
                <w:richText/>
              </w:sdtPr>
              <w:sdtContent>
                <w:p w14:paraId="42A5F67B" w14:textId="77777777">
                  <w:pPr>
                    <w:ind w:firstLine="540"/>
                    <w:jc w:val="both"/>
                    <w:rPr>
                      <w:b/>
                      <w:szCs w:val="24"/>
                    </w:rPr>
                  </w:pPr>
                  <w:sdt>
                    <w:sdtPr>
                      <w:alias w:val="Pavadinimas"/>
                      <w:tag w:val="title_336622ebcccf4006b47151e22107f52c"/>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fa5186aef8144a09b65554e3afcc862a"/>
                    <w:lock w:val="sdtLocked"/>
                    <w:richText/>
                  </w:sdtPr>
                  <w:sdtContent>
                    <w:p w14:paraId="3FC0EB2C" w14:textId="3A8C57B5">
                      <w:pPr>
                        <w:tabs>
                          <w:tab w:val="left" w:pos="1296"/>
                        </w:tabs>
                        <w:ind w:firstLine="567"/>
                        <w:jc w:val="both"/>
                        <w:rPr>
                          <w:b/>
                        </w:rPr>
                      </w:pPr>
                      <w:sdt>
                        <w:sdtPr>
                          <w:alias w:val="Numeris"/>
                          <w:tag w:val="nr_fa5186aef8144a09b65554e3afcc862a"/>
                          <w:lock w:val="sdtLocked"/>
                          <w:richText/>
                        </w:sdtPr>
                        <w:sdtContent>
                          <w:r>
                            <w:rPr>
                              <w:b/>
                            </w:rPr>
                            <w:t>1</w:t>
                          </w:r>
                        </w:sdtContent>
                      </w:sdt>
                      <w:r>
                        <w:rPr>
                          <w:b/>
                        </w:rPr>
                        <w:t>.</w:t>
                        <w:tab/>
                      </w:r>
                      <w:r>
                        <w:rPr>
                          <w:b/>
                          <w:szCs w:val="24"/>
                        </w:rPr>
                        <w:t>Sprendimo projekte pajamos ir asignavimai didinami 3 335,0</w:t>
                      </w:r>
                      <w:r>
                        <w:rPr>
                          <w:b/>
                          <w:color w:val="FF0000"/>
                          <w:szCs w:val="24"/>
                        </w:rPr>
                        <w:t xml:space="preserve"> </w:t>
                      </w:r>
                      <w:r>
                        <w:rPr>
                          <w:b/>
                          <w:szCs w:val="24"/>
                        </w:rPr>
                        <w:t>tūkst. Eur:</w:t>
                      </w:r>
                    </w:p>
                    <w:sdt>
                      <w:sdtPr>
                        <w:alias w:val="1.1 pp."/>
                        <w:tag w:val="part_90d2a3a4d65e440aa7293688a61ac12d"/>
                        <w:lock w:val="sdtLocked"/>
                        <w:richText/>
                      </w:sdtPr>
                      <w:sdtContent>
                        <w:p w14:paraId="35FF082A" w14:textId="3F54FD75">
                          <w:pPr>
                            <w:ind w:firstLine="710"/>
                            <w:jc w:val="both"/>
                          </w:pPr>
                          <w:sdt>
                            <w:sdtPr>
                              <w:alias w:val="Numeris"/>
                              <w:tag w:val="nr_90d2a3a4d65e440aa7293688a61ac12d"/>
                              <w:lock w:val="sdtLocked"/>
                              <w:richText/>
                            </w:sdtPr>
                            <w:sdtContent>
                              <w:r>
                                <w:rPr>
                                  <w:rFonts w:eastAsia="HG Mincho Light J"/>
                                  <w:color w:val="000000"/>
                                  <w:szCs w:val="24"/>
                                  <w:lang w:eastAsia="lt-LT"/>
                                </w:rPr>
                                <w:t>1.1</w:t>
                              </w:r>
                            </w:sdtContent>
                          </w:sdt>
                          <w:r>
                            <w:rPr>
                              <w:rFonts w:eastAsia="HG Mincho Light J"/>
                              <w:color w:val="000000"/>
                              <w:szCs w:val="24"/>
                              <w:lang w:eastAsia="lt-LT"/>
                            </w:rPr>
                            <w:tab/>
                          </w:r>
                          <w:r>
                            <w:t>52,7 tūkst. Eur didinamos Aplinkos apsaugos programos (03) valstybės biudžeto lėšos (VB), skirtos 16,4 tūkst. Eur asbesto atliekoms tvarkyti ir 36,3 tūkst. Eur projekto, kurį vykdo VšĮ Šiaulių regiono atliekų tvarkymo centras, „Subsidijos ir dotacijos biologinių atliekų surinkimo priemonėms įsigyti“ tinkamų projektui išlaidų finansavimui. Asignavimų valdytojas – Administracija (rašto Nr. GF-482, rašto Nr. GM-226 ir rašto Nr. GF-501),</w:t>
                          </w:r>
                        </w:p>
                      </w:sdtContent>
                    </w:sdt>
                    <w:sdt>
                      <w:sdtPr>
                        <w:alias w:val="1.2 pp."/>
                        <w:tag w:val="part_ebd1e6373d594ef1a466e81867201c9a"/>
                        <w:lock w:val="sdtLocked"/>
                        <w:richText/>
                      </w:sdtPr>
                      <w:sdtContent>
                        <w:p w14:paraId="24143124" w14:textId="6AD03551">
                          <w:pPr>
                            <w:ind w:firstLine="710"/>
                            <w:jc w:val="both"/>
                          </w:pPr>
                          <w:sdt>
                            <w:sdtPr>
                              <w:alias w:val="Numeris"/>
                              <w:tag w:val="nr_ebd1e6373d594ef1a466e81867201c9a"/>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45,9 tūkst. Eur didinamos Miesto infrastruktūros objektų priežiūros, modernizavimo ir plėtros programos (04) valstybės biudžeto lėšos (VB), skirtos Šiaulių miesto centrinio ir Didždvario parkų bei jų prieigų sutvarkymui. Asignavimų valdytojas – Administracija (rašto Nr. GM-236);</w:t>
                          </w:r>
                        </w:p>
                      </w:sdtContent>
                    </w:sdt>
                    <w:sdt>
                      <w:sdtPr>
                        <w:alias w:val="1.3 pp."/>
                        <w:tag w:val="part_6c9a465b02144b84bec602b3fbe855e5"/>
                        <w:lock w:val="sdtLocked"/>
                        <w:richText/>
                      </w:sdtPr>
                      <w:sdtContent>
                        <w:p w14:paraId="7B262459" w14:textId="79B0B370">
                          <w:pPr>
                            <w:ind w:firstLine="710"/>
                            <w:jc w:val="both"/>
                          </w:pPr>
                          <w:sdt>
                            <w:sdtPr>
                              <w:alias w:val="Numeris"/>
                              <w:tag w:val="nr_6c9a465b02144b84bec602b3fbe855e5"/>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519,6 tūkst. Eur didinamos Miesto infrastruktūros objektų priežiūros, modernizavimo ir plėtros programos (04) Europos Sąjungos lėšos (ES), skirtos Šiaulių miesto centrinio ir Didždvario parkų bei jų prieigų sutvarkymui. Asignavimų valdytojas – Administracija (rašto Nr. GM-236);</w:t>
                          </w:r>
                        </w:p>
                      </w:sdtContent>
                    </w:sdt>
                    <w:sdt>
                      <w:sdtPr>
                        <w:alias w:val="1.4 pp."/>
                        <w:tag w:val="part_8facd0fda7e94bed98c94461432ecd5e"/>
                        <w:lock w:val="sdtLocked"/>
                        <w:richText/>
                      </w:sdtPr>
                      <w:sdtContent>
                        <w:p w14:paraId="486450EB" w14:textId="4E202499">
                          <w:pPr>
                            <w:ind w:firstLine="710"/>
                            <w:jc w:val="both"/>
                          </w:pPr>
                          <w:sdt>
                            <w:sdtPr>
                              <w:alias w:val="Numeris"/>
                              <w:tag w:val="nr_8facd0fda7e94bed98c94461432ecd5e"/>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 xml:space="preserve">2 570,1 tūkst. Eur didinamos  Miesto ekonominės plėtros programos (05) planuojamos gauti valstybės biudžeto lėšos (VB), skirtos Šiaulių pramoninio  parko (ŠPP) ir Šiaulių laisvosios ekonominės zonos (Šiaulių LEZ) infrastruktūros vystymui. Asignavimų valdytojas – Administracija (rašto Nr. GF-488 ir rašto Nr. GF-490);</w:t>
                          </w:r>
                        </w:p>
                      </w:sdtContent>
                    </w:sdt>
                    <w:sdt>
                      <w:sdtPr>
                        <w:alias w:val="1.5 pp."/>
                        <w:tag w:val="part_771c998125fb4954a8e5f7a9cd3ab9dd"/>
                        <w:lock w:val="sdtLocked"/>
                        <w:richText/>
                      </w:sdtPr>
                      <w:sdtContent>
                        <w:p w14:paraId="1F3C3122" w14:textId="0407F304">
                          <w:pPr>
                            <w:ind w:firstLine="710"/>
                            <w:jc w:val="both"/>
                          </w:pPr>
                          <w:sdt>
                            <w:sdtPr>
                              <w:alias w:val="Numeris"/>
                              <w:tag w:val="nr_771c998125fb4954a8e5f7a9cd3ab9dd"/>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3,7 tūkst. Eur mažinamos Turto valdymo ir privatizavimo programos (06) valstybės biudžeto lėšos (VB), skirtos būstų nuomai iš fizinių ar juridinių asmenų apmokėjimui, nes pasiūlymų dėl būstų nuomos nebuvo gauta ir nėra nei vienos sudarytos sutarties. Asignavimų valdytojas – Administracija (rašto Nr. GF-487);</w:t>
                          </w:r>
                        </w:p>
                      </w:sdtContent>
                    </w:sdt>
                    <w:sdt>
                      <w:sdtPr>
                        <w:alias w:val="1.6 pp."/>
                        <w:tag w:val="part_abebc0caf92d437fa4372612a206ccdd"/>
                        <w:lock w:val="sdtLocked"/>
                        <w:richText/>
                      </w:sdtPr>
                      <w:sdtContent>
                        <w:p w14:paraId="13D47043" w14:textId="485B15C7">
                          <w:pPr>
                            <w:ind w:firstLine="710"/>
                            <w:jc w:val="both"/>
                          </w:pPr>
                          <w:sdt>
                            <w:sdtPr>
                              <w:alias w:val="Numeris"/>
                              <w:tag w:val="nr_abebc0caf92d437fa4372612a206ccdd"/>
                              <w:lock w:val="sdtLocked"/>
                              <w:richText/>
                            </w:sdtPr>
                            <w:sdtContent>
                              <w:r>
                                <w:rPr>
                                  <w:rFonts w:eastAsia="HG Mincho Light J"/>
                                  <w:color w:val="000000"/>
                                  <w:szCs w:val="24"/>
                                  <w:lang w:eastAsia="lt-LT"/>
                                </w:rPr>
                                <w:t>1.6</w:t>
                              </w:r>
                            </w:sdtContent>
                          </w:sdt>
                          <w:r>
                            <w:rPr>
                              <w:rFonts w:eastAsia="HG Mincho Light J"/>
                              <w:color w:val="000000"/>
                              <w:szCs w:val="24"/>
                              <w:lang w:eastAsia="lt-LT"/>
                            </w:rPr>
                            <w:tab/>
                          </w:r>
                          <w:r>
                            <w:t>366,4 tūkst. Eur mažinamos Sporto plėtros programos (07) valstybės biudžeto lėšos (VB), skirtos sporto komplekso (futbolo ir regbio manie</w:t>
                          </w:r>
                          <w:r>
                            <w:rPr>
                              <w:rFonts w:hint="cs"/>
                            </w:rPr>
                            <w:t>ž</w:t>
                          </w:r>
                          <w:r>
                            <w:t>o) pastatymui, nes įvertinus rangos darbų pirkimo eigą 2023 m. lėšos nebus įsisavintos. Asignavimų valdytojas – Administracija (rašto Nr. GM-229);</w:t>
                          </w:r>
                        </w:p>
                      </w:sdtContent>
                    </w:sdt>
                    <w:sdt>
                      <w:sdtPr>
                        <w:alias w:val="1.7 pp."/>
                        <w:tag w:val="part_d32dfc64bc12404ba5a93af87d9cac93"/>
                        <w:lock w:val="sdtLocked"/>
                        <w:richText/>
                      </w:sdtPr>
                      <w:sdtContent>
                        <w:p w14:paraId="60FC8D39" w14:textId="125D62C7">
                          <w:pPr>
                            <w:ind w:firstLine="710"/>
                            <w:jc w:val="both"/>
                          </w:pPr>
                          <w:sdt>
                            <w:sdtPr>
                              <w:alias w:val="Numeris"/>
                              <w:tag w:val="nr_d32dfc64bc12404ba5a93af87d9cac93"/>
                              <w:lock w:val="sdtLocked"/>
                              <w:richText/>
                            </w:sdtPr>
                            <w:sdtContent>
                              <w:r>
                                <w:rPr>
                                  <w:rFonts w:eastAsia="HG Mincho Light J"/>
                                  <w:szCs w:val="24"/>
                                  <w:lang w:eastAsia="lt-LT"/>
                                </w:rPr>
                                <w:t>1.7</w:t>
                              </w:r>
                            </w:sdtContent>
                          </w:sdt>
                          <w:r>
                            <w:rPr>
                              <w:rFonts w:eastAsia="HG Mincho Light J"/>
                              <w:szCs w:val="24"/>
                              <w:lang w:eastAsia="lt-LT"/>
                            </w:rPr>
                            <w:tab/>
                          </w:r>
                          <w:r>
                            <w:t>85,3 tūkst. Eur didinamos Švietimo prieinamumo ir kokybės užtikrinimo programos (08) valstybės biudžeto lėšos (VB),</w:t>
                          </w:r>
                          <w:r>
                            <w:rPr>
                              <w:color w:val="FF0000"/>
                            </w:rPr>
                            <w:t xml:space="preserve"> </w:t>
                          </w:r>
                          <w:r>
                            <w:t>skirtos</w:t>
                          </w:r>
                          <w:r>
                            <w:rPr>
                              <w:color w:val="FF0000"/>
                            </w:rPr>
                            <w:t xml:space="preserve"> </w:t>
                          </w:r>
                          <w:r>
                            <w:t>vaikų, atvykusių į Lietuvos Respubliką iš Ukrainos, ugdymui. Lėšų paskirstymas pagal asignavimų valdytojus pateiktas aiškinamojo rašto 1 lentelėje (rašto Nr. GF-491);</w:t>
                          </w:r>
                        </w:p>
                      </w:sdtContent>
                    </w:sdt>
                    <w:sdt>
                      <w:sdtPr>
                        <w:alias w:val="1.8 pp."/>
                        <w:tag w:val="part_7f46d3503302412aa33e1af1c6222378"/>
                        <w:lock w:val="sdtLocked"/>
                        <w:richText/>
                      </w:sdtPr>
                      <w:sdtContent>
                        <w:p w14:paraId="6709EA44" w14:textId="5EA148C7">
                          <w:pPr>
                            <w:ind w:firstLine="710"/>
                            <w:jc w:val="both"/>
                          </w:pPr>
                          <w:sdt>
                            <w:sdtPr>
                              <w:alias w:val="Numeris"/>
                              <w:tag w:val="nr_7f46d3503302412aa33e1af1c6222378"/>
                              <w:lock w:val="sdtLocked"/>
                              <w:richText/>
                            </w:sdtPr>
                            <w:sdtContent>
                              <w:r>
                                <w:rPr>
                                  <w:rFonts w:eastAsia="HG Mincho Light J"/>
                                  <w:color w:val="000000"/>
                                  <w:szCs w:val="24"/>
                                  <w:lang w:eastAsia="lt-LT"/>
                                </w:rPr>
                                <w:t>1.8</w:t>
                              </w:r>
                            </w:sdtContent>
                          </w:sdt>
                          <w:r>
                            <w:rPr>
                              <w:rFonts w:eastAsia="HG Mincho Light J"/>
                              <w:color w:val="000000"/>
                              <w:szCs w:val="24"/>
                              <w:lang w:eastAsia="lt-LT"/>
                            </w:rPr>
                            <w:tab/>
                          </w:r>
                          <w:r>
                            <w:t>19,8 tūkst. Eur didinamos Švietimo prieinamumo ir kokybės užtikrinimo programos (08) valstybės biudžeto lėšos (VB), skirtos projektui „Atvirų klasių sukūrimas Šiaulių Vinco Kudirkos progimnazijoje“, ir 16,2 tūkst. Eur mažinamos Europos Sąjungos lėšos (ES) (lėšų šaltinių tikslinimas pagal Lietuvos Respublikos švietimo, mokslo ir sporto ministro įsakymą). Asignavimų valdytojas – Administracija (rašto Nr. GM-224);</w:t>
                          </w:r>
                        </w:p>
                      </w:sdtContent>
                    </w:sdt>
                    <w:sdt>
                      <w:sdtPr>
                        <w:alias w:val="1.9 pp."/>
                        <w:tag w:val="part_37b132412f284ea8b898220b1f1b8ced"/>
                        <w:lock w:val="sdtLocked"/>
                        <w:richText/>
                      </w:sdtPr>
                      <w:sdtContent>
                        <w:p w14:paraId="0FA8C927" w14:textId="3B3F55CE">
                          <w:pPr>
                            <w:ind w:firstLine="710"/>
                            <w:jc w:val="both"/>
                          </w:pPr>
                          <w:sdt>
                            <w:sdtPr>
                              <w:alias w:val="Numeris"/>
                              <w:tag w:val="nr_37b132412f284ea8b898220b1f1b8ced"/>
                              <w:lock w:val="sdtLocked"/>
                              <w:richText/>
                            </w:sdtPr>
                            <w:sdtContent>
                              <w:r>
                                <w:rPr>
                                  <w:rFonts w:eastAsia="HG Mincho Light J"/>
                                  <w:color w:val="000000"/>
                                  <w:szCs w:val="24"/>
                                  <w:lang w:eastAsia="lt-LT"/>
                                </w:rPr>
                                <w:t>1.9</w:t>
                              </w:r>
                            </w:sdtContent>
                          </w:sdt>
                          <w:r>
                            <w:rPr>
                              <w:rFonts w:eastAsia="HG Mincho Light J"/>
                              <w:color w:val="000000"/>
                              <w:szCs w:val="24"/>
                              <w:lang w:eastAsia="lt-LT"/>
                            </w:rPr>
                            <w:tab/>
                          </w:r>
                          <w:r>
                            <w:t>218,8 tūkst. Eur didinamos Švietimo prieinamumo ir kokybės užtikrinimo programos (08) Europos Sąjungos lėšos (ES), skirtos projekto „Tūkstantmečio mokyklos I“ vykdymui. Asignavimų valdytojas – Administracija (rašto Nr. GM-225);</w:t>
                          </w:r>
                        </w:p>
                      </w:sdtContent>
                    </w:sdt>
                    <w:sdt>
                      <w:sdtPr>
                        <w:alias w:val="1.10 pp."/>
                        <w:tag w:val="part_b93c681b5649406989aef52de0d63a09"/>
                        <w:lock w:val="sdtLocked"/>
                        <w:richText/>
                      </w:sdtPr>
                      <w:sdtContent>
                        <w:p w14:paraId="07E5E6A1" w14:textId="4AFCB190">
                          <w:pPr>
                            <w:ind w:firstLine="710"/>
                            <w:jc w:val="both"/>
                          </w:pPr>
                          <w:sdt>
                            <w:sdtPr>
                              <w:alias w:val="Numeris"/>
                              <w:tag w:val="nr_b93c681b5649406989aef52de0d63a09"/>
                              <w:lock w:val="sdtLocked"/>
                              <w:richText/>
                            </w:sdtPr>
                            <w:sdtContent>
                              <w:r>
                                <w:rPr>
                                  <w:rFonts w:eastAsia="HG Mincho Light J"/>
                                  <w:color w:val="000000"/>
                                  <w:szCs w:val="24"/>
                                  <w:lang w:eastAsia="lt-LT"/>
                                </w:rPr>
                                <w:t>1.10</w:t>
                              </w:r>
                            </w:sdtContent>
                          </w:sdt>
                          <w:r>
                            <w:rPr>
                              <w:rFonts w:eastAsia="HG Mincho Light J"/>
                              <w:color w:val="000000"/>
                              <w:szCs w:val="24"/>
                              <w:lang w:eastAsia="lt-LT"/>
                            </w:rPr>
                            <w:tab/>
                          </w:r>
                          <w:r>
                            <w:t>52,1 tūkst. Eur didinamos Socialinės paramos įgyvendinimo programos (10) valstybės biudžeto lėšos (VB), skirtos: 51,0 tūkst. Eur asmeninei pagalbai teikti ir administruoti, 0,5 tūkst. Eur išlaidoms, patirtoms teikiant specialiąsias socialines paslaugas užsieniečiams, pasitraukusiems iš Ukrainos ir 0,6 tūkst. Eur išlaidoms, patirtoms teikiant asmeninio asistento paslaugas. Asignavimų valdytojas – Administracija (rašto Nr. GF-465, rašto Nr. GF-486 ir rašto Nr. GF-493);</w:t>
                          </w:r>
                        </w:p>
                      </w:sdtContent>
                    </w:sdt>
                    <w:sdt>
                      <w:sdtPr>
                        <w:alias w:val="1.11 pp."/>
                        <w:tag w:val="part_9e4501f7369e4a818869a7060df0bd4e"/>
                        <w:lock w:val="sdtLocked"/>
                        <w:richText/>
                      </w:sdtPr>
                      <w:sdtContent>
                        <w:p w14:paraId="78B7C31E" w14:textId="2CED0907">
                          <w:pPr>
                            <w:ind w:firstLine="710"/>
                            <w:jc w:val="both"/>
                          </w:pPr>
                          <w:sdt>
                            <w:sdtPr>
                              <w:alias w:val="Numeris"/>
                              <w:tag w:val="nr_9e4501f7369e4a818869a7060df0bd4e"/>
                              <w:lock w:val="sdtLocked"/>
                              <w:richText/>
                            </w:sdtPr>
                            <w:sdtContent>
                              <w:r>
                                <w:rPr>
                                  <w:rFonts w:eastAsia="HG Mincho Light J"/>
                                  <w:color w:val="000000"/>
                                  <w:szCs w:val="24"/>
                                  <w:lang w:eastAsia="lt-LT"/>
                                </w:rPr>
                                <w:t>1.11</w:t>
                              </w:r>
                            </w:sdtContent>
                          </w:sdt>
                          <w:r>
                            <w:rPr>
                              <w:rFonts w:eastAsia="HG Mincho Light J"/>
                              <w:color w:val="000000"/>
                              <w:szCs w:val="24"/>
                              <w:lang w:eastAsia="lt-LT"/>
                            </w:rPr>
                            <w:tab/>
                          </w:r>
                          <w:r>
                            <w:t>121,7 tūkst. Eur didinamos Socialinės paramos įgyvendinimo programos (10) lėšos valstybinėms funkcijoms vykdyti VB(VF), skirtos asmenų su sunkia negalia socialinei globai finansuoti. Asignavimų valdytojas – Administracija (rašto Nr. GF-499);</w:t>
                          </w:r>
                        </w:p>
                      </w:sdtContent>
                    </w:sdt>
                    <w:sdt>
                      <w:sdtPr>
                        <w:alias w:val="1.12 pp."/>
                        <w:tag w:val="part_06a442a4a1f546998fe80c9a5b645d4d"/>
                        <w:lock w:val="sdtLocked"/>
                        <w:richText/>
                      </w:sdtPr>
                      <w:sdtContent>
                        <w:p w14:paraId="4F3F3815" w14:textId="273B53BB">
                          <w:pPr>
                            <w:ind w:firstLine="710"/>
                            <w:jc w:val="both"/>
                          </w:pPr>
                          <w:sdt>
                            <w:sdtPr>
                              <w:alias w:val="Numeris"/>
                              <w:tag w:val="nr_06a442a4a1f546998fe80c9a5b645d4d"/>
                              <w:lock w:val="sdtLocked"/>
                              <w:richText/>
                            </w:sdtPr>
                            <w:sdtContent>
                              <w:r>
                                <w:rPr>
                                  <w:rFonts w:eastAsia="HG Mincho Light J"/>
                                  <w:color w:val="000000"/>
                                  <w:szCs w:val="24"/>
                                  <w:lang w:eastAsia="lt-LT"/>
                                </w:rPr>
                                <w:t>1.12</w:t>
                              </w:r>
                            </w:sdtContent>
                          </w:sdt>
                          <w:r>
                            <w:rPr>
                              <w:rFonts w:eastAsia="HG Mincho Light J"/>
                              <w:color w:val="000000"/>
                              <w:szCs w:val="24"/>
                              <w:lang w:eastAsia="lt-LT"/>
                            </w:rPr>
                            <w:tab/>
                          </w:r>
                          <w:r>
                            <w:t xml:space="preserve">13,3 tūkst. Eur mažinamos Socialinės paramos įgyvendinimo programos (10) valstybės biudžeto lėšos (VB), skirtos: 12,3 tūkst. Eur kompleksinėms paslaugoms šeimai organizuoti ir           1,0 tūkst. Eur akredituotai vaikų dienos socialinei priežiūrai organizuoti, teikti ir administruoti. Asignavimų valdytojas – Administracija (rašto Nr. GF-465 ir rašto Nr. GF-454);</w:t>
                          </w:r>
                        </w:p>
                      </w:sdtContent>
                    </w:sdt>
                    <w:sdt>
                      <w:sdtPr>
                        <w:alias w:val="1.13 pp."/>
                        <w:tag w:val="part_8f7c866f8aec436c8bec0a469647dc64"/>
                        <w:lock w:val="sdtLocked"/>
                        <w:richText/>
                      </w:sdtPr>
                      <w:sdtContent>
                        <w:p w14:paraId="32E5AB2A" w14:textId="558F8D87">
                          <w:pPr>
                            <w:ind w:firstLine="710"/>
                            <w:jc w:val="both"/>
                          </w:pPr>
                          <w:sdt>
                            <w:sdtPr>
                              <w:alias w:val="Numeris"/>
                              <w:tag w:val="nr_8f7c866f8aec436c8bec0a469647dc64"/>
                              <w:lock w:val="sdtLocked"/>
                              <w:richText/>
                            </w:sdtPr>
                            <w:sdtContent>
                              <w:r>
                                <w:rPr>
                                  <w:rFonts w:eastAsia="HG Mincho Light J"/>
                                  <w:color w:val="000000"/>
                                  <w:szCs w:val="24"/>
                                  <w:lang w:eastAsia="lt-LT"/>
                                </w:rPr>
                                <w:t>1.13</w:t>
                              </w:r>
                            </w:sdtContent>
                          </w:sdt>
                          <w:r>
                            <w:rPr>
                              <w:rFonts w:eastAsia="HG Mincho Light J"/>
                              <w:color w:val="000000"/>
                              <w:szCs w:val="24"/>
                              <w:lang w:eastAsia="lt-LT"/>
                            </w:rPr>
                            <w:tab/>
                          </w:r>
                          <w:r>
                            <w:t>16,4 tūkst. Eur didinamos Savivaldybės veiklos programos (11) lėšos valstybinėms funkcijoms vykdyti VB(VF), skirtos 4,6 tūkst. Eur jaunimo teisių apsaugai ir 11,8 tūkst. Eur socialinės globos administravimui. Asignavimų valdytojas – Administracija (rašto Nr. GF-466 ir rašto Nr. GF-499);</w:t>
                          </w:r>
                        </w:p>
                      </w:sdtContent>
                    </w:sdt>
                    <w:sdt>
                      <w:sdtPr>
                        <w:alias w:val="1.14 pp."/>
                        <w:tag w:val="part_bebc69bb65da4c5b8673463c7e8cf01a"/>
                        <w:lock w:val="sdtLocked"/>
                        <w:richText/>
                      </w:sdtPr>
                      <w:sdtContent>
                        <w:p w14:paraId="3B28EF09" w14:textId="00C8F054">
                          <w:pPr>
                            <w:ind w:firstLine="710"/>
                            <w:jc w:val="both"/>
                          </w:pPr>
                          <w:sdt>
                            <w:sdtPr>
                              <w:alias w:val="Numeris"/>
                              <w:tag w:val="nr_bebc69bb65da4c5b8673463c7e8cf01a"/>
                              <w:lock w:val="sdtLocked"/>
                              <w:richText/>
                            </w:sdtPr>
                            <w:sdtContent>
                              <w:r>
                                <w:rPr>
                                  <w:rFonts w:eastAsia="HG Mincho Light J"/>
                                  <w:color w:val="000000"/>
                                  <w:szCs w:val="24"/>
                                  <w:lang w:eastAsia="lt-LT"/>
                                </w:rPr>
                                <w:t>1.14</w:t>
                              </w:r>
                            </w:sdtContent>
                          </w:sdt>
                          <w:r>
                            <w:rPr>
                              <w:rFonts w:eastAsia="HG Mincho Light J"/>
                              <w:color w:val="000000"/>
                              <w:szCs w:val="24"/>
                              <w:lang w:eastAsia="lt-LT"/>
                            </w:rPr>
                            <w:tab/>
                          </w:r>
                          <w:r>
                            <w:t>32.2 tūkst. Eur didinamos įstaigų pajamų lėšos (PL). Pagal asignavimų valdytojus lėšos pateiktos aiškinamojo rašto 2 lentelėje.</w:t>
                          </w:r>
                        </w:p>
                      </w:sdtContent>
                    </w:sdt>
                  </w:sdtContent>
                </w:sdt>
                <w:sdt>
                  <w:sdtPr>
                    <w:alias w:val="2 p."/>
                    <w:tag w:val="part_a3b08e810ca740d9a219d9b2504430d0"/>
                    <w:lock w:val="sdtLocked"/>
                    <w:richText/>
                  </w:sdtPr>
                  <w:sdtContent>
                    <w:p w14:paraId="36AAE7E4" w14:textId="46918AD0">
                      <w:pPr>
                        <w:ind w:firstLine="567"/>
                        <w:jc w:val="both"/>
                        <w:rPr>
                          <w:b/>
                          <w:bCs/>
                        </w:rPr>
                      </w:pPr>
                      <w:sdt>
                        <w:sdtPr>
                          <w:alias w:val="Numeris"/>
                          <w:tag w:val="nr_a3b08e810ca740d9a219d9b2504430d0"/>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25,2 tūkst. Eur perskirstomi patvirtinti asignavimai tarp asignavimų valdytojų:</w:t>
                      </w:r>
                    </w:p>
                    <w:sdt>
                      <w:sdtPr>
                        <w:alias w:val="2.1 pp."/>
                        <w:tag w:val="part_5cd6565ef28e4739a3f50669e03c9ddc"/>
                        <w:lock w:val="sdtLocked"/>
                        <w:richText/>
                      </w:sdtPr>
                      <w:sdtContent>
                        <w:p w14:paraId="527D4B5E" w14:textId="14319377">
                          <w:pPr>
                            <w:ind w:firstLine="710"/>
                            <w:jc w:val="both"/>
                          </w:pPr>
                          <w:sdt>
                            <w:sdtPr>
                              <w:alias w:val="Numeris"/>
                              <w:tag w:val="nr_5cd6565ef28e4739a3f50669e03c9ddc"/>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t xml:space="preserve">25,2 tūkst. Eur mažinamos Švietimo prieinamumo ir kokybės užtikrinimo programoje (08) Administracijos sutaupytos savivaldybės biudžeto lėšos (SB) ir ta pati suma paskirstoma kitiems asignavimų valdytojams taip: </w:t>
                          </w:r>
                        </w:p>
                        <w:p w14:paraId="1B6F1E1C" w14:textId="3905FB8A">
                          <w:pPr>
                            <w:ind w:left="1070" w:hanging="360"/>
                            <w:jc w:val="both"/>
                          </w:pPr>
                          <w:r>
                            <w:rPr>
                              <w:rFonts w:ascii="Symbol" w:eastAsia="HG Mincho Light J" w:hAnsi="Symbol"/>
                              <w:color w:val="000000"/>
                              <w:szCs w:val="24"/>
                              <w:lang w:eastAsia="lt-LT"/>
                            </w:rPr>
                            <w:t></w:t>
                            <w:tab/>
                          </w:r>
                          <w:r>
                            <w:t>19,2 tūkst. Eur skiriama lopšeliui-darželiui „Ežerėlis“ naujai atidaromų grupių inventoriaus pirkimui (rašto Nr. GM-220);</w:t>
                          </w:r>
                        </w:p>
                        <w:p w14:paraId="6BD65E4A" w14:textId="665D94D8">
                          <w:pPr>
                            <w:ind w:left="1070" w:hanging="360"/>
                            <w:jc w:val="both"/>
                          </w:pPr>
                          <w:r>
                            <w:rPr>
                              <w:rFonts w:ascii="Symbol" w:eastAsia="HG Mincho Light J" w:hAnsi="Symbol"/>
                              <w:color w:val="000000"/>
                              <w:szCs w:val="24"/>
                              <w:lang w:eastAsia="lt-LT"/>
                            </w:rPr>
                            <w:t></w:t>
                            <w:tab/>
                          </w:r>
                          <w:r>
                            <w:t xml:space="preserve">6,0 tūkst. Eur skiriama lopšeliui-darželiui „Kregždutė“ pastato lietvamzdžių atšildymo sistemai sutvarkyti (rašto Nr. GM-217). </w:t>
                          </w:r>
                        </w:p>
                      </w:sdtContent>
                    </w:sdt>
                  </w:sdtContent>
                </w:sdt>
                <w:sdt>
                  <w:sdtPr>
                    <w:alias w:val="3 p."/>
                    <w:tag w:val="part_c177ff62c244426d87abc45382e76e65"/>
                    <w:lock w:val="sdtLocked"/>
                    <w:richText/>
                  </w:sdtPr>
                  <w:sdtContent>
                    <w:p w14:paraId="7D37231D" w14:textId="39AEDCBF">
                      <w:pPr>
                        <w:ind w:left="-142" w:firstLine="709"/>
                        <w:jc w:val="both"/>
                      </w:pPr>
                      <w:sdt>
                        <w:sdtPr>
                          <w:alias w:val="Numeris"/>
                          <w:tag w:val="nr_c177ff62c244426d87abc45382e76e65"/>
                          <w:lock w:val="sdtLocked"/>
                          <w:richText/>
                        </w:sdtPr>
                        <w:sdtContent>
                          <w:r>
                            <w:rPr>
                              <w:rFonts w:eastAsia="HG Mincho Light J"/>
                              <w:color w:val="000000"/>
                              <w:szCs w:val="24"/>
                              <w:lang w:eastAsia="lt-LT"/>
                            </w:rPr>
                            <w:t>3</w:t>
                          </w:r>
                        </w:sdtContent>
                      </w:sdt>
                      <w:r>
                        <w:rPr>
                          <w:rFonts w:eastAsia="HG Mincho Light J"/>
                          <w:color w:val="000000"/>
                          <w:szCs w:val="24"/>
                          <w:lang w:eastAsia="lt-LT"/>
                        </w:rPr>
                        <w:t>.</w:t>
                        <w:tab/>
                      </w:r>
                      <w:r>
                        <w:rPr>
                          <w:b/>
                        </w:rPr>
                        <w:t>Tikslinamos lėšos pagal ekonominę klasifikaciją pagal asignavimų valdytojų prašymus.</w:t>
                      </w:r>
                      <w:r>
                        <w:t xml:space="preserve"> </w:t>
                      </w:r>
                    </w:p>
                    <w:p w14:paraId="2E8A5C62" w14:textId="509CEAD0">
                      <w:pPr>
                        <w:widowControl w:val="0"/>
                        <w:tabs>
                          <w:tab w:val="left" w:pos="567"/>
                        </w:tabs>
                        <w:suppressAutoHyphens/>
                        <w:ind w:firstLine="567"/>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2023–2025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68F7F7E6">
                      <w:pPr>
                        <w:widowControl w:val="0"/>
                        <w:tabs>
                          <w:tab w:val="left" w:pos="1296"/>
                        </w:tabs>
                        <w:suppressAutoHyphens/>
                        <w:ind w:left="927" w:hanging="360"/>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p>
                    <w:p w14:paraId="42A5F6B3" w14:textId="63D3B5F1">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 xml:space="preserve">patarėja Irena Paliulytė, tel. 59 62 71, vyr. specialistė Janina Rusteikienė, tel. 59 62 93, </w:t>
                      </w:r>
                      <w:r>
                        <w:t>vyr. specialistė Greta Kačinskienė, tel. 59 62 75, vyr. specialistė Dovilė Jozonienė, tel. 59 62 73.</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09C4D223" w14:textId="77777777">
                      <w:pPr>
                        <w:tabs>
                          <w:tab w:val="left" w:pos="855"/>
                        </w:tabs>
                        <w:jc w:val="both"/>
                        <w:rPr>
                          <w:rFonts w:eastAsia="Calibri"/>
                          <w:szCs w:val="24"/>
                        </w:rPr>
                      </w:pPr>
                    </w:p>
                    <w:p w14:paraId="6E26ECA5" w14:textId="77777777">
                      <w:pPr>
                        <w:tabs>
                          <w:tab w:val="left" w:pos="855"/>
                        </w:tabs>
                        <w:jc w:val="both"/>
                        <w:rPr>
                          <w:rFonts w:eastAsia="Calibri"/>
                          <w:szCs w:val="24"/>
                        </w:rPr>
                      </w:pPr>
                    </w:p>
                    <w:p w14:paraId="5B1A9E9F" w14:textId="77777777">
                      <w:pPr>
                        <w:tabs>
                          <w:tab w:val="left" w:pos="855"/>
                        </w:tabs>
                        <w:jc w:val="both"/>
                        <w:rPr>
                          <w:rFonts w:eastAsia="Calibri"/>
                          <w:szCs w:val="24"/>
                        </w:rPr>
                      </w:pPr>
                    </w:p>
                    <w:p w14:paraId="7D2904A7" w14:textId="77777777">
                      <w:pPr>
                        <w:tabs>
                          <w:tab w:val="left" w:pos="855"/>
                        </w:tabs>
                        <w:jc w:val="both"/>
                        <w:rPr>
                          <w:rFonts w:eastAsia="Calibri"/>
                          <w:szCs w:val="24"/>
                        </w:rPr>
                      </w:pPr>
                    </w:p>
                    <w:p w14:paraId="24DCBC6A" w14:textId="77777777">
                      <w:pPr>
                        <w:tabs>
                          <w:tab w:val="left" w:pos="855"/>
                        </w:tabs>
                        <w:jc w:val="both"/>
                        <w:rPr>
                          <w:rFonts w:eastAsia="Calibri"/>
                          <w:szCs w:val="24"/>
                        </w:rPr>
                      </w:pPr>
                    </w:p>
                  </w:sdtContent>
                </w:sdt>
              </w:sdtContent>
            </w:sdt>
          </w:sdtContent>
        </w:sdt>
        <w:sdt>
          <w:sdtPr>
            <w:alias w:val="signatura"/>
            <w:tag w:val="part_70d77fe669fb49058c58b5037f83e995"/>
            <w:lock w:val="sdtLocked"/>
            <w:richText/>
          </w:sdtPr>
          <w:sdtContent>
            <w:p w14:paraId="42A5F6BE" w14:textId="019124BD">
              <w:pPr>
                <w:tabs>
                  <w:tab w:val="left" w:pos="855"/>
                </w:tabs>
                <w:jc w:val="both"/>
                <w:rPr>
                  <w:szCs w:val="24"/>
                  <w:lang w:eastAsia="ar-SA"/>
                </w:rPr>
              </w:pPr>
              <w:r>
                <w:rPr>
                  <w:szCs w:val="24"/>
                  <w:lang w:eastAsia="ar-SA"/>
                </w:rPr>
                <w:t xml:space="preserve">Strateginio planavimo ir finansų skyriaus vedėja                                             Vaida Kalasevičienė</w:t>
              </w:r>
            </w:p>
            <w:p w14:paraId="7BB263DD" w14:textId="77777777">
              <w:pPr>
                <w:tabs>
                  <w:tab w:val="left" w:pos="855"/>
                </w:tabs>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4052B6" w14:textId="77777777">
      <w:r>
        <w:separator/>
      </w:r>
    </w:p>
  </w:endnote>
  <w:endnote w:type="continuationSeparator" w:id="0">
    <w:p w14:paraId="5515236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BA"/>
    <w:family w:val="auto"/>
    <w:pitch w:val="variable"/>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5ECED"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9096C"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5BD65"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C8CCF6" w14:textId="77777777">
      <w:r>
        <w:separator/>
      </w:r>
    </w:p>
  </w:footnote>
  <w:footnote w:type="continuationSeparator" w:id="0">
    <w:p w14:paraId="785431D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54632148">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33340031">
      <w:bodyDiv w:val="1"/>
      <w:marLeft w:val="0"/>
      <w:marRight w:val="0"/>
      <w:marTop w:val="0"/>
      <w:marBottom w:val="0"/>
      <w:divBdr>
        <w:top w:val="none" w:sz="0" w:space="0" w:color="auto"/>
        <w:left w:val="none" w:sz="0" w:space="0" w:color="auto"/>
        <w:bottom w:val="none" w:sz="0" w:space="0" w:color="auto"/>
        <w:right w:val="none" w:sz="0" w:space="0" w:color="auto"/>
      </w:divBdr>
    </w:div>
    <w:div w:id="365832558">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66998657">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b565fc0d73d42659438c596247db665" PartId="bbce3a1e7af34df6a700c45b6a0061db">
    <Part Type="skyrius" Nr="999" Title="SPRENDIMO „DĖL ŠIAULIŲ MIESTO SAVIVALDYBĖS TARYBOS 2023 M. VASARIO 2 D. SPRENDIMO NR. T-2 „DĖL ŠIAULIŲ MIESTO SAVIVALDYBĖS 2023 METŲ BIUDŽETO PATVIRTINIMO“ PAKEITIMO“ PROJEKTO AIŠKINAMASIS RAŠTAS" DocPartId="640d9cdda0a243b584532be6ac12b831" PartId="c129c2a69c5947ddbfece220bb0ff30a">
      <Part Type="poskyris" Title="Parengto sprendimo projekto tikslas ir uždaviniai." DocPartId="53b181824ad6460e94f853c82c6a5227" PartId="0dfad60b7e9843cabbf3157746197a2f"/>
      <Part Type="poskyris" Title="Dabartinis sprendimo projekte aptariamų klausimų reguliavimas." DocPartId="80f5cbadab824707adc89866f1bad19f" PartId="37679fe20e0b47afb75287de7a64e7ee"/>
      <Part Type="poskyris" Title="Sprendimo projekte numatytos naujos teisinio reglamentavimo nuostatos." DocPartId="3dab303962ac4a2ea4ac24c31ea0c199" PartId="336622ebcccf4006b47151e22107f52c">
        <Part Type="punktas" Nr="1" Abbr="1 p." DocPartId="5acd756f175a45bc8ba16c506294692c" PartId="fa5186aef8144a09b65554e3afcc862a">
          <Part Type="papunktis" Nr="1.1" Abbr="1.1 pp." DocPartId="d32a46324b7641c0b30afa2c29740261" PartId="90d2a3a4d65e440aa7293688a61ac12d"/>
          <Part Type="papunktis" Nr="1.2" Abbr="1.2 pp." DocPartId="ff293f3f04954dc485377ed408635201" PartId="ebd1e6373d594ef1a466e81867201c9a"/>
          <Part Type="papunktis" Nr="1.3" Abbr="1.3 pp." DocPartId="b5dcdee6c0484fc08c67a3de72d37a71" PartId="6c9a465b02144b84bec602b3fbe855e5"/>
          <Part Type="papunktis" Nr="1.4" Abbr="1.4 pp." DocPartId="4cbebf25e9cd4b10a0d9138f47120ff9" PartId="8facd0fda7e94bed98c94461432ecd5e"/>
          <Part Type="papunktis" Nr="1.5" Abbr="1.5 pp." DocPartId="81f5b66e212f42f083e45ae53b4f2ef3" PartId="771c998125fb4954a8e5f7a9cd3ab9dd"/>
          <Part Type="papunktis" Nr="1.6" Abbr="1.6 pp." DocPartId="f7ce040a3bc041249f264721820c8240" PartId="abebc0caf92d437fa4372612a206ccdd"/>
          <Part Type="papunktis" Nr="1.7" Abbr="1.7 pp." DocPartId="8b4bb4e1f8c84280972825e6e95baa98" PartId="d32dfc64bc12404ba5a93af87d9cac93"/>
          <Part Type="papunktis" Nr="1.8" Abbr="1.8 pp." DocPartId="a54ab61f9d4b4dbd8cc9a9b02a138a0b" PartId="7f46d3503302412aa33e1af1c6222378"/>
          <Part Type="papunktis" Nr="1.9" Abbr="1.9 pp." DocPartId="8af4691c662943d48d411271cfc27b06" PartId="37b132412f284ea8b898220b1f1b8ced"/>
          <Part Type="papunktis" Nr="1.10" Abbr="1.10 pp." DocPartId="ba862a2555c54b6e9f52767878e01e65" PartId="b93c681b5649406989aef52de0d63a09"/>
          <Part Type="papunktis" Nr="1.11" Abbr="1.11 pp." DocPartId="ada49074067d4c24b9512c270888c6af" PartId="9e4501f7369e4a818869a7060df0bd4e"/>
          <Part Type="papunktis" Nr="1.12" Abbr="1.12 pp." DocPartId="bee92a6e840c48efa09e76e8dbd730eb" PartId="06a442a4a1f546998fe80c9a5b645d4d"/>
          <Part Type="papunktis" Nr="1.13" Abbr="1.13 pp." DocPartId="162d57847fef4c0b87319c151eaa46c4" PartId="8f7c866f8aec436c8bec0a469647dc64"/>
          <Part Type="papunktis" Nr="1.14" Abbr="1.14 pp." DocPartId="abfe8c33a23e4e8580406031fc633b44" PartId="bebc69bb65da4c5b8673463c7e8cf01a"/>
        </Part>
        <Part Type="punktas" Nr="2" Abbr="2 p." DocPartId="728f2f3ea62149e884b9048a15ebb602" PartId="a3b08e810ca740d9a219d9b2504430d0">
          <Part Type="papunktis" Nr="2.1" Abbr="2.1 pp." DocPartId="c3920c0429ae4477a4aa5e12c2b2dc77" PartId="5cd6565ef28e4739a3f50669e03c9ddc"/>
        </Part>
        <Part Type="punktas" Nr="3" Abbr="3 p." DocPartId="90927abb273244f8990e35da77770e8d" PartId="c177ff62c244426d87abc45382e76e65"/>
      </Part>
    </Part>
    <Part Type="signatura" DocPartId="492ef79b78e445e39402444e494b8398" PartId="70d77fe669fb49058c58b5037f83e995"/>
  </Part>
</Parts>
</file>

<file path=customXml/itemProps1.xml><?xml version="1.0" encoding="utf-8"?>
<ds:datastoreItem xmlns:ds="http://schemas.openxmlformats.org/officeDocument/2006/customXml" ds:itemID="{BB2C28B3-F842-4675-A5F8-BBB591CB8ED6}">
  <ds:schemaRefs>
    <ds:schemaRef ds:uri="http://schemas.openxmlformats.org/officeDocument/2006/bibliography"/>
  </ds:schemaRefs>
</ds:datastoreItem>
</file>

<file path=customXml/itemProps2.xml><?xml version="1.0" encoding="utf-8"?>
<ds:datastoreItem xmlns:ds="http://schemas.openxmlformats.org/officeDocument/2006/customXml" ds:itemID="{B3FD8026-24BA-44EB-B7B6-62764D915A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1367</Words>
  <Characters>9624</Characters>
  <Application>Microsoft Office Word</Application>
  <DocSecurity>4</DocSecurity>
  <Lines>148</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10942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2023-12-14T08:40:00Z</dcterms:created>
  <dc:creator>Irmina Volskienė</dc:creator>
  <lastModifiedBy>adlibuser</lastModifiedBy>
  <lastPrinted>2023-12-05T09:32:00Z</lastPrinted>
  <dcterms:modified xsi:type="dcterms:W3CDTF">2023-12-14T08:40:00Z</dcterms:modified>
  <revision>2</revision>
</coreProperties>
</file>