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51cb222b87449182bd6b34cde9422a"/>
        <w:lock w:val="sdtLocked"/>
        <w:richText/>
      </w:sdtPr>
      <w:sdtContent>
        <w:p w14:paraId="2ACB1EEB" w14:textId="77777777">
          <w:pPr>
            <w:tabs>
              <w:tab w:val="center" w:pos="4153"/>
              <w:tab w:val="right" w:pos="8306"/>
            </w:tabs>
            <w:rPr>
              <w:lang w:val="en-GB"/>
            </w:rPr>
          </w:pPr>
        </w:p>
        <w:p w14:paraId="1AF0C988" w14:textId="77777777">
          <w:pPr>
            <w:jc w:val="center"/>
            <w:rPr>
              <w:b/>
              <w:bCs/>
            </w:rPr>
          </w:pPr>
          <w:r>
            <w:rPr>
              <w:b/>
              <w:bCs/>
            </w:rPr>
            <w:t>ŠIAULIŲ MIESTO SAVIVALDYBĖS ADMINISTRACIJOS</w:t>
          </w:r>
        </w:p>
        <w:sdt>
          <w:sdtPr>
            <w:alias w:val="skyrius"/>
            <w:tag w:val="part_128694bc6af7450685a8e80488292994"/>
            <w:lock w:val="sdtLocked"/>
            <w:richText/>
          </w:sdtPr>
          <w:sdtContent>
            <w:p w14:paraId="45217C4B" w14:textId="77777777">
              <w:pPr>
                <w:jc w:val="center"/>
                <w:rPr>
                  <w:b/>
                  <w:bCs/>
                </w:rPr>
              </w:pPr>
              <w:r>
                <w:rPr>
                  <w:b/>
                  <w:bCs/>
                </w:rPr>
                <w:t>STARTEGINIO PLANAVIMO IR FINANSŲ SKYRIUS</w:t>
              </w:r>
            </w:p>
            <w:p w14:paraId="30AA3119" w14:textId="77777777">
              <w:pPr>
                <w:jc w:val="center"/>
                <w:rPr>
                  <w:b/>
                  <w:bCs/>
                </w:rPr>
              </w:pPr>
            </w:p>
            <w:p w14:paraId="0C2A5C7C" w14:textId="77777777">
              <w:pPr>
                <w:jc w:val="center"/>
                <w:rPr>
                  <w:b/>
                  <w:bCs/>
                </w:rPr>
              </w:pPr>
            </w:p>
            <w:sdt>
              <w:sdtPr>
                <w:alias w:val="Pavadinimas"/>
                <w:tag w:val="title_128694bc6af7450685a8e80488292994"/>
                <w:lock w:val="sdtLocked"/>
                <w:richText/>
              </w:sdtPr>
              <w:sdtContent>
                <w:p w14:paraId="502AB0B3" w14:textId="3E6650BD">
                  <w:pPr>
                    <w:jc w:val="center"/>
                    <w:rPr>
                      <w:b/>
                    </w:rPr>
                  </w:pPr>
                  <w:r>
                    <w:rPr>
                      <w:b/>
                    </w:rPr>
                    <w:t>SPRENDIMO „</w:t>
                  </w:r>
                  <w:r>
                    <w:rPr>
                      <w:rFonts w:cs="Calibri"/>
                      <w:b/>
                      <w:bCs/>
                      <w:lang w:eastAsia="ar-SA"/>
                    </w:rPr>
                    <w:t xml:space="preserve">DĖL </w:t>
                  </w:r>
                  <w:r>
                    <w:rPr>
                      <w:b/>
                      <w:bCs/>
                      <w:kern w:val="36"/>
                      <w:szCs w:val="24"/>
                      <w:lang w:eastAsia="lt-LT"/>
                    </w:rPr>
                    <w:t xml:space="preserve">2024 METŲ ŠIAULIŲ MIESTO SAVIVALDYBĖS METINIO   ATASKAITŲ RINKINIO IR SAVIVALDYBĖS MERO REZERVO ATASKAITOS PATVIRTINIMO</w:t>
                  </w:r>
                  <w:r>
                    <w:rPr>
                      <w:b/>
                    </w:rPr>
                    <w:t>“ PROJEKTO</w:t>
                  </w:r>
                </w:p>
                <w:p w14:paraId="10C9B0F3" w14:textId="77777777">
                  <w:pPr>
                    <w:jc w:val="center"/>
                    <w:rPr>
                      <w:b/>
                      <w:bCs/>
                    </w:rPr>
                  </w:pPr>
                  <w:r>
                    <w:rPr>
                      <w:b/>
                      <w:bCs/>
                    </w:rPr>
                    <w:t>AIŠKINAMASIS RAŠTAS</w:t>
                  </w:r>
                </w:p>
              </w:sdtContent>
            </w:sdt>
            <w:p w14:paraId="24961FAA" w14:textId="77777777">
              <w:pPr>
                <w:jc w:val="center"/>
                <w:rPr>
                  <w:b/>
                  <w:bCs/>
                </w:rPr>
              </w:pPr>
            </w:p>
            <w:p w14:paraId="2E4977E1" w14:textId="5F9FC032">
              <w:pPr>
                <w:jc w:val="center"/>
              </w:pPr>
              <w:r>
                <w:t>2025-05-</w:t>
              </w:r>
            </w:p>
            <w:p w14:paraId="5388B247" w14:textId="77777777"/>
            <w:sdt>
              <w:sdtPr>
                <w:alias w:val="poskyris"/>
                <w:tag w:val="part_f7e036cd47974ed2b0b295b0f441b37e"/>
                <w:lock w:val="sdtLocked"/>
                <w:richText/>
              </w:sdtPr>
              <w:sdtContent>
                <w:p w14:paraId="3E2C28D5" w14:textId="77777777">
                  <w:pPr>
                    <w:ind w:firstLine="691"/>
                    <w:jc w:val="both"/>
                    <w:rPr>
                      <w:szCs w:val="24"/>
                    </w:rPr>
                  </w:pPr>
                  <w:sdt>
                    <w:sdtPr>
                      <w:alias w:val="Pavadinimas"/>
                      <w:tag w:val="title_f7e036cd47974ed2b0b295b0f441b37e"/>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3F274174" w14:textId="44CAE908">
                  <w:pPr>
                    <w:ind w:firstLine="691"/>
                    <w:jc w:val="both"/>
                  </w:pPr>
                  <w:r>
                    <w:t xml:space="preserve">Patvirtinti 2024 metų Šiaulių miesto savivaldybės metinį ataskaitų rinkinį ir Savivaldybės mero rezervo ataskaitą. </w:t>
                  </w:r>
                </w:p>
              </w:sdtContent>
            </w:sdt>
            <w:sdt>
              <w:sdtPr>
                <w:alias w:val="poskyris"/>
                <w:tag w:val="part_e886621648934659b1496b5913421b45"/>
                <w:lock w:val="sdtLocked"/>
                <w:richText/>
              </w:sdtPr>
              <w:sdtContent>
                <w:p w14:paraId="6006E351" w14:textId="77777777">
                  <w:pPr>
                    <w:ind w:firstLine="709"/>
                    <w:jc w:val="both"/>
                    <w:rPr>
                      <w:b/>
                      <w:szCs w:val="24"/>
                      <w:shd w:val="clear" w:color="auto" w:fill="FFFFFF"/>
                    </w:rPr>
                  </w:pPr>
                  <w:sdt>
                    <w:sdtPr>
                      <w:alias w:val="Pavadinimas"/>
                      <w:tag w:val="title_e886621648934659b1496b5913421b45"/>
                      <w:lock w:val="sdtLocked"/>
                      <w:richText/>
                    </w:sdtPr>
                    <w:sdtContent>
                      <w:r>
                        <w:rPr>
                          <w:b/>
                          <w:szCs w:val="24"/>
                          <w:shd w:val="clear" w:color="auto" w:fill="FFFFFF"/>
                        </w:rPr>
                        <w:t>Dabartinis sprendimo projekte aptariamų klausimų reguliavimas.</w:t>
                      </w:r>
                    </w:sdtContent>
                  </w:sdt>
                </w:p>
                <w:p w14:paraId="034B9503" w14:textId="03C6C9CE">
                  <w:pPr>
                    <w:ind w:firstLine="709"/>
                    <w:jc w:val="both"/>
                    <w:rPr>
                      <w:strike/>
                    </w:rPr>
                  </w:pPr>
                  <w:r>
                    <w:t xml:space="preserve">Metinį ataskaitų rinkinį tvirtina Savivaldybės taryba – tai reglamentuoja </w:t>
                  </w:r>
                  <w:r>
                    <w:rPr>
                      <w:szCs w:val="24"/>
                      <w:lang w:eastAsia="lt-LT"/>
                    </w:rPr>
                    <w:t>Lietuvos Respublikos vietos savivaldos įstatymo 15 straipsnio 2 dalies 12 punktas, Lietuvos Respublikos biudžeto sandaros įstatymo 31 straipsnio 2 dalis, Lietuvos Respublikos viešojo sektoriaus atskaitomybės įstatymo 6 straipsnio 1 dalis.</w:t>
                  </w:r>
                </w:p>
              </w:sdtContent>
            </w:sdt>
            <w:sdt>
              <w:sdtPr>
                <w:alias w:val="poskyris"/>
                <w:tag w:val="part_9129199145224c509cf1898813775a26"/>
                <w:lock w:val="sdtLocked"/>
                <w:richText/>
              </w:sdtPr>
              <w:sdtContent>
                <w:p w14:paraId="05A04DDD" w14:textId="77777777">
                  <w:pPr>
                    <w:tabs>
                      <w:tab w:val="left" w:pos="1296"/>
                    </w:tabs>
                    <w:ind w:firstLine="709"/>
                    <w:jc w:val="both"/>
                    <w:rPr>
                      <w:rFonts w:cs="Calibri"/>
                      <w:szCs w:val="24"/>
                      <w:lang w:eastAsia="ar-SA"/>
                    </w:rPr>
                  </w:pPr>
                  <w:sdt>
                    <w:sdtPr>
                      <w:alias w:val="Pavadinimas"/>
                      <w:tag w:val="title_9129199145224c509cf1898813775a26"/>
                      <w:lock w:val="sdtLocked"/>
                      <w:richText/>
                    </w:sdtPr>
                    <w:sdtContent>
                      <w:r>
                        <w:rPr>
                          <w:b/>
                          <w:szCs w:val="24"/>
                          <w:shd w:val="clear" w:color="auto" w:fill="FFFFFF"/>
                        </w:rPr>
                        <w:t>Sprendimo projekte numatytos naujos teisinio reglamentavimo nuostatos</w:t>
                      </w:r>
                      <w:r>
                        <w:rPr>
                          <w:b/>
                          <w:szCs w:val="24"/>
                        </w:rPr>
                        <w:t>.</w:t>
                      </w:r>
                    </w:sdtContent>
                  </w:sdt>
                </w:p>
                <w:p w14:paraId="71D7CC7C" w14:textId="77777777">
                  <w:pPr>
                    <w:ind w:firstLine="720"/>
                    <w:jc w:val="both"/>
                  </w:pPr>
                  <w:r>
                    <w:rPr>
                      <w:bCs/>
                    </w:rPr>
                    <w:t>Sprendimo projekte numatyta pa</w:t>
                  </w:r>
                  <w:r>
                    <w:t>tvirtinti:</w:t>
                  </w:r>
                </w:p>
                <w:sdt>
                  <w:sdtPr>
                    <w:alias w:val="1 p."/>
                    <w:tag w:val="part_df422351212c44608e5fc0e8c4db7564"/>
                    <w:lock w:val="sdtLocked"/>
                    <w:richText/>
                  </w:sdtPr>
                  <w:sdtContent>
                    <w:p w14:paraId="7ECCA087" w14:textId="4CF64CB0">
                      <w:pPr>
                        <w:ind w:firstLine="720"/>
                        <w:jc w:val="both"/>
                      </w:pPr>
                      <w:sdt>
                        <w:sdtPr>
                          <w:alias w:val="Numeris"/>
                          <w:tag w:val="nr_df422351212c44608e5fc0e8c4db7564"/>
                          <w:lock w:val="sdtLocked"/>
                          <w:richText/>
                        </w:sdtPr>
                        <w:sdtContent>
                          <w:r>
                            <w:t>1</w:t>
                          </w:r>
                        </w:sdtContent>
                      </w:sdt>
                      <w:r>
                        <w:t>. Šiaulių miesto savivaldybės 2024 metų metinių ataskaitų rinkinį, kurį sudaro:</w:t>
                      </w:r>
                    </w:p>
                    <w:sdt>
                      <w:sdtPr>
                        <w:alias w:val="1.1 pp."/>
                        <w:tag w:val="part_3e4f201e7e864335a350f63c16b85c01"/>
                        <w:lock w:val="sdtLocked"/>
                        <w:richText/>
                      </w:sdtPr>
                      <w:sdtContent>
                        <w:p w14:paraId="7D754031" w14:textId="2C258C49">
                          <w:pPr>
                            <w:ind w:firstLine="720"/>
                            <w:jc w:val="both"/>
                          </w:pPr>
                          <w:sdt>
                            <w:sdtPr>
                              <w:alias w:val="Numeris"/>
                              <w:tag w:val="nr_3e4f201e7e864335a350f63c16b85c01"/>
                              <w:lock w:val="sdtLocked"/>
                              <w:richText/>
                            </w:sdtPr>
                            <w:sdtContent>
                              <w:r>
                                <w:t>1.1</w:t>
                              </w:r>
                            </w:sdtContent>
                          </w:sdt>
                          <w:r>
                            <w:t xml:space="preserve">. Šiaulių miesto savivaldybės 2024 metų  metinė veiklos ataskaita, kuri apima mero pranešimą, informaciją apie regionų plėtros plane nustatytų uždavinių ir jų vertinimo rodiklių reikšmių pasiekimą, metinius veiklos rezultatus, informacija apie atliktus darbus ir kita su metiniais veiklos rezultatais susijusią informaciją, įskaitant finansinių ir nefinansinių rezultatų analize ir kt.</w:t>
                          </w:r>
                          <w:r>
                            <w:rPr>
                              <w:szCs w:val="24"/>
                              <w:lang w:eastAsia="lt-LT"/>
                            </w:rPr>
                            <w:t xml:space="preserve"> </w:t>
                          </w:r>
                        </w:p>
                      </w:sdtContent>
                    </w:sdt>
                    <w:sdt>
                      <w:sdtPr>
                        <w:alias w:val="1.2 pp."/>
                        <w:tag w:val="part_a7592d512c654244b2b1332d489255a4"/>
                        <w:lock w:val="sdtLocked"/>
                        <w:richText/>
                      </w:sdtPr>
                      <w:sdtContent>
                        <w:p w14:paraId="0B3756E7" w14:textId="4F727607">
                          <w:pPr>
                            <w:ind w:firstLine="720"/>
                            <w:jc w:val="both"/>
                            <w:rPr>
                              <w:szCs w:val="24"/>
                              <w:lang w:eastAsia="lt-LT"/>
                            </w:rPr>
                          </w:pPr>
                          <w:sdt>
                            <w:sdtPr>
                              <w:alias w:val="Numeris"/>
                              <w:tag w:val="nr_a7592d512c654244b2b1332d489255a4"/>
                              <w:lock w:val="sdtLocked"/>
                              <w:richText/>
                            </w:sdtPr>
                            <w:sdtContent>
                              <w:r>
                                <w:t>1.2</w:t>
                              </w:r>
                            </w:sdtContent>
                          </w:sdt>
                          <w:r>
                            <w:t xml:space="preserve">. Šiaulių miesto savivaldybės 2024 metų biudžeto vykdymo ataskaitų rinkinys, kuris  parengtas vadovaujantis  </w:t>
                          </w:r>
                          <w:r>
                            <w:rPr>
                              <w:szCs w:val="24"/>
                              <w:lang w:eastAsia="lt-LT"/>
                            </w:rPr>
                            <w:t xml:space="preserve">Lietuvos Respublikos biudžeto sandaros įstatymo 31 straipsnio 2 dalimi – taip, kaip patvirtintas biudžetas. Rinkinyje pateikiami išlaidų sąmatos vykdymo duomenys.  </w:t>
                          </w:r>
                        </w:p>
                      </w:sdtContent>
                    </w:sdt>
                    <w:sdt>
                      <w:sdtPr>
                        <w:alias w:val="1.3 pp."/>
                        <w:tag w:val="part_c9293aea33714b4d83d812e4ec30b706"/>
                        <w:lock w:val="sdtLocked"/>
                        <w:richText/>
                      </w:sdtPr>
                      <w:sdtContent>
                        <w:p w14:paraId="650D9922" w14:textId="173CD5F2">
                          <w:pPr>
                            <w:ind w:firstLine="720"/>
                            <w:jc w:val="both"/>
                            <w:rPr>
                              <w:szCs w:val="24"/>
                              <w:lang w:eastAsia="lt-LT"/>
                            </w:rPr>
                          </w:pPr>
                          <w:sdt>
                            <w:sdtPr>
                              <w:alias w:val="Numeris"/>
                              <w:tag w:val="nr_c9293aea33714b4d83d812e4ec30b706"/>
                              <w:lock w:val="sdtLocked"/>
                              <w:richText/>
                            </w:sdtPr>
                            <w:sdtContent>
                              <w:r>
                                <w:t>1.3</w:t>
                              </w:r>
                            </w:sdtContent>
                          </w:sdt>
                          <w:r>
                            <w:t xml:space="preserve">. Šiaulių miesto savivaldybės 2024 metų finansinių ataskaitų rinkinys, kuris parengtas vadovaujantis </w:t>
                          </w:r>
                          <w:r>
                            <w:rPr>
                              <w:szCs w:val="24"/>
                              <w:lang w:eastAsia="lt-LT"/>
                            </w:rPr>
                            <w:t xml:space="preserve">Lietuvos Respublikos viešojo sektoriaus atskaitomybės įstatymo 7 straipsniu. Rinkinį sudaro viešojo sektoriaus subjektų metinių finansinių ataskaitų rinkiniai. </w:t>
                          </w:r>
                        </w:p>
                        <w:p w14:paraId="55B8968D" w14:textId="16FE6589">
                          <w:pPr>
                            <w:ind w:firstLine="720"/>
                            <w:jc w:val="both"/>
                          </w:pPr>
                          <w:r>
                            <w:rPr>
                              <w:szCs w:val="24"/>
                              <w:lang w:eastAsia="lt-LT"/>
                            </w:rPr>
                            <w:t xml:space="preserve">Vadovaujantis Lietuvos Respublikos viešojo sektoriaus atskaitomybės įstatymo 18 straipsniu, </w:t>
                          </w:r>
                          <w:r>
                            <w:t xml:space="preserve">2024 metų metinių ataskaitų rinkinys skelbiamas Šiaulių miesto Savivaldybės interneto svetainėje </w:t>
                          </w:r>
                          <w:r>
                            <w:rPr>
                              <w:color w:val="0000FF"/>
                              <w:u w:val="single"/>
                              <w:lang w:val="en-GB"/>
                            </w:rPr>
                            <w:t>http://atviri.siauliai.lt/tema/biudzetas/</w:t>
                          </w:r>
                          <w:r>
                            <w:t>.</w:t>
                          </w:r>
                        </w:p>
                      </w:sdtContent>
                    </w:sdt>
                  </w:sdtContent>
                </w:sdt>
                <w:sdt>
                  <w:sdtPr>
                    <w:alias w:val="2 p."/>
                    <w:tag w:val="part_f38b95242afb4770a87c6b51e79bb326"/>
                    <w:lock w:val="sdtLocked"/>
                    <w:richText/>
                  </w:sdtPr>
                  <w:sdtContent>
                    <w:p w14:paraId="076291B7" w14:textId="1FF96A63">
                      <w:pPr>
                        <w:ind w:left="-10" w:right="-55" w:firstLine="720"/>
                        <w:jc w:val="both"/>
                      </w:pPr>
                      <w:sdt>
                        <w:sdtPr>
                          <w:alias w:val="Numeris"/>
                          <w:tag w:val="nr_f38b95242afb4770a87c6b51e79bb326"/>
                          <w:lock w:val="sdtLocked"/>
                          <w:richText/>
                        </w:sdtPr>
                        <w:sdtContent>
                          <w:r>
                            <w:t>2</w:t>
                          </w:r>
                        </w:sdtContent>
                      </w:sdt>
                      <w:r>
                        <w:t xml:space="preserve">. Savivaldybės mero rezervo 2024 metų įvykdymo ataskaita. Ataskaita teikiama tvirtinti įgyvendinant Savivaldybės  mero rezervo naudojimo tvarkos aprašo, patvirtinto Šiaulių miesto savivaldybės tarybos 2023 m. kovo 30 d. sprendimu Nr.T-90 „Dėl Šiaulių miesto savivaldybės mero rezervo naudojimo tvarkos aprašo patvirtinimo“, 15 punktą.</w:t>
                      </w:r>
                    </w:p>
                    <w:p w14:paraId="257479F6" w14:textId="512F4815">
                      <w:pPr>
                        <w:ind w:left="-10" w:right="-55" w:firstLine="720"/>
                        <w:jc w:val="both"/>
                        <w:rPr>
                          <w:szCs w:val="24"/>
                          <w:lang w:eastAsia="lt-LT"/>
                        </w:rPr>
                      </w:pPr>
                      <w:r>
                        <w:rPr>
                          <w:szCs w:val="24"/>
                          <w:lang w:eastAsia="lt-LT"/>
                        </w:rPr>
                        <w:t xml:space="preserve">2024 metais </w:t>
                      </w:r>
                      <w:r>
                        <w:t>Savivaldybės mero rezervo</w:t>
                      </w:r>
                      <w:r>
                        <w:rPr>
                          <w:szCs w:val="24"/>
                          <w:lang w:eastAsia="lt-LT"/>
                        </w:rPr>
                        <w:t xml:space="preserve"> lėšų buvo suplanuota 315,00 tūkst. Eur, iš jų panaudota 15,57 tūkst. Eur daugiabučio namo Aido g.37, Šiauliuose gaisro padariniams likviduoti  ir 4,91 tūkst. Eur 2024 m. liepos 29 d. kilusios audros ir stichinio lietaus padarytos žalos patirtoms išlaidoms kompensuoti.</w:t>
                      </w:r>
                      <w:r>
                        <w:t xml:space="preserve"> Šios lėšos gali būti naudojamos tik </w:t>
                      </w:r>
                      <w:r>
                        <w:rPr>
                          <w:szCs w:val="24"/>
                          <w:lang w:eastAsia="lt-LT"/>
                        </w:rPr>
                        <w:t>ekstremaliosioms situacijoms ir (arba) ekstremaliesiems įvykiams likviduoti, jų padariniams šalinti ir padarytiems nuostoliams iš dalies apmokėti, gaisrų , stichinių nelaimių ir kitų įvykių padariniams likviduoti ir jų padarytiems nuostoliams iš dalies apmokėti, dėl nepaprastosios padėtie atsiradusioms išlaidoms iš dalies apmokėti ir (arba) jos padariniams šalinti.</w:t>
                      </w:r>
                    </w:p>
                    <w:p w14:paraId="6A9049C5" w14:textId="35129AF3">
                      <w:pPr>
                        <w:ind w:left="-10" w:right="-55" w:firstLine="720"/>
                        <w:jc w:val="both"/>
                        <w:rPr>
                          <w:szCs w:val="24"/>
                        </w:rPr>
                      </w:pPr>
                      <w:r>
                        <w:rPr>
                          <w:szCs w:val="24"/>
                          <w:lang w:eastAsia="lt-LT"/>
                        </w:rPr>
                        <w:t>Pateikiama Šiaulių miesto savivaldybės Kontrolės audito tarnybos atlikta Šiaulių miesto Savivaldybės 2024 metų ataskaitų rinkinio audito ataskaita.</w:t>
                      </w:r>
                    </w:p>
                    <w:p w14:paraId="0077AAF0" w14:textId="77777777">
                      <w:pPr>
                        <w:ind w:firstLine="567"/>
                        <w:jc w:val="both"/>
                      </w:pPr>
                      <w:r>
                        <w:rPr>
                          <w:b/>
                          <w:szCs w:val="24"/>
                          <w:shd w:val="clear" w:color="auto" w:fill="FFFFFF"/>
                        </w:rPr>
                        <w:t xml:space="preserve">Priėmus sprendimą, galimos pasekmės. </w:t>
                      </w:r>
                      <w:r>
                        <w:t>Neigiamų nenumatoma, teigiamos – įgyvendintas teisės aktų reikalavimas.</w:t>
                      </w:r>
                    </w:p>
                    <w:p w14:paraId="09E56121" w14:textId="77777777">
                      <w:pPr>
                        <w:tabs>
                          <w:tab w:val="left" w:pos="855"/>
                        </w:tabs>
                        <w:ind w:firstLine="567"/>
                        <w:jc w:val="both"/>
                        <w:rPr>
                          <w:b/>
                          <w:color w:val="000000"/>
                        </w:rPr>
                      </w:pPr>
                      <w:r>
                        <w:rPr>
                          <w:b/>
                          <w:color w:val="000000"/>
                        </w:rPr>
                        <w:t xml:space="preserve">Sprendimui įgyvendinti reikalingos lėšos. </w:t>
                      </w:r>
                      <w:r>
                        <w:rPr>
                          <w:color w:val="000000"/>
                        </w:rPr>
                        <w:t>Nereikia.</w:t>
                      </w:r>
                    </w:p>
                    <w:p w14:paraId="3FCBDB59" w14:textId="77777777">
                      <w:pPr>
                        <w:tabs>
                          <w:tab w:val="left" w:pos="855"/>
                        </w:tabs>
                        <w:ind w:firstLine="567"/>
                        <w:jc w:val="both"/>
                        <w:rPr>
                          <w:szCs w:val="24"/>
                        </w:rPr>
                      </w:pPr>
                      <w:r>
                        <w:rPr>
                          <w:b/>
                          <w:szCs w:val="24"/>
                          <w:shd w:val="clear" w:color="auto" w:fill="FFFFFF"/>
                        </w:rPr>
                        <w:t>Priėmus sprendimą, keičiami ar pripažįstami negaliojančiais teisės aktai</w:t>
                      </w:r>
                      <w:r>
                        <w:rPr>
                          <w:b/>
                          <w:szCs w:val="24"/>
                        </w:rPr>
                        <w:t xml:space="preserve">. </w:t>
                      </w:r>
                      <w:r>
                        <w:rPr>
                          <w:szCs w:val="24"/>
                        </w:rPr>
                        <w:t>Nėra.</w:t>
                      </w:r>
                    </w:p>
                    <w:p w14:paraId="0AAAB8B1" w14:textId="77777777">
                      <w:pPr>
                        <w:tabs>
                          <w:tab w:val="left" w:pos="1296"/>
                        </w:tabs>
                        <w:ind w:firstLine="540"/>
                        <w:jc w:val="both"/>
                      </w:pPr>
                      <w:r>
                        <w:rPr>
                          <w:b/>
                          <w:bCs/>
                        </w:rPr>
                        <w:t>Sprendimui įgyvendinti reikalingi priimti papildomi teisės aktai:</w:t>
                      </w:r>
                      <w:r>
                        <w:t xml:space="preserve"> Nėra. </w:t>
                      </w:r>
                    </w:p>
                    <w:p w14:paraId="527C27E1" w14:textId="77777777">
                      <w:pPr>
                        <w:ind w:firstLine="567"/>
                        <w:jc w:val="both"/>
                      </w:pPr>
                      <w:r>
                        <w:rPr>
                          <w:b/>
                        </w:rPr>
                        <w:t xml:space="preserve">Sprendimo projekto antikorupcinis vertinimas. </w:t>
                      </w:r>
                      <w:r>
                        <w:t>Vertinimas neatliekamas.</w:t>
                      </w:r>
                    </w:p>
                    <w:p w14:paraId="0012CAD1" w14:textId="5BE16C3A">
                      <w:pPr>
                        <w:ind w:firstLine="567"/>
                        <w:jc w:val="both"/>
                      </w:pPr>
                      <w:r>
                        <w:rPr>
                          <w:b/>
                          <w:bCs/>
                        </w:rPr>
                        <w:t>Sprendimo projektą parengė.</w:t>
                      </w:r>
                      <w:r>
                        <w:t xml:space="preserve"> </w:t>
                      </w:r>
                      <w:r>
                        <w:rPr>
                          <w:lang w:eastAsia="ar-SA"/>
                        </w:rPr>
                        <w:t>Strateginio planavimo ir finansų skyrius</w:t>
                      </w:r>
                      <w:r>
                        <w:rPr>
                          <w:szCs w:val="24"/>
                          <w:shd w:val="clear" w:color="auto" w:fill="FFFFFF"/>
                        </w:rPr>
                        <w:t xml:space="preserve">. Tiesioginis rengėjas – </w:t>
                      </w:r>
                      <w:r>
                        <w:rPr>
                          <w:lang w:eastAsia="ar-SA"/>
                        </w:rPr>
                        <w:t>Strateginio planavimo ir finansų skyriaus</w:t>
                      </w:r>
                      <w:r>
                        <w:t xml:space="preserve"> vyresnioji specialistė Zita Medelinskienė, tel. 59 62 23, kiti rengėjai: vyr. specialistė Daina Rafanavičienė, tel. 59 62 72, vyr. specialistė Aušra Mažulienė tel.59 62 68.</w:t>
                      </w:r>
                    </w:p>
                    <w:p w14:paraId="6BFB72DD" w14:textId="77777777">
                      <w:pPr>
                        <w:tabs>
                          <w:tab w:val="left" w:pos="855"/>
                        </w:tabs>
                        <w:ind w:firstLine="567"/>
                        <w:jc w:val="both"/>
                        <w:rPr>
                          <w:szCs w:val="24"/>
                          <w:shd w:val="clear" w:color="auto" w:fill="FFFFFF"/>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r>
                        <w:rPr>
                          <w:szCs w:val="24"/>
                          <w:shd w:val="clear" w:color="auto" w:fill="FFFFFF"/>
                        </w:rPr>
                        <w:t xml:space="preserve"> </w:t>
                      </w:r>
                    </w:p>
                    <w:p w14:paraId="2872784E" w14:textId="77777777">
                      <w:pPr>
                        <w:suppressAutoHyphens/>
                        <w:ind w:firstLine="709"/>
                        <w:jc w:val="both"/>
                        <w:rPr>
                          <w:szCs w:val="24"/>
                          <w:lang w:eastAsia="lt-LT"/>
                        </w:rPr>
                      </w:pPr>
                    </w:p>
                  </w:sdtContent>
                </w:sdt>
              </w:sdtContent>
            </w:sdt>
          </w:sdtContent>
        </w:sdt>
        <w:sdt>
          <w:sdtPr>
            <w:alias w:val="signatura"/>
            <w:tag w:val="part_243051b33889448f827d1e7b12123fd6"/>
            <w:lock w:val="sdtLocked"/>
            <w:richText/>
          </w:sdtPr>
          <w:sdtContent>
            <w:p w14:paraId="479FD5D7" w14:textId="639DF9D5">
              <w:pPr>
                <w:suppressAutoHyphens/>
                <w:ind w:firstLine="709"/>
                <w:jc w:val="both"/>
                <w:rPr>
                  <w:szCs w:val="24"/>
                  <w:lang w:eastAsia="lt-LT"/>
                </w:rPr>
              </w:pPr>
              <w:r>
                <w:rPr>
                  <w:szCs w:val="24"/>
                  <w:lang w:eastAsia="lt-LT"/>
                </w:rPr>
                <w:t xml:space="preserve">Strateginio planavimo ir finansų skyriaus vedėja                    Vaida Kalasevičienė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567" w:left="1701" w:header="567" w:footer="567"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7EABC" w14:textId="77777777">
      <w:pPr>
        <w:rPr>
          <w:lang w:val="en-GB"/>
        </w:rPr>
      </w:pPr>
      <w:r>
        <w:rPr>
          <w:lang w:val="en-GB"/>
        </w:rPr>
        <w:separator/>
      </w:r>
    </w:p>
  </w:endnote>
  <w:endnote w:type="continuationSeparator" w:id="0">
    <w:p w14:paraId="0A9339A1" w14:textId="77777777">
      <w:pPr>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5AC68" w14:textId="77777777">
    <w:pPr>
      <w:tabs>
        <w:tab w:val="center" w:pos="4986"/>
        <w:tab w:val="right" w:pos="9972"/>
      </w:tabs>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D6A21" w14:textId="77777777">
    <w:pPr>
      <w:tabs>
        <w:tab w:val="center" w:pos="4986"/>
        <w:tab w:val="right" w:pos="9972"/>
      </w:tabs>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6037D" w14:textId="77777777">
    <w:pPr>
      <w:tabs>
        <w:tab w:val="center" w:pos="4986"/>
        <w:tab w:val="right" w:pos="9972"/>
      </w:tabs>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563F4F" w14:textId="77777777">
      <w:pPr>
        <w:rPr>
          <w:lang w:val="en-GB"/>
        </w:rPr>
      </w:pPr>
      <w:r>
        <w:rPr>
          <w:lang w:val="en-GB"/>
        </w:rPr>
        <w:separator/>
      </w:r>
    </w:p>
  </w:footnote>
  <w:footnote w:type="continuationSeparator" w:id="0">
    <w:p w14:paraId="191BCFE0" w14:textId="77777777">
      <w:pPr>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70496"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2897DC1D"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FCBC0"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14:paraId="366842CB"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860F7" w14:textId="77777777">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0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02B14"/>
  <w15:docId w15:val="{F832276F-2C91-4672-B0CF-8B9C94D192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0311953">
      <w:bodyDiv w:val="1"/>
      <w:marLeft w:val="0"/>
      <w:marRight w:val="0"/>
      <w:marTop w:val="0"/>
      <w:marBottom w:val="0"/>
      <w:divBdr>
        <w:top w:val="none" w:sz="0" w:space="0" w:color="auto"/>
        <w:left w:val="none" w:sz="0" w:space="0" w:color="auto"/>
        <w:bottom w:val="none" w:sz="0" w:space="0" w:color="auto"/>
        <w:right w:val="none" w:sz="0" w:space="0" w:color="auto"/>
      </w:divBdr>
    </w:div>
    <w:div w:id="266890629">
      <w:bodyDiv w:val="1"/>
      <w:marLeft w:val="0"/>
      <w:marRight w:val="0"/>
      <w:marTop w:val="0"/>
      <w:marBottom w:val="0"/>
      <w:divBdr>
        <w:top w:val="none" w:sz="0" w:space="0" w:color="auto"/>
        <w:left w:val="none" w:sz="0" w:space="0" w:color="auto"/>
        <w:bottom w:val="none" w:sz="0" w:space="0" w:color="auto"/>
        <w:right w:val="none" w:sz="0" w:space="0" w:color="auto"/>
      </w:divBdr>
    </w:div>
    <w:div w:id="334263530">
      <w:bodyDiv w:val="1"/>
      <w:marLeft w:val="0"/>
      <w:marRight w:val="0"/>
      <w:marTop w:val="0"/>
      <w:marBottom w:val="0"/>
      <w:divBdr>
        <w:top w:val="none" w:sz="0" w:space="0" w:color="auto"/>
        <w:left w:val="none" w:sz="0" w:space="0" w:color="auto"/>
        <w:bottom w:val="none" w:sz="0" w:space="0" w:color="auto"/>
        <w:right w:val="none" w:sz="0" w:space="0" w:color="auto"/>
      </w:divBdr>
    </w:div>
    <w:div w:id="366487798">
      <w:bodyDiv w:val="1"/>
      <w:marLeft w:val="0"/>
      <w:marRight w:val="0"/>
      <w:marTop w:val="0"/>
      <w:marBottom w:val="0"/>
      <w:divBdr>
        <w:top w:val="none" w:sz="0" w:space="0" w:color="auto"/>
        <w:left w:val="none" w:sz="0" w:space="0" w:color="auto"/>
        <w:bottom w:val="none" w:sz="0" w:space="0" w:color="auto"/>
        <w:right w:val="none" w:sz="0" w:space="0" w:color="auto"/>
      </w:divBdr>
    </w:div>
    <w:div w:id="803737301">
      <w:bodyDiv w:val="1"/>
      <w:marLeft w:val="0"/>
      <w:marRight w:val="0"/>
      <w:marTop w:val="0"/>
      <w:marBottom w:val="0"/>
      <w:divBdr>
        <w:top w:val="none" w:sz="0" w:space="0" w:color="auto"/>
        <w:left w:val="none" w:sz="0" w:space="0" w:color="auto"/>
        <w:bottom w:val="none" w:sz="0" w:space="0" w:color="auto"/>
        <w:right w:val="none" w:sz="0" w:space="0" w:color="auto"/>
      </w:divBdr>
    </w:div>
    <w:div w:id="142792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f6a0055c5d64685bc1de1f779d3ba49" PartId="b751cb222b87449182bd6b34cde9422a">
    <Part Type="skyrius" Nr="999" Title="SPRENDIMO „DĖL 2024 METŲ ŠIAULIŲ MIESTO SAVIVALDYBĖS METINIO ATASKAITŲ RINKINIO IR SAVIVALDYBĖS MERO REZERVO ATASKAITOS PATVIRTINIMO“ PROJEKTO AIŠKINAMASIS RAŠTAS" DocPartId="969867a6023a4813914556c07d4b0cde" PartId="128694bc6af7450685a8e80488292994">
      <Part Type="poskyris" Title="Parengto sprendimo projekto tikslai ir uždaviniai." DocPartId="d8945e600854469593967eea4b3fde38" PartId="f7e036cd47974ed2b0b295b0f441b37e"/>
      <Part Type="poskyris" Title="Dabartinis sprendimo projekte aptariamų klausimų reguliavimas." DocPartId="ea17840450874c288538c9e31c5a290d" PartId="e886621648934659b1496b5913421b45"/>
      <Part Type="poskyris" Title="Sprendimo projekte numatytos naujos teisinio reglamentavimo nuostatos." DocPartId="3396ffca42d748d485fd20988bb887e3" PartId="9129199145224c509cf1898813775a26">
        <Part Type="punktas" Nr="1" Abbr="1 p." DocPartId="4c210ad45aa5423da32c24047fcfe7f0" PartId="df422351212c44608e5fc0e8c4db7564">
          <Part Type="papunktis" Nr="1.1" Abbr="1.1 pp." DocPartId="602bfeefc638432886f5ccd2fcaf2ab1" PartId="3e4f201e7e864335a350f63c16b85c01"/>
          <Part Type="papunktis" Nr="1.2" Abbr="1.2 pp." DocPartId="950409923ba442f7a302e20a11e43d65" PartId="a7592d512c654244b2b1332d489255a4"/>
          <Part Type="papunktis" Nr="1.3" Abbr="1.3 pp." DocPartId="2b85d3dd7e40408588945d14d3823935" PartId="c9293aea33714b4d83d812e4ec30b706"/>
        </Part>
        <Part Type="punktas" Nr="2" Abbr="2 p." DocPartId="90cc7923478341d197313ad8cc333e35" PartId="f38b95242afb4770a87c6b51e79bb326"/>
      </Part>
    </Part>
    <Part Type="signatura" DocPartId="1077192544be4901a1718bac9f1b6a86" PartId="243051b33889448f827d1e7b12123fd6"/>
  </Part>
</Parts>
</file>

<file path=customXml/itemProps1.xml><?xml version="1.0" encoding="utf-8"?>
<ds:datastoreItem xmlns:ds="http://schemas.openxmlformats.org/officeDocument/2006/customXml" ds:itemID="{5DE3A053-73C0-4F22-8FDF-5B2A522119A3}">
  <ds:schemaRefs>
    <ds:schemaRef ds:uri="http://schemas.openxmlformats.org/officeDocument/2006/bibliography"/>
  </ds:schemaRefs>
</ds:datastoreItem>
</file>

<file path=customXml/itemProps2.xml><?xml version="1.0" encoding="utf-8"?>
<ds:datastoreItem xmlns:ds="http://schemas.openxmlformats.org/officeDocument/2006/customXml" ds:itemID="{637CE484-A27F-4DB5-8546-47004AA6B7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3780</Characters>
  <Application>Microsoft Office Word</Application>
  <DocSecurity>4</DocSecurity>
  <Lines>64</Lines>
  <Paragraphs>31</Paragraphs>
  <ScaleCrop>false</ScaleCrop>
  <HeadingPairs>
    <vt:vector size="2" baseType="variant">
      <vt:variant>
        <vt:lpstr>Pavadinimas</vt:lpstr>
      </vt:variant>
      <vt:variant>
        <vt:i4>1</vt:i4>
      </vt:variant>
    </vt:vector>
  </HeadingPairs>
  <TitlesOfParts>
    <vt:vector size="1" baseType="lpstr">
      <vt:lpstr/>
    </vt:vector>
  </TitlesOfParts>
  <Company>REO</Company>
  <LinksUpToDate>false</LinksUpToDate>
  <CharactersWithSpaces>4256</CharactersWithSpaces>
  <SharedDoc>false</SharedDoc>
  <HyperlinkBase/>
  <HLinks>
    <vt:vector size="12" baseType="variant">
      <vt:variant>
        <vt:i4>17564018</vt:i4>
      </vt:variant>
      <vt:variant>
        <vt:i4>3</vt:i4>
      </vt:variant>
      <vt:variant>
        <vt:i4>0</vt:i4>
      </vt:variant>
      <vt:variant>
        <vt:i4>5</vt:i4>
      </vt:variant>
      <vt:variant>
        <vt:lpwstr>http://www.siauliai.lt/Administracinė informacija/Finansinių</vt:lpwstr>
      </vt:variant>
      <vt:variant>
        <vt:lpwstr/>
      </vt:variant>
      <vt:variant>
        <vt:i4>7143433</vt:i4>
      </vt:variant>
      <vt:variant>
        <vt:i4>0</vt:i4>
      </vt:variant>
      <vt:variant>
        <vt:i4>0</vt:i4>
      </vt:variant>
      <vt:variant>
        <vt:i4>5</vt:i4>
      </vt:variant>
      <vt:variant>
        <vt:lpwstr>http://www.siauliai.lt/Administracinė informacija/Biudžeto</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2025-05-16T08:54:00Z</dcterms:created>
  <dc:creator>Irmina Volskienė</dc:creator>
  <lastModifiedBy>adlibuser</lastModifiedBy>
  <lastPrinted>2022-07-13T08:38:00Z</lastPrinted>
  <dcterms:modified xsi:type="dcterms:W3CDTF">2025-05-16T08:54:00Z</dcterms:modified>
  <revision>2</revision>
</coreProperties>
</file>