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ddc34fb4d45e4c1dabf83a5c0d24e4ee"/>
        <w:lock w:val="sdtLocked"/>
        <w:richText/>
      </w:sdtPr>
      <w:sdtContent>
        <w:p w14:paraId="4496923E" w14:textId="77777777">
          <w:pPr>
            <w:suppressAutoHyphens/>
            <w:spacing w:line="276" w:lineRule="auto"/>
            <w:ind w:left="9072"/>
            <w:textAlignment w:val="baseline"/>
          </w:pPr>
          <w:r>
            <w:rPr>
              <w:szCs w:val="24"/>
              <w:lang w:eastAsia="lt-LT"/>
            </w:rPr>
            <w:t>Teisės aktų projektų antikorupcinio vertinimo taisyklių</w:t>
          </w:r>
        </w:p>
        <w:p w14:paraId="5F753C99" w14:textId="77777777">
          <w:pPr>
            <w:suppressAutoHyphens/>
            <w:spacing w:line="276" w:lineRule="auto"/>
            <w:ind w:left="9072"/>
            <w:textAlignment w:val="baseline"/>
            <w:rPr>
              <w:color w:val="000000"/>
              <w:szCs w:val="24"/>
              <w:lang w:eastAsia="ar-SA"/>
            </w:rPr>
          </w:pPr>
          <w:r>
            <w:rPr>
              <w:color w:val="000000"/>
              <w:szCs w:val="24"/>
              <w:lang w:eastAsia="ar-SA"/>
            </w:rPr>
            <w:t>priedas</w:t>
          </w:r>
        </w:p>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sdt>
            <w:sdtPr>
              <w:alias w:val="Pavadinimas"/>
              <w:tag w:val="title_ddc34fb4d45e4c1dabf83a5c0d24e4ee"/>
              <w:lock w:val="sdtLocked"/>
              <w:richText/>
            </w:sdtPr>
            <w:sdtContent>
              <w:r>
                <w:rPr>
                  <w:b/>
                  <w:szCs w:val="24"/>
                  <w:lang w:eastAsia="lt-LT"/>
                </w:rPr>
                <w:t>TEISĖS AKTŲ PROJEKTŲ ANTIKORUPCINIO VERTINIMO PAŽYMA</w:t>
              </w:r>
            </w:sdtContent>
          </w:sdt>
        </w:p>
        <w:p w14:paraId="44FA51F1" w14:textId="77777777">
          <w:pPr>
            <w:suppressAutoHyphens/>
            <w:spacing w:line="276" w:lineRule="auto"/>
            <w:textAlignment w:val="baseline"/>
            <w:rPr>
              <w:szCs w:val="24"/>
              <w:lang w:eastAsia="lt-LT"/>
            </w:rPr>
          </w:pPr>
        </w:p>
        <w:p w14:paraId="5888B019" w14:textId="77777777">
          <w:pPr>
            <w:suppressAutoHyphens/>
            <w:jc w:val="both"/>
            <w:textAlignment w:val="baseline"/>
            <w:rPr>
              <w:szCs w:val="24"/>
              <w:lang w:eastAsia="lt-LT"/>
            </w:rPr>
          </w:pPr>
          <w:r>
            <w:rPr>
              <w:szCs w:val="24"/>
              <w:lang w:eastAsia="lt-LT"/>
            </w:rPr>
            <w:t>Teisės akto projekto pavadinimas:</w:t>
          </w:r>
        </w:p>
        <w:sdt>
          <w:sdtPr>
            <w:alias w:val="pr. 1 pp."/>
            <w:tag w:val="part_2bd26826e14540d0abca567468ac1288"/>
            <w:lock w:val="sdtLocked"/>
            <w:richText/>
          </w:sdtPr>
          <w:sdtContent>
            <w:p w14:paraId="216E4024" w14:textId="3143B9AF">
              <w:pPr>
                <w:suppressAutoHyphens/>
                <w:jc w:val="both"/>
                <w:textAlignment w:val="baseline"/>
              </w:pPr>
              <w:sdt>
                <w:sdtPr>
                  <w:alias w:val="Numeris"/>
                  <w:tag w:val="nr_2bd26826e14540d0abca567468ac1288"/>
                  <w:lock w:val="sdtLocked"/>
                  <w:richText/>
                </w:sdtPr>
                <w:sdtContent>
                  <w:r>
                    <w:rPr>
                      <w:szCs w:val="24"/>
                      <w:lang w:eastAsia="lt-LT"/>
                    </w:rPr>
                    <w:t>1</w:t>
                  </w:r>
                </w:sdtContent>
              </w:sdt>
              <w:r>
                <w:rPr>
                  <w:szCs w:val="24"/>
                  <w:lang w:eastAsia="lt-LT"/>
                </w:rPr>
                <w:t xml:space="preserve">) </w:t>
              </w:r>
              <w:r>
                <w:t>Lietuvos Respublikos Vyriausybės 2007 m. sausio 31 d. nutarimo Nr. 127 „Dėl Atsiskaitymo už patiektą geriamąjį vandenį ir suteiktas nuotekų tvarkymo paslaugas tvarkos aprašo patvirtinimo“ pakeitimo projektas (toliau – Projektas Nr. 1);</w:t>
              </w:r>
            </w:p>
          </w:sdtContent>
        </w:sdt>
        <w:sdt>
          <w:sdtPr>
            <w:alias w:val="pr. 2 pp."/>
            <w:tag w:val="part_da4ec930694c42f4a7f54ae228fd6bec"/>
            <w:lock w:val="sdtLocked"/>
            <w:richText/>
          </w:sdtPr>
          <w:sdtContent>
            <w:p w14:paraId="787AC42B" w14:textId="64211F3B">
              <w:pPr>
                <w:suppressAutoHyphens/>
                <w:jc w:val="both"/>
                <w:textAlignment w:val="baseline"/>
              </w:pPr>
              <w:sdt>
                <w:sdtPr>
                  <w:alias w:val="Numeris"/>
                  <w:tag w:val="nr_da4ec930694c42f4a7f54ae228fd6bec"/>
                  <w:lock w:val="sdtLocked"/>
                  <w:richText/>
                </w:sdtPr>
                <w:sdtContent>
                  <w:r>
                    <w:t>2</w:t>
                  </w:r>
                </w:sdtContent>
              </w:sdt>
              <w:r>
                <w:t xml:space="preserve">) Lietuvos Respublikos Vyriausybės 2007  m. sausio 31 d. nutarimo Nr. 126 „Dėl Geriamojo vandens tiekimo ir (arba) nuotekų tvarkymo viešosios sutarties standartinių sąlygų aprašo patvirtinimo“ pakeitimo projektas (toliau – Projektas Nr. 2).</w:t>
              </w:r>
            </w:p>
            <w:p w14:paraId="0C890712" w14:textId="77F549F5">
              <w:pPr>
                <w:jc w:val="both"/>
                <w:rPr>
                  <w:lang w:eastAsia="lt-LT"/>
                </w:rPr>
              </w:pPr>
              <w:r>
                <w:rPr>
                  <w:lang w:eastAsia="lt-LT"/>
                </w:rPr>
                <w:t xml:space="preserve">Teisės akto projekto tiesioginis rengėjas: </w:t>
              </w:r>
              <w:r>
                <w:t>Aplinkos ministerijos Taršos prevencijos politikos grupės patarėja Judita Vaišnorienė.</w:t>
              </w:r>
              <w:r>
                <w:rPr>
                  <w:lang w:eastAsia="lt-LT"/>
                </w:rPr>
                <w:t xml:space="preserve"> </w:t>
              </w:r>
            </w:p>
            <w:p w14:paraId="3FA7BCAD" w14:textId="13C48551">
              <w:pPr>
                <w:jc w:val="both"/>
              </w:pPr>
              <w:r>
                <w:rPr>
                  <w:color w:val="000000"/>
                </w:rPr>
                <w:t>Teisės akto projekto antikorupcinis vertinimas atliktas (</w:t>
              </w:r>
              <w:r>
                <w:rPr>
                  <w:i/>
                  <w:color w:val="000000"/>
                </w:rPr>
                <w:t>pažymėti reikiamą atsakymą</w:t>
              </w:r>
              <w:r>
                <w:rPr>
                  <w:color w:val="000000"/>
                </w:rPr>
                <w:t>):</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162BAB6D">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 w:val="22"/>
                        <w:szCs w:val="22"/>
                        <w:lang w:eastAsia="lt-LT"/>
                      </w:rPr>
                    </w:pPr>
                    <w:r>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 w:val="22"/>
                        <w:szCs w:val="22"/>
                        <w:lang w:eastAsia="lt-LT"/>
                      </w:rPr>
                    </w:pPr>
                    <w:r>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 w:val="22"/>
                        <w:szCs w:val="22"/>
                        <w:lang w:eastAsia="lt-LT"/>
                      </w:rPr>
                    </w:pPr>
                    <w:r>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rPr>
                        <w:sz w:val="22"/>
                        <w:szCs w:val="22"/>
                      </w:rPr>
                    </w:pPr>
                    <w:r>
                      <w:rPr>
                        <w:sz w:val="22"/>
                        <w:szCs w:val="22"/>
                        <w:lang w:eastAsia="lt-LT"/>
                      </w:rPr>
                      <w:t>(</w:t>
                    </w:r>
                    <w:r>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 w:val="22"/>
                        <w:szCs w:val="22"/>
                        <w:lang w:eastAsia="lt-LT"/>
                      </w:rPr>
                    </w:pPr>
                  </w:p>
                  <w:p w14:paraId="72A9CA8D" w14:textId="77777777">
                    <w:pPr>
                      <w:suppressAutoHyphens/>
                      <w:jc w:val="center"/>
                      <w:textAlignment w:val="baseline"/>
                      <w:rPr>
                        <w:sz w:val="22"/>
                        <w:szCs w:val="22"/>
                        <w:lang w:eastAsia="lt-LT"/>
                      </w:rPr>
                    </w:pPr>
                    <w:r>
                      <w:rPr>
                        <w:sz w:val="22"/>
                        <w:szCs w:val="22"/>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 w:val="22"/>
                        <w:szCs w:val="22"/>
                        <w:lang w:eastAsia="lt-LT"/>
                      </w:rPr>
                    </w:pPr>
                    <w:r>
                      <w:rPr>
                        <w:sz w:val="22"/>
                        <w:szCs w:val="22"/>
                        <w:lang w:eastAsia="lt-LT"/>
                      </w:rPr>
                      <w:t>(</w:t>
                    </w:r>
                    <w:r>
                      <w:rPr>
                        <w:i/>
                        <w:sz w:val="22"/>
                        <w:szCs w:val="22"/>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 w:val="22"/>
                        <w:szCs w:val="22"/>
                        <w:lang w:eastAsia="lt-LT"/>
                      </w:rPr>
                    </w:pPr>
                    <w:r>
                      <w:rPr>
                        <w:sz w:val="22"/>
                        <w:szCs w:val="22"/>
                        <w:lang w:eastAsia="lt-LT"/>
                      </w:rPr>
                      <w:t>Išvada dėl teisės akto projekto pakeitimų arba argumentų, kodėl neatsižvelgta į pastabą</w:t>
                    </w:r>
                  </w:p>
                  <w:p w14:paraId="74120D16" w14:textId="77777777">
                    <w:pPr>
                      <w:suppressAutoHyphens/>
                      <w:jc w:val="center"/>
                      <w:textAlignment w:val="baseline"/>
                      <w:rPr>
                        <w:sz w:val="22"/>
                        <w:szCs w:val="22"/>
                        <w:lang w:eastAsia="lt-LT"/>
                      </w:rPr>
                    </w:pPr>
                    <w:r>
                      <w:rPr>
                        <w:sz w:val="22"/>
                        <w:szCs w:val="22"/>
                        <w:lang w:eastAsia="lt-LT"/>
                      </w:rPr>
                      <w:t>(</w:t>
                    </w:r>
                    <w:r>
                      <w:rPr>
                        <w:i/>
                        <w:sz w:val="22"/>
                        <w:szCs w:val="22"/>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 w:val="22"/>
                        <w:szCs w:val="22"/>
                        <w:lang w:eastAsia="lt-LT"/>
                      </w:rPr>
                    </w:pPr>
                    <w:r>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 w:val="22"/>
                        <w:szCs w:val="22"/>
                        <w:lang w:eastAsia="lt-LT"/>
                      </w:rPr>
                    </w:pPr>
                    <w:r>
                      <w:rPr>
                        <w:sz w:val="22"/>
                        <w:szCs w:val="22"/>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5C3503" w14:textId="453C3CE3">
                    <w:pPr>
                      <w:jc w:val="both"/>
                      <w:rPr>
                        <w:rFonts w:eastAsia="Andale Sans UI" w:cs="Tahoma"/>
                        <w:sz w:val="22"/>
                        <w:szCs w:val="22"/>
                        <w:lang w:eastAsia="lt-LT" w:bidi="en-US"/>
                      </w:rPr>
                    </w:pPr>
                    <w:r>
                      <w:rPr>
                        <w:rFonts w:eastAsia="Andale Sans UI" w:cs="Tahoma"/>
                        <w:sz w:val="22"/>
                        <w:szCs w:val="22"/>
                        <w:lang w:eastAsia="lt-LT" w:bidi="en-US"/>
                      </w:rPr>
                      <w:t>Teisės akto projektai nesudaro išskirtinių ar nevienodų sąlygų subjektams, su kuriais susijęs teisės akto įgyvendinimas.</w:t>
                    </w:r>
                  </w:p>
                  <w:p w14:paraId="59EAC7C6" w14:textId="77777777">
                    <w:pPr>
                      <w:jc w:val="both"/>
                      <w:rPr>
                        <w:rFonts w:eastAsia="Andale Sans UI" w:cs="Tahoma"/>
                        <w:sz w:val="22"/>
                        <w:szCs w:val="22"/>
                        <w:lang w:eastAsia="lt-LT" w:bidi="en-US"/>
                      </w:rPr>
                    </w:pPr>
                  </w:p>
                  <w:p w14:paraId="053AA4B8" w14:textId="64061B59">
                    <w:pPr>
                      <w:jc w:val="both"/>
                      <w:rPr>
                        <w:rFonts w:eastAsia="Andale Sans UI" w:cs="Tahoma"/>
                        <w:sz w:val="22"/>
                        <w:szCs w:val="22"/>
                        <w:lang w:eastAsia="ar-SA" w:bidi="en-US"/>
                      </w:rPr>
                    </w:pPr>
                    <w:r>
                      <w:rPr>
                        <w:rFonts w:eastAsia="Andale Sans UI" w:cs="Tahoma"/>
                        <w:sz w:val="22"/>
                        <w:szCs w:val="22"/>
                        <w:lang w:bidi="en-US"/>
                      </w:rPr>
                      <w:t xml:space="preserve">Projektas Nr. 1 </w:t>
                    </w:r>
                    <w:r>
                      <w:rPr>
                        <w:rFonts w:eastAsia="Andale Sans UI" w:cs="Tahoma"/>
                        <w:sz w:val="22"/>
                        <w:szCs w:val="22"/>
                        <w:lang w:eastAsia="lt-LT" w:bidi="en-US"/>
                      </w:rPr>
                      <w:t xml:space="preserve">reglamentuoja </w:t>
                    </w:r>
                    <w:r>
                      <w:rPr>
                        <w:rFonts w:eastAsia="Andale Sans UI" w:cs="Tahoma"/>
                        <w:sz w:val="22"/>
                        <w:szCs w:val="22"/>
                        <w:lang w:eastAsia="ar-SA" w:bidi="en-US"/>
                      </w:rPr>
                      <w:t>atsiskaitymo už patiektą geriamąjį vandenį ir (arba) suteiktas nuotekų (įskaitant paviršines nuotekas) tvarkymo paslaugas sąlygas ir tvarką</w:t>
                    </w:r>
                    <w:r>
                      <w:rPr>
                        <w:rFonts w:eastAsia="Andale Sans UI" w:cs="Tahoma"/>
                        <w:sz w:val="22"/>
                        <w:szCs w:val="22"/>
                        <w:lang w:eastAsia="lt-LT" w:bidi="en-US"/>
                      </w:rPr>
                      <w:t xml:space="preserve">, abonento ir vartotojo atsiskaitymą už patiektą geriamąjį vandenį ir suteiktas nuotekų tvarkymo paslaugas, abonentų atsiskaitymą už suteiktas padidėjusios ir savitosios taršos nuotekų valymo paslaugas, abonento, vartotojo ir individualių nuotekų turėtojo atsiskaitymą už suteiktas nuotekų transportavimo paslaugas, abonentų atsiskaitymą už suteiktas paviršinių nuotekų tvarkymo paslaugas, </w:t>
                    </w:r>
                    <w:r>
                      <w:rPr>
                        <w:rFonts w:eastAsia="Andale Sans UI" w:cs="Tahoma"/>
                        <w:sz w:val="22"/>
                        <w:szCs w:val="22"/>
                        <w:lang w:eastAsia="ar-SA" w:bidi="en-US"/>
                      </w:rPr>
                      <w:t>suvartoto geriamojo vandens ir išleistų nuotekų kiekio nustatymo tvarką ir kita.</w:t>
                    </w:r>
                  </w:p>
                  <w:p w14:paraId="60722DBA" w14:textId="77777777">
                    <w:pPr>
                      <w:jc w:val="both"/>
                      <w:rPr>
                        <w:rFonts w:eastAsia="Andale Sans UI" w:cs="Tahoma"/>
                        <w:sz w:val="22"/>
                        <w:szCs w:val="22"/>
                        <w:lang w:eastAsia="ar-SA" w:bidi="en-US"/>
                      </w:rPr>
                    </w:pPr>
                  </w:p>
                  <w:p w14:paraId="7129E9E7" w14:textId="77777777">
                    <w:pPr>
                      <w:jc w:val="both"/>
                      <w:rPr>
                        <w:rFonts w:eastAsia="Andale Sans UI" w:cs="Tahoma"/>
                        <w:sz w:val="22"/>
                        <w:szCs w:val="22"/>
                        <w:lang w:eastAsia="ar-SA" w:bidi="en-US"/>
                      </w:rPr>
                    </w:pPr>
                    <w:r>
                      <w:rPr>
                        <w:rFonts w:eastAsia="Andale Sans UI" w:cs="Tahoma"/>
                        <w:sz w:val="22"/>
                        <w:szCs w:val="22"/>
                        <w:lang w:bidi="en-US"/>
                      </w:rPr>
                      <w:t xml:space="preserve">Projektas Nr. 2 </w:t>
                    </w:r>
                    <w:r>
                      <w:rPr>
                        <w:rFonts w:eastAsia="Andale Sans UI" w:cs="Tahoma"/>
                        <w:sz w:val="22"/>
                        <w:szCs w:val="22"/>
                        <w:lang w:eastAsia="lt-LT" w:bidi="en-US"/>
                      </w:rPr>
                      <w:t>nustato geriamojo vandens tiekimo ir (arba) nuotekų tvarkymo viešųjų sutarčių (toliau – sutartis) dėl geriamojo vandens tiekimo ir (arba) nuotekų tvarkymo paslaugų teikimo, paviršinių nuotekų tvarkymo paslaugų teikimo, nuotekų transportavimo paslaugų teikimo sudarymo, įsigaliojimo, nutraukimo tvarką ir sąlygas, sutarties galiojimo terminą, jos keitimo ar nutraukimo sąlygas ir kt.</w:t>
                    </w:r>
                  </w:p>
                  <w:p w14:paraId="12855550" w14:textId="1FBB57F4">
                    <w:pPr>
                      <w:jc w:val="both"/>
                      <w:rPr>
                        <w:rFonts w:eastAsia="Andale Sans UI" w:cs="Tahoma"/>
                        <w:sz w:val="22"/>
                        <w:szCs w:val="22"/>
                        <w:lang w:eastAsia="ar-SA"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 w:val="22"/>
                        <w:szCs w:val="22"/>
                        <w:lang w:eastAsia="lt-LT"/>
                      </w:rPr>
                    </w:pPr>
                    <w:r>
                      <w:rPr>
                        <w:sz w:val="22"/>
                        <w:szCs w:val="22"/>
                        <w:lang w:eastAsia="lt-LT"/>
                      </w:rPr>
                      <w:t>X tenkina</w:t>
                    </w:r>
                  </w:p>
                  <w:p w14:paraId="2445D722" w14:textId="77777777">
                    <w:pPr>
                      <w:suppressAutoHyphens/>
                      <w:textAlignment w:val="baseline"/>
                      <w:rPr>
                        <w:sz w:val="22"/>
                        <w:szCs w:val="22"/>
                        <w:lang w:eastAsia="lt-LT"/>
                      </w:rPr>
                    </w:pPr>
                    <w:r>
                      <w:rPr>
                        <w:sz w:val="22"/>
                        <w:szCs w:val="22"/>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6ED7C181">
                    <w:pPr>
                      <w:keepNext/>
                      <w:suppressAutoHyphens/>
                      <w:jc w:val="center"/>
                      <w:textAlignment w:val="baseline"/>
                      <w:rPr>
                        <w:sz w:val="22"/>
                        <w:szCs w:val="22"/>
                        <w:lang w:eastAsia="lt-LT"/>
                      </w:rPr>
                    </w:pPr>
                    <w:r>
                      <w:rPr>
                        <w:sz w:val="22"/>
                        <w:szCs w:val="22"/>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 w:val="22"/>
                        <w:szCs w:val="22"/>
                        <w:lang w:eastAsia="lt-LT"/>
                      </w:rPr>
                    </w:pPr>
                    <w:r>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A734E2" w14:textId="6AF52475">
                    <w:pPr>
                      <w:keepNext/>
                      <w:jc w:val="both"/>
                      <w:rPr>
                        <w:sz w:val="22"/>
                        <w:szCs w:val="22"/>
                        <w:lang w:eastAsia="lt-LT"/>
                      </w:rPr>
                    </w:pPr>
                    <w:r>
                      <w:rPr>
                        <w:sz w:val="22"/>
                        <w:szCs w:val="22"/>
                        <w:lang w:eastAsia="lt-LT"/>
                      </w:rPr>
                      <w:t>Teisės akto projektuose nėra spragų ar nuostatų, leisiančių dviprasmiškai aiškinti ir taikyti teisės aktą.</w:t>
                    </w:r>
                  </w:p>
                  <w:p w14:paraId="674006DA" w14:textId="77777777">
                    <w:pPr>
                      <w:keepNext/>
                      <w:jc w:val="both"/>
                      <w:rPr>
                        <w:sz w:val="22"/>
                        <w:szCs w:val="22"/>
                        <w:lang w:eastAsia="lt-LT"/>
                      </w:rPr>
                    </w:pPr>
                  </w:p>
                  <w:p w14:paraId="0F388D37" w14:textId="77777777">
                    <w:pPr>
                      <w:keepNext/>
                      <w:jc w:val="both"/>
                      <w:rPr>
                        <w:sz w:val="22"/>
                        <w:szCs w:val="22"/>
                        <w:lang w:eastAsia="lt-LT"/>
                      </w:rPr>
                    </w:pPr>
                  </w:p>
                  <w:p w14:paraId="078E3CE4" w14:textId="77777777">
                    <w:pPr>
                      <w:keepNext/>
                      <w:jc w:val="both"/>
                      <w:rPr>
                        <w:sz w:val="22"/>
                        <w:szCs w:val="22"/>
                        <w:lang w:eastAsia="lt-LT"/>
                      </w:rPr>
                    </w:pPr>
                  </w:p>
                  <w:p w14:paraId="2624A335" w14:textId="449A214F">
                    <w:pPr>
                      <w:keepNext/>
                      <w:jc w:val="both"/>
                      <w:rPr>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 w:val="22"/>
                        <w:szCs w:val="22"/>
                        <w:lang w:eastAsia="lt-LT"/>
                      </w:rPr>
                    </w:pPr>
                    <w:r>
                      <w:rPr>
                        <w:sz w:val="22"/>
                        <w:szCs w:val="22"/>
                        <w:lang w:eastAsia="lt-LT"/>
                      </w:rPr>
                      <w:t>X tenkina</w:t>
                    </w:r>
                  </w:p>
                  <w:p w14:paraId="5A6EE3EB" w14:textId="5E2BDFDC">
                    <w:pPr>
                      <w:keepNext/>
                      <w:suppressAutoHyphens/>
                      <w:textAlignment w:val="baseline"/>
                      <w:rPr>
                        <w:b/>
                        <w:sz w:val="22"/>
                        <w:szCs w:val="22"/>
                        <w:lang w:eastAsia="lt-LT"/>
                      </w:rPr>
                    </w:pPr>
                    <w:r>
                      <w:rPr>
                        <w:sz w:val="22"/>
                        <w:szCs w:val="22"/>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 w:val="22"/>
                        <w:szCs w:val="22"/>
                        <w:lang w:eastAsia="lt-LT"/>
                      </w:rPr>
                    </w:pPr>
                    <w:r>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 w:val="22"/>
                        <w:szCs w:val="22"/>
                        <w:lang w:eastAsia="lt-LT"/>
                      </w:rPr>
                    </w:pPr>
                    <w:r>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673816" w14:textId="3B18F339">
                    <w:pPr>
                      <w:suppressAutoHyphens/>
                      <w:jc w:val="both"/>
                      <w:textAlignment w:val="baseline"/>
                      <w:rPr>
                        <w:bCs/>
                        <w:sz w:val="22"/>
                        <w:szCs w:val="22"/>
                      </w:rPr>
                    </w:pPr>
                    <w:r>
                      <w:rPr>
                        <w:bCs/>
                        <w:sz w:val="22"/>
                        <w:szCs w:val="22"/>
                      </w:rPr>
                      <w:t xml:space="preserve">Kriterijus nėra </w:t>
                    </w:r>
                    <w:r>
                      <w:rPr>
                        <w:sz w:val="22"/>
                        <w:szCs w:val="22"/>
                        <w:lang w:eastAsia="lt-LT"/>
                      </w:rPr>
                      <w:t>teisės akto projekto</w:t>
                    </w:r>
                    <w:r>
                      <w:rPr>
                        <w:bCs/>
                        <w:sz w:val="22"/>
                        <w:szCs w:val="22"/>
                      </w:rPr>
                      <w:t xml:space="preserve"> reglamentavimo dalykas.</w:t>
                    </w:r>
                  </w:p>
                  <w:p w14:paraId="3A482D4B" w14:textId="77777777">
                    <w:pPr>
                      <w:suppressAutoHyphens/>
                      <w:jc w:val="both"/>
                      <w:textAlignment w:val="baseline"/>
                      <w:rPr>
                        <w:sz w:val="22"/>
                        <w:szCs w:val="22"/>
                        <w:lang w:eastAsia="lt-LT"/>
                      </w:rPr>
                    </w:pPr>
                  </w:p>
                  <w:p w14:paraId="034702AF" w14:textId="77777777">
                    <w:pPr>
                      <w:suppressAutoHyphens/>
                      <w:jc w:val="both"/>
                      <w:textAlignment w:val="baseline"/>
                      <w:rPr>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67296DF2">
                    <w:pPr>
                      <w:suppressAutoHyphens/>
                      <w:textAlignment w:val="baseline"/>
                      <w:rPr>
                        <w:sz w:val="22"/>
                        <w:szCs w:val="22"/>
                        <w:lang w:eastAsia="lt-LT"/>
                      </w:rPr>
                    </w:pPr>
                    <w:r>
                      <w:rPr>
                        <w:sz w:val="22"/>
                        <w:szCs w:val="22"/>
                        <w:lang w:eastAsia="lt-LT"/>
                      </w:rPr>
                      <w:t>□ tenkina</w:t>
                    </w:r>
                  </w:p>
                  <w:p w14:paraId="64F5ED06" w14:textId="77777777">
                    <w:pPr>
                      <w:suppressAutoHyphens/>
                      <w:textAlignment w:val="baseline"/>
                      <w:rPr>
                        <w:sz w:val="22"/>
                        <w:szCs w:val="22"/>
                        <w:lang w:eastAsia="lt-LT"/>
                      </w:rPr>
                    </w:pPr>
                    <w:r>
                      <w:rPr>
                        <w:sz w:val="22"/>
                        <w:szCs w:val="22"/>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 w:val="22"/>
                        <w:szCs w:val="22"/>
                        <w:lang w:eastAsia="lt-LT"/>
                      </w:rPr>
                    </w:pPr>
                    <w:r>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 w:val="22"/>
                        <w:szCs w:val="22"/>
                        <w:lang w:eastAsia="lt-LT"/>
                      </w:rPr>
                    </w:pPr>
                    <w:r>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68437B" w14:textId="354D5BAF">
                    <w:pPr>
                      <w:suppressAutoHyphens/>
                      <w:jc w:val="both"/>
                      <w:textAlignment w:val="baseline"/>
                      <w:rPr>
                        <w:sz w:val="22"/>
                        <w:szCs w:val="22"/>
                        <w:lang w:eastAsia="lt-LT"/>
                      </w:rPr>
                    </w:pPr>
                    <w:r>
                      <w:rPr>
                        <w:sz w:val="22"/>
                        <w:szCs w:val="22"/>
                        <w:lang w:eastAsia="lt-LT"/>
                      </w:rPr>
                      <w:t>Teisės akto projektuose nustatyti įgaliojimai geriamojo vandens tiekėjui ir nuotekų tvarkytojui arba viešajam geriamojo vandens tiekėjui ir nuotekų tvarkytojui, arba regioniniam viešajam geriamojo vandens tiekėjo ir nuotekų tvarkytojui, arba garantiniam geriamojo vandens tiekėjui ir nuotekų tvarkytojui, arba paviršinių nuotekų tvarkytojui, arba nuotekų transportavimo paslaugas teikiančiam asmeniui atitinka jų atliekamas funkcijas (pareigas).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5AE8A020">
                    <w:pPr>
                      <w:suppressAutoHyphens/>
                      <w:textAlignment w:val="baseline"/>
                      <w:rPr>
                        <w:sz w:val="22"/>
                        <w:szCs w:val="22"/>
                        <w:lang w:eastAsia="lt-LT"/>
                      </w:rPr>
                    </w:pPr>
                    <w:r>
                      <w:rPr>
                        <w:sz w:val="22"/>
                        <w:szCs w:val="22"/>
                        <w:lang w:eastAsia="lt-LT"/>
                      </w:rPr>
                      <w:t>X tenkina</w:t>
                    </w:r>
                  </w:p>
                  <w:p w14:paraId="7BAFB674" w14:textId="77777777">
                    <w:pPr>
                      <w:suppressAutoHyphens/>
                      <w:textAlignment w:val="baseline"/>
                      <w:rPr>
                        <w:sz w:val="22"/>
                        <w:szCs w:val="22"/>
                        <w:lang w:eastAsia="lt-LT"/>
                      </w:rPr>
                    </w:pPr>
                    <w:r>
                      <w:rPr>
                        <w:sz w:val="22"/>
                        <w:szCs w:val="22"/>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 w:val="22"/>
                        <w:szCs w:val="22"/>
                        <w:lang w:eastAsia="lt-LT"/>
                      </w:rPr>
                    </w:pPr>
                    <w:r>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 w:val="22"/>
                        <w:szCs w:val="22"/>
                        <w:lang w:eastAsia="lt-LT"/>
                      </w:rPr>
                    </w:pPr>
                    <w:r>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3836D6" w14:textId="77777777">
                    <w:pPr>
                      <w:suppressAutoHyphens/>
                      <w:jc w:val="both"/>
                      <w:textAlignment w:val="baseline"/>
                      <w:rPr>
                        <w:bCs/>
                        <w:sz w:val="22"/>
                        <w:szCs w:val="22"/>
                      </w:rPr>
                    </w:pPr>
                    <w:r>
                      <w:rPr>
                        <w:bCs/>
                        <w:sz w:val="22"/>
                        <w:szCs w:val="22"/>
                      </w:rPr>
                      <w:t>Kriterijus nėra projekto reglamentavimo dalykas.</w:t>
                    </w:r>
                  </w:p>
                  <w:p w14:paraId="4571CCB9" w14:textId="77777777">
                    <w:pPr>
                      <w:suppressAutoHyphens/>
                      <w:jc w:val="both"/>
                      <w:textAlignment w:val="baseline"/>
                      <w:rPr>
                        <w:bCs/>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47F3C2AE">
                    <w:pPr>
                      <w:suppressAutoHyphens/>
                      <w:textAlignment w:val="baseline"/>
                      <w:rPr>
                        <w:sz w:val="22"/>
                        <w:szCs w:val="22"/>
                        <w:lang w:eastAsia="lt-LT"/>
                      </w:rPr>
                    </w:pPr>
                    <w:r>
                      <w:rPr>
                        <w:sz w:val="22"/>
                        <w:szCs w:val="22"/>
                        <w:lang w:eastAsia="lt-LT"/>
                      </w:rPr>
                      <w:t>□ tenkina</w:t>
                    </w:r>
                  </w:p>
                  <w:p w14:paraId="7F6E6AB8" w14:textId="77777777">
                    <w:pPr>
                      <w:suppressAutoHyphens/>
                      <w:textAlignment w:val="baseline"/>
                      <w:rPr>
                        <w:sz w:val="22"/>
                        <w:szCs w:val="22"/>
                        <w:lang w:eastAsia="lt-LT"/>
                      </w:rPr>
                    </w:pPr>
                    <w:r>
                      <w:rPr>
                        <w:sz w:val="22"/>
                        <w:szCs w:val="22"/>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 w:val="22"/>
                        <w:szCs w:val="22"/>
                        <w:lang w:eastAsia="lt-LT"/>
                      </w:rPr>
                    </w:pPr>
                    <w:r>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 w:val="22"/>
                        <w:szCs w:val="22"/>
                        <w:highlight w:val="yellow"/>
                        <w:lang w:eastAsia="lt-LT"/>
                      </w:rPr>
                    </w:pPr>
                    <w:r>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sz w:val="22"/>
                        <w:szCs w:val="22"/>
                      </w:rPr>
                    </w:pPr>
                    <w:r>
                      <w:rPr>
                        <w:bCs/>
                        <w:sz w:val="22"/>
                        <w:szCs w:val="22"/>
                      </w:rPr>
                      <w:t>Kriterijus nėra teisės akto projekto reglamentavimo dalykas.</w:t>
                    </w:r>
                  </w:p>
                  <w:p w14:paraId="63AD3BBF" w14:textId="77777777">
                    <w:pPr>
                      <w:suppressAutoHyphens/>
                      <w:jc w:val="both"/>
                      <w:textAlignment w:val="baseline"/>
                      <w:rPr>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 w:val="22"/>
                        <w:szCs w:val="22"/>
                        <w:lang w:eastAsia="lt-LT"/>
                      </w:rPr>
                    </w:pPr>
                    <w:r>
                      <w:rPr>
                        <w:sz w:val="22"/>
                        <w:szCs w:val="22"/>
                        <w:lang w:eastAsia="lt-LT"/>
                      </w:rPr>
                      <w:t>□ tenkina</w:t>
                    </w:r>
                  </w:p>
                  <w:p w14:paraId="34F8369F" w14:textId="77777777">
                    <w:pPr>
                      <w:suppressAutoHyphens/>
                      <w:textAlignment w:val="baseline"/>
                      <w:rPr>
                        <w:sz w:val="22"/>
                        <w:szCs w:val="22"/>
                        <w:lang w:eastAsia="lt-LT"/>
                      </w:rPr>
                    </w:pPr>
                    <w:r>
                      <w:rPr>
                        <w:sz w:val="22"/>
                        <w:szCs w:val="22"/>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 w:val="22"/>
                        <w:szCs w:val="22"/>
                        <w:lang w:eastAsia="lt-LT"/>
                      </w:rPr>
                    </w:pPr>
                    <w:r>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 w:val="22"/>
                        <w:szCs w:val="22"/>
                        <w:lang w:eastAsia="lt-LT"/>
                      </w:rPr>
                    </w:pPr>
                    <w:r>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F04C5D" w14:textId="77777777">
                    <w:pPr>
                      <w:suppressAutoHyphens/>
                      <w:jc w:val="both"/>
                      <w:textAlignment w:val="baseline"/>
                      <w:rPr>
                        <w:bCs/>
                        <w:sz w:val="22"/>
                        <w:szCs w:val="22"/>
                      </w:rPr>
                    </w:pPr>
                    <w:r>
                      <w:rPr>
                        <w:bCs/>
                        <w:sz w:val="22"/>
                        <w:szCs w:val="22"/>
                      </w:rPr>
                      <w:t>Kriterijus nėra teisės akto projekto reglamentavimo dalykas.</w:t>
                    </w:r>
                  </w:p>
                  <w:p w14:paraId="6D806DDE" w14:textId="77777777">
                    <w:pPr>
                      <w:suppressAutoHyphens/>
                      <w:jc w:val="both"/>
                      <w:textAlignment w:val="baseline"/>
                      <w:rPr>
                        <w:bCs/>
                        <w:sz w:val="22"/>
                        <w:szCs w:val="22"/>
                      </w:rPr>
                    </w:pPr>
                  </w:p>
                  <w:p w14:paraId="7303C3A0" w14:textId="77777777">
                    <w:pPr>
                      <w:suppressAutoHyphens/>
                      <w:jc w:val="both"/>
                      <w:textAlignment w:val="baseline"/>
                      <w:rPr>
                        <w:bCs/>
                        <w:sz w:val="22"/>
                        <w:szCs w:val="22"/>
                      </w:rPr>
                    </w:pPr>
                  </w:p>
                  <w:p w14:paraId="4EBA656F" w14:textId="77777777">
                    <w:pPr>
                      <w:suppressAutoHyphens/>
                      <w:jc w:val="both"/>
                      <w:textAlignment w:val="baseline"/>
                      <w:rPr>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1ED222A2">
                    <w:pPr>
                      <w:suppressAutoHyphens/>
                      <w:textAlignment w:val="baseline"/>
                      <w:rPr>
                        <w:sz w:val="22"/>
                        <w:szCs w:val="22"/>
                        <w:lang w:eastAsia="lt-LT"/>
                      </w:rPr>
                    </w:pPr>
                    <w:r>
                      <w:rPr>
                        <w:sz w:val="22"/>
                        <w:szCs w:val="22"/>
                        <w:lang w:eastAsia="lt-LT"/>
                      </w:rPr>
                      <w:t xml:space="preserve">□  tenkina</w:t>
                    </w:r>
                  </w:p>
                  <w:p w14:paraId="3DD959D4" w14:textId="77777777">
                    <w:pPr>
                      <w:suppressAutoHyphens/>
                      <w:textAlignment w:val="baseline"/>
                      <w:rPr>
                        <w:sz w:val="22"/>
                        <w:szCs w:val="22"/>
                        <w:lang w:eastAsia="lt-LT"/>
                      </w:rPr>
                    </w:pPr>
                    <w:r>
                      <w:rPr>
                        <w:sz w:val="22"/>
                        <w:szCs w:val="22"/>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77777777">
                    <w:pPr>
                      <w:suppressAutoHyphens/>
                      <w:jc w:val="center"/>
                      <w:textAlignment w:val="baseline"/>
                      <w:rPr>
                        <w:sz w:val="22"/>
                        <w:szCs w:val="22"/>
                      </w:rPr>
                    </w:pPr>
                    <w:r>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7777777">
                    <w:pPr>
                      <w:suppressAutoHyphens/>
                      <w:textAlignment w:val="baseline"/>
                      <w:rPr>
                        <w:sz w:val="22"/>
                        <w:szCs w:val="22"/>
                      </w:rPr>
                    </w:pPr>
                    <w:r>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sz w:val="22"/>
                        <w:szCs w:val="22"/>
                      </w:rPr>
                    </w:pPr>
                    <w:r>
                      <w:rPr>
                        <w:bCs/>
                        <w:sz w:val="22"/>
                        <w:szCs w:val="22"/>
                      </w:rPr>
                      <w:t>Kriterijus nėra teisės akto projekto reglamentavimo dalykas.</w:t>
                    </w:r>
                  </w:p>
                  <w:p w14:paraId="35BA4D63" w14:textId="77777777">
                    <w:pPr>
                      <w:suppressAutoHyphens/>
                      <w:jc w:val="both"/>
                      <w:textAlignment w:val="baseline"/>
                      <w:rPr>
                        <w:b/>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 w:val="22"/>
                        <w:szCs w:val="22"/>
                        <w:lang w:eastAsia="lt-LT"/>
                      </w:rPr>
                    </w:pPr>
                    <w:r>
                      <w:rPr>
                        <w:sz w:val="22"/>
                        <w:szCs w:val="22"/>
                        <w:lang w:eastAsia="lt-LT"/>
                      </w:rPr>
                      <w:t>□ tenkina</w:t>
                    </w:r>
                  </w:p>
                  <w:p w14:paraId="072C0D3A" w14:textId="77777777">
                    <w:pPr>
                      <w:suppressAutoHyphens/>
                      <w:textAlignment w:val="baseline"/>
                      <w:rPr>
                        <w:sz w:val="22"/>
                        <w:szCs w:val="22"/>
                        <w:lang w:eastAsia="lt-LT"/>
                      </w:rPr>
                    </w:pPr>
                    <w:r>
                      <w:rPr>
                        <w:sz w:val="22"/>
                        <w:szCs w:val="22"/>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 w:val="22"/>
                        <w:szCs w:val="22"/>
                        <w:lang w:eastAsia="lt-LT"/>
                      </w:rPr>
                    </w:pPr>
                    <w:r>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 w:val="22"/>
                        <w:szCs w:val="22"/>
                        <w:lang w:eastAsia="lt-LT"/>
                      </w:rPr>
                    </w:pPr>
                    <w:r>
                      <w:rPr>
                        <w:sz w:val="22"/>
                        <w:szCs w:val="22"/>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 w:val="22"/>
                        <w:szCs w:val="22"/>
                      </w:rPr>
                    </w:pPr>
                    <w:r>
                      <w:rPr>
                        <w:sz w:val="22"/>
                        <w:szCs w:val="22"/>
                      </w:rPr>
                      <w:t>9.1. konkretus narių skaičius, užtikrinantis kolegialaus sprendimus priimančio subjekto veiklos objektyvumą</w:t>
                    </w:r>
                  </w:p>
                  <w:p w14:paraId="52AAF2A2" w14:textId="77777777">
                    <w:pPr>
                      <w:suppressAutoHyphens/>
                      <w:ind w:left="33"/>
                      <w:textAlignment w:val="baseline"/>
                      <w:rPr>
                        <w:sz w:val="22"/>
                        <w:szCs w:val="22"/>
                      </w:rPr>
                    </w:pPr>
                    <w:r>
                      <w:rPr>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rPr>
                        <w:sz w:val="22"/>
                        <w:szCs w:val="22"/>
                      </w:rPr>
                    </w:pPr>
                    <w:r>
                      <w:rPr>
                        <w:sz w:val="22"/>
                        <w:szCs w:val="22"/>
                        <w:lang w:eastAsia="lt-LT"/>
                      </w:rPr>
                      <w:t>9.3</w:t>
                    </w:r>
                    <w:r>
                      <w:rPr>
                        <w:spacing w:val="-4"/>
                        <w:sz w:val="22"/>
                        <w:szCs w:val="22"/>
                        <w:lang w:eastAsia="lt-LT"/>
                      </w:rPr>
                      <w:t>. narių skyrimo mechanizmas</w:t>
                    </w:r>
                  </w:p>
                  <w:p w14:paraId="26E3E75A" w14:textId="77777777">
                    <w:pPr>
                      <w:suppressAutoHyphens/>
                      <w:textAlignment w:val="baseline"/>
                      <w:rPr>
                        <w:sz w:val="22"/>
                        <w:szCs w:val="22"/>
                        <w:lang w:eastAsia="lt-LT"/>
                      </w:rPr>
                    </w:pPr>
                    <w:r>
                      <w:rPr>
                        <w:sz w:val="22"/>
                        <w:szCs w:val="22"/>
                        <w:lang w:eastAsia="lt-LT"/>
                      </w:rPr>
                      <w:t>9.4. narių rotacija ir kadencijų skaičius ir trukmė</w:t>
                    </w:r>
                  </w:p>
                  <w:p w14:paraId="102F2F1C" w14:textId="77777777">
                    <w:pPr>
                      <w:suppressAutoHyphens/>
                      <w:textAlignment w:val="baseline"/>
                      <w:rPr>
                        <w:sz w:val="22"/>
                        <w:szCs w:val="22"/>
                      </w:rPr>
                    </w:pPr>
                    <w:r>
                      <w:rPr>
                        <w:sz w:val="22"/>
                        <w:szCs w:val="22"/>
                      </w:rPr>
                      <w:t>9.5. veiklos pobūdis laiko atžvilgiu</w:t>
                    </w:r>
                  </w:p>
                  <w:p w14:paraId="7D2EED41" w14:textId="77777777">
                    <w:pPr>
                      <w:suppressAutoHyphens/>
                      <w:textAlignment w:val="baseline"/>
                      <w:rPr>
                        <w:sz w:val="22"/>
                        <w:szCs w:val="22"/>
                        <w:lang w:eastAsia="lt-LT"/>
                      </w:rPr>
                    </w:pPr>
                    <w:r>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sz w:val="22"/>
                        <w:szCs w:val="22"/>
                      </w:rPr>
                    </w:pPr>
                    <w:r>
                      <w:rPr>
                        <w:bCs/>
                        <w:sz w:val="22"/>
                        <w:szCs w:val="22"/>
                      </w:rPr>
                      <w:t>Kriterijus nėra teisės akto projekto reglamentavimo dalykas.</w:t>
                    </w:r>
                  </w:p>
                  <w:p w14:paraId="155375FB" w14:textId="77777777">
                    <w:pPr>
                      <w:suppressAutoHyphens/>
                      <w:jc w:val="both"/>
                      <w:textAlignment w:val="baseline"/>
                      <w:rPr>
                        <w:i/>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 w:val="22"/>
                        <w:szCs w:val="22"/>
                        <w:lang w:eastAsia="lt-LT"/>
                      </w:rPr>
                    </w:pPr>
                    <w:r>
                      <w:rPr>
                        <w:sz w:val="22"/>
                        <w:szCs w:val="22"/>
                        <w:lang w:eastAsia="lt-LT"/>
                      </w:rPr>
                      <w:t>□ tenkina</w:t>
                    </w:r>
                  </w:p>
                  <w:p w14:paraId="7126F54F" w14:textId="77777777">
                    <w:pPr>
                      <w:suppressAutoHyphens/>
                      <w:textAlignment w:val="baseline"/>
                      <w:rPr>
                        <w:sz w:val="22"/>
                        <w:szCs w:val="22"/>
                        <w:lang w:eastAsia="lt-LT"/>
                      </w:rPr>
                    </w:pPr>
                    <w:r>
                      <w:rPr>
                        <w:sz w:val="22"/>
                        <w:szCs w:val="22"/>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 w:val="22"/>
                        <w:szCs w:val="22"/>
                        <w:lang w:eastAsia="lt-LT"/>
                      </w:rPr>
                    </w:pPr>
                    <w:r>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rPr>
                        <w:sz w:val="22"/>
                        <w:szCs w:val="22"/>
                      </w:rPr>
                    </w:pPr>
                    <w:r>
                      <w:rPr>
                        <w:sz w:val="22"/>
                        <w:szCs w:val="22"/>
                        <w:lang w:eastAsia="lt-LT"/>
                      </w:rPr>
                      <w:t xml:space="preserve">Numatytos procedūros yra </w:t>
                    </w:r>
                    <w:r>
                      <w:rPr>
                        <w:sz w:val="22"/>
                        <w:szCs w:val="22"/>
                        <w:shd w:val="clear" w:color="auto" w:fill="FFFFFF"/>
                        <w:lang w:eastAsia="lt-LT"/>
                      </w:rPr>
                      <w:t>būtinos,</w:t>
                    </w:r>
                    <w:r>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78945C9E">
                    <w:pPr>
                      <w:suppressAutoHyphens/>
                      <w:jc w:val="both"/>
                      <w:textAlignment w:val="baseline"/>
                      <w:rPr>
                        <w:sz w:val="22"/>
                        <w:szCs w:val="22"/>
                        <w:lang w:eastAsia="lt-LT"/>
                      </w:rPr>
                    </w:pPr>
                    <w:r>
                      <w:rPr>
                        <w:sz w:val="22"/>
                        <w:szCs w:val="22"/>
                        <w:lang w:eastAsia="lt-LT"/>
                      </w:rPr>
                      <w:t xml:space="preserve">Numatytos procedūros yra </w:t>
                    </w:r>
                    <w:r>
                      <w:rPr>
                        <w:sz w:val="22"/>
                        <w:szCs w:val="22"/>
                        <w:shd w:val="clear" w:color="auto" w:fill="FFFFFF"/>
                        <w:lang w:eastAsia="lt-LT"/>
                      </w:rPr>
                      <w:t>būtinos,</w:t>
                    </w:r>
                    <w:r>
                      <w:rPr>
                        <w:sz w:val="22"/>
                        <w:szCs w:val="22"/>
                        <w:lang w:eastAsia="lt-LT"/>
                      </w:rPr>
                      <w:t xml:space="preserve"> nustatyta išsami jų taikymo tvarka.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040569A4">
                    <w:pPr>
                      <w:suppressAutoHyphens/>
                      <w:textAlignment w:val="baseline"/>
                      <w:rPr>
                        <w:sz w:val="22"/>
                        <w:szCs w:val="22"/>
                        <w:lang w:eastAsia="lt-LT"/>
                      </w:rPr>
                    </w:pPr>
                    <w:r>
                      <w:rPr>
                        <w:sz w:val="22"/>
                        <w:szCs w:val="22"/>
                        <w:lang w:eastAsia="lt-LT"/>
                      </w:rPr>
                      <w:t>X tenkina</w:t>
                    </w:r>
                  </w:p>
                  <w:p w14:paraId="53444806" w14:textId="77777777">
                    <w:pPr>
                      <w:suppressAutoHyphens/>
                      <w:textAlignment w:val="baseline"/>
                      <w:rPr>
                        <w:sz w:val="22"/>
                        <w:szCs w:val="22"/>
                        <w:lang w:eastAsia="lt-LT"/>
                      </w:rPr>
                    </w:pPr>
                    <w:r>
                      <w:rPr>
                        <w:sz w:val="22"/>
                        <w:szCs w:val="22"/>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77777777">
                    <w:pPr>
                      <w:keepNext/>
                      <w:suppressAutoHyphens/>
                      <w:jc w:val="center"/>
                      <w:textAlignment w:val="baseline"/>
                      <w:rPr>
                        <w:sz w:val="22"/>
                        <w:szCs w:val="22"/>
                        <w:lang w:eastAsia="lt-LT"/>
                      </w:rPr>
                    </w:pPr>
                    <w:r>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rPr>
                        <w:sz w:val="22"/>
                        <w:szCs w:val="22"/>
                      </w:rPr>
                    </w:pPr>
                    <w:r>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sz w:val="22"/>
                        <w:szCs w:val="22"/>
                      </w:rPr>
                    </w:pPr>
                    <w:r>
                      <w:rPr>
                        <w:bCs/>
                        <w:sz w:val="22"/>
                        <w:szCs w:val="22"/>
                      </w:rPr>
                      <w:t>Kriterijus nėra teisės akto projekto reglamentavimo dalykas.</w:t>
                    </w:r>
                  </w:p>
                  <w:p w14:paraId="3688BBC7" w14:textId="2F9E3D1E">
                    <w:pPr>
                      <w:suppressAutoHyphens/>
                      <w:jc w:val="both"/>
                      <w:textAlignment w:val="baseline"/>
                      <w:rPr>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 w:val="22"/>
                        <w:szCs w:val="22"/>
                        <w:lang w:eastAsia="lt-LT"/>
                      </w:rPr>
                    </w:pPr>
                    <w:r>
                      <w:rPr>
                        <w:sz w:val="22"/>
                        <w:szCs w:val="22"/>
                        <w:lang w:eastAsia="lt-LT"/>
                      </w:rPr>
                      <w:t>□ tenkina</w:t>
                    </w:r>
                  </w:p>
                  <w:p w14:paraId="2EDFF80E" w14:textId="77777777">
                    <w:pPr>
                      <w:keepNext/>
                      <w:suppressAutoHyphens/>
                      <w:textAlignment w:val="baseline"/>
                      <w:rPr>
                        <w:sz w:val="22"/>
                        <w:szCs w:val="22"/>
                        <w:lang w:eastAsia="lt-LT"/>
                      </w:rPr>
                    </w:pPr>
                    <w:r>
                      <w:rPr>
                        <w:sz w:val="22"/>
                        <w:szCs w:val="22"/>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 w:val="22"/>
                        <w:szCs w:val="22"/>
                        <w:lang w:eastAsia="lt-LT"/>
                      </w:rPr>
                    </w:pPr>
                    <w:r>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rPr>
                        <w:sz w:val="22"/>
                        <w:szCs w:val="22"/>
                      </w:rPr>
                    </w:pPr>
                    <w:r>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BCEE6D" w14:textId="0BEC127C">
                    <w:pPr>
                      <w:suppressAutoHyphens/>
                      <w:jc w:val="both"/>
                      <w:textAlignment w:val="baseline"/>
                      <w:rPr>
                        <w:bCs/>
                        <w:sz w:val="22"/>
                        <w:szCs w:val="22"/>
                      </w:rPr>
                    </w:pPr>
                    <w:r>
                      <w:rPr>
                        <w:sz w:val="22"/>
                        <w:szCs w:val="22"/>
                        <w:lang w:eastAsia="lt-LT"/>
                      </w:rPr>
                      <w:t>Teisės akto projektai nustato jo nuostatoms įgyvendinti numatytų procedūrų ir sprendimų priėmimo konkrečius terminus.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4C54048A">
                    <w:pPr>
                      <w:suppressAutoHyphens/>
                      <w:textAlignment w:val="baseline"/>
                      <w:rPr>
                        <w:sz w:val="22"/>
                        <w:szCs w:val="22"/>
                        <w:lang w:eastAsia="lt-LT"/>
                      </w:rPr>
                    </w:pPr>
                    <w:r>
                      <w:rPr>
                        <w:sz w:val="22"/>
                        <w:szCs w:val="22"/>
                        <w:lang w:eastAsia="lt-LT"/>
                      </w:rPr>
                      <w:t>X tenkina</w:t>
                    </w:r>
                  </w:p>
                  <w:p w14:paraId="0C4930ED" w14:textId="77777777">
                    <w:pPr>
                      <w:suppressAutoHyphens/>
                      <w:textAlignment w:val="baseline"/>
                      <w:rPr>
                        <w:b/>
                        <w:sz w:val="22"/>
                        <w:szCs w:val="22"/>
                        <w:lang w:eastAsia="lt-LT"/>
                      </w:rPr>
                    </w:pPr>
                    <w:r>
                      <w:rPr>
                        <w:sz w:val="22"/>
                        <w:szCs w:val="22"/>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2BFE1298">
                    <w:pPr>
                      <w:suppressAutoHyphens/>
                      <w:jc w:val="center"/>
                      <w:textAlignment w:val="baseline"/>
                      <w:rPr>
                        <w:sz w:val="22"/>
                        <w:szCs w:val="22"/>
                        <w:lang w:eastAsia="lt-LT"/>
                      </w:rPr>
                    </w:pPr>
                    <w:r>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 w:val="22"/>
                        <w:szCs w:val="22"/>
                        <w:lang w:eastAsia="lt-LT"/>
                      </w:rPr>
                    </w:pPr>
                    <w:r>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A39A8" w14:textId="77777777">
                    <w:pPr>
                      <w:suppressAutoHyphens/>
                      <w:jc w:val="both"/>
                      <w:textAlignment w:val="baseline"/>
                      <w:rPr>
                        <w:bCs/>
                        <w:sz w:val="22"/>
                        <w:szCs w:val="22"/>
                      </w:rPr>
                    </w:pPr>
                    <w:r>
                      <w:rPr>
                        <w:bCs/>
                        <w:sz w:val="22"/>
                        <w:szCs w:val="22"/>
                      </w:rPr>
                      <w:t>Kriterijus nėra teisės akto projekto reglamentavimo dalykas.</w:t>
                    </w:r>
                  </w:p>
                  <w:p w14:paraId="7D02B187" w14:textId="77777777">
                    <w:pPr>
                      <w:suppressAutoHyphens/>
                      <w:textAlignment w:val="baseline"/>
                      <w:rPr>
                        <w:sz w:val="22"/>
                        <w:szCs w:val="22"/>
                        <w:lang w:eastAsia="lt-LT"/>
                      </w:rPr>
                    </w:pPr>
                  </w:p>
                  <w:p w14:paraId="6B617D87" w14:textId="77777777">
                    <w:pPr>
                      <w:suppressAutoHyphens/>
                      <w:textAlignment w:val="baseline"/>
                      <w:rPr>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77777777">
                    <w:pPr>
                      <w:suppressAutoHyphens/>
                      <w:textAlignment w:val="baseline"/>
                      <w:rPr>
                        <w:sz w:val="22"/>
                        <w:szCs w:val="22"/>
                        <w:lang w:eastAsia="lt-LT"/>
                      </w:rPr>
                    </w:pPr>
                    <w:r>
                      <w:rPr>
                        <w:sz w:val="22"/>
                        <w:szCs w:val="22"/>
                        <w:lang w:eastAsia="lt-LT"/>
                      </w:rPr>
                      <w:t>□ tenkina</w:t>
                    </w:r>
                  </w:p>
                  <w:p w14:paraId="09D52FB6" w14:textId="77777777">
                    <w:pPr>
                      <w:suppressAutoHyphens/>
                      <w:textAlignment w:val="baseline"/>
                      <w:rPr>
                        <w:sz w:val="22"/>
                        <w:szCs w:val="22"/>
                        <w:lang w:eastAsia="lt-LT"/>
                      </w:rPr>
                    </w:pPr>
                    <w:r>
                      <w:rPr>
                        <w:sz w:val="22"/>
                        <w:szCs w:val="22"/>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 w:val="22"/>
                        <w:szCs w:val="22"/>
                        <w:lang w:eastAsia="lt-LT"/>
                      </w:rPr>
                    </w:pPr>
                    <w:r>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sz w:val="22"/>
                        <w:szCs w:val="22"/>
                      </w:rPr>
                    </w:pPr>
                    <w:r>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41E9D0" w14:textId="77777777">
                    <w:pPr>
                      <w:suppressAutoHyphens/>
                      <w:jc w:val="both"/>
                      <w:textAlignment w:val="baseline"/>
                      <w:rPr>
                        <w:bCs/>
                        <w:sz w:val="22"/>
                        <w:szCs w:val="22"/>
                      </w:rPr>
                    </w:pPr>
                    <w:r>
                      <w:rPr>
                        <w:bCs/>
                        <w:sz w:val="22"/>
                        <w:szCs w:val="22"/>
                      </w:rPr>
                      <w:t>Kriterijus nėra teisės akto projekto reglamentavimo dalykas.</w:t>
                    </w:r>
                  </w:p>
                  <w:p w14:paraId="6AAD3E30" w14:textId="680EEFB6">
                    <w:pPr>
                      <w:suppressAutoHyphens/>
                      <w:jc w:val="both"/>
                      <w:textAlignment w:val="baseline"/>
                      <w:rPr>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2EB5C7CF">
                    <w:pPr>
                      <w:suppressAutoHyphens/>
                      <w:textAlignment w:val="baseline"/>
                      <w:rPr>
                        <w:sz w:val="22"/>
                        <w:szCs w:val="22"/>
                        <w:lang w:eastAsia="lt-LT"/>
                      </w:rPr>
                    </w:pPr>
                    <w:r>
                      <w:rPr>
                        <w:sz w:val="22"/>
                        <w:szCs w:val="22"/>
                        <w:lang w:eastAsia="lt-LT"/>
                      </w:rPr>
                      <w:t xml:space="preserve">□  tenkina</w:t>
                    </w:r>
                  </w:p>
                  <w:p w14:paraId="50C0F399" w14:textId="77777777">
                    <w:pPr>
                      <w:suppressAutoHyphens/>
                      <w:textAlignment w:val="baseline"/>
                      <w:rPr>
                        <w:sz w:val="22"/>
                        <w:szCs w:val="22"/>
                        <w:lang w:eastAsia="lt-LT"/>
                      </w:rPr>
                    </w:pPr>
                    <w:r>
                      <w:rPr>
                        <w:sz w:val="22"/>
                        <w:szCs w:val="22"/>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 w:val="22"/>
                        <w:szCs w:val="22"/>
                        <w:lang w:eastAsia="lt-LT"/>
                      </w:rPr>
                    </w:pPr>
                    <w:r>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 w:val="22"/>
                        <w:szCs w:val="22"/>
                        <w:lang w:eastAsia="lt-LT"/>
                      </w:rPr>
                    </w:pPr>
                    <w:r>
                      <w:rPr>
                        <w:sz w:val="22"/>
                        <w:szCs w:val="22"/>
                        <w:lang w:eastAsia="lt-LT"/>
                      </w:rPr>
                      <w:t>Teisės akto projekte nustatytos kontrolės (priežiūros) skaidrumo ir objektyvumo užtikrinimo priemonės (p</w:t>
                    </w:r>
                    <w:r>
                      <w:rPr>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sz w:val="22"/>
                        <w:szCs w:val="22"/>
                      </w:rPr>
                    </w:pPr>
                    <w:r>
                      <w:rPr>
                        <w:bCs/>
                        <w:sz w:val="22"/>
                        <w:szCs w:val="22"/>
                      </w:rPr>
                      <w:t>Kriterijus nėra teisės akto projekto reglamentavimo dalykas.</w:t>
                    </w:r>
                  </w:p>
                  <w:p w14:paraId="22520002" w14:textId="77777777">
                    <w:pPr>
                      <w:suppressAutoHyphens/>
                      <w:jc w:val="both"/>
                      <w:textAlignment w:val="baseline"/>
                      <w:rPr>
                        <w:sz w:val="22"/>
                        <w:szCs w:val="22"/>
                        <w:lang w:eastAsia="lt-LT"/>
                      </w:rPr>
                    </w:pPr>
                  </w:p>
                  <w:p w14:paraId="3ED7212C" w14:textId="77777777">
                    <w:pPr>
                      <w:suppressAutoHyphens/>
                      <w:jc w:val="both"/>
                      <w:textAlignment w:val="baseline"/>
                      <w:rPr>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 w:val="22"/>
                        <w:szCs w:val="22"/>
                        <w:lang w:eastAsia="lt-LT"/>
                      </w:rPr>
                    </w:pPr>
                    <w:r>
                      <w:rPr>
                        <w:sz w:val="22"/>
                        <w:szCs w:val="22"/>
                        <w:lang w:eastAsia="lt-LT"/>
                      </w:rPr>
                      <w:t>□ tenkina</w:t>
                    </w:r>
                  </w:p>
                  <w:p w14:paraId="4E8EB5D5" w14:textId="77777777">
                    <w:pPr>
                      <w:suppressAutoHyphens/>
                      <w:textAlignment w:val="baseline"/>
                      <w:rPr>
                        <w:sz w:val="22"/>
                        <w:szCs w:val="22"/>
                        <w:lang w:eastAsia="lt-LT"/>
                      </w:rPr>
                    </w:pPr>
                    <w:r>
                      <w:rPr>
                        <w:sz w:val="22"/>
                        <w:szCs w:val="22"/>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 w:val="22"/>
                        <w:szCs w:val="22"/>
                        <w:lang w:eastAsia="lt-LT"/>
                      </w:rPr>
                    </w:pPr>
                    <w:r>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 w:val="22"/>
                        <w:szCs w:val="22"/>
                      </w:rPr>
                    </w:pPr>
                    <w:r>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9473D6" w14:textId="77777777">
                    <w:pPr>
                      <w:suppressAutoHyphens/>
                      <w:jc w:val="both"/>
                      <w:textAlignment w:val="baseline"/>
                      <w:rPr>
                        <w:bCs/>
                        <w:sz w:val="22"/>
                        <w:szCs w:val="22"/>
                      </w:rPr>
                    </w:pPr>
                    <w:r>
                      <w:rPr>
                        <w:bCs/>
                        <w:sz w:val="22"/>
                        <w:szCs w:val="22"/>
                      </w:rPr>
                      <w:t>Kriterijus nėra teisės akto projekto reglamentavimo dalykas.</w:t>
                    </w:r>
                  </w:p>
                  <w:p w14:paraId="192CBC2D" w14:textId="77777777">
                    <w:pPr>
                      <w:suppressAutoHyphens/>
                      <w:jc w:val="both"/>
                      <w:textAlignment w:val="baseline"/>
                      <w:rPr>
                        <w:bCs/>
                        <w:sz w:val="22"/>
                        <w:szCs w:val="22"/>
                      </w:rPr>
                    </w:pPr>
                  </w:p>
                  <w:p w14:paraId="643BBF3F" w14:textId="77777777">
                    <w:pPr>
                      <w:suppressAutoHyphens/>
                      <w:jc w:val="both"/>
                      <w:textAlignment w:val="baseline"/>
                      <w:rPr>
                        <w:bCs/>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77777777">
                    <w:pPr>
                      <w:suppressAutoHyphens/>
                      <w:textAlignment w:val="baseline"/>
                      <w:rPr>
                        <w:sz w:val="22"/>
                        <w:szCs w:val="22"/>
                        <w:lang w:eastAsia="lt-LT"/>
                      </w:rPr>
                    </w:pPr>
                    <w:r>
                      <w:rPr>
                        <w:sz w:val="22"/>
                        <w:szCs w:val="22"/>
                        <w:lang w:eastAsia="lt-LT"/>
                      </w:rPr>
                      <w:t>□ tenkina</w:t>
                    </w:r>
                  </w:p>
                  <w:p w14:paraId="0F37BC94" w14:textId="77777777">
                    <w:pPr>
                      <w:suppressAutoHyphens/>
                      <w:textAlignment w:val="baseline"/>
                      <w:rPr>
                        <w:sz w:val="22"/>
                        <w:szCs w:val="22"/>
                        <w:lang w:eastAsia="lt-LT"/>
                      </w:rPr>
                    </w:pPr>
                    <w:r>
                      <w:rPr>
                        <w:sz w:val="22"/>
                        <w:szCs w:val="22"/>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77777777">
                    <w:pPr>
                      <w:keepNext/>
                      <w:suppressAutoHyphens/>
                      <w:jc w:val="center"/>
                      <w:textAlignment w:val="baseline"/>
                      <w:rPr>
                        <w:sz w:val="22"/>
                        <w:szCs w:val="22"/>
                        <w:lang w:eastAsia="lt-LT"/>
                      </w:rPr>
                    </w:pPr>
                    <w:r>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 w:val="22"/>
                        <w:szCs w:val="22"/>
                        <w:lang w:eastAsia="lt-LT"/>
                      </w:rPr>
                    </w:pPr>
                    <w:r>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sz w:val="22"/>
                        <w:szCs w:val="22"/>
                      </w:rPr>
                    </w:pPr>
                    <w:r>
                      <w:rPr>
                        <w:bCs/>
                        <w:sz w:val="22"/>
                        <w:szCs w:val="22"/>
                      </w:rPr>
                      <w:t>Kriterijus nėra teisės akto projekto reglamentavimo dalykas.</w:t>
                    </w:r>
                  </w:p>
                  <w:p w14:paraId="3A0749EB" w14:textId="77777777">
                    <w:pPr>
                      <w:suppressAutoHyphens/>
                      <w:jc w:val="both"/>
                      <w:textAlignment w:val="baseline"/>
                      <w:rPr>
                        <w:bCs/>
                        <w:sz w:val="22"/>
                        <w:szCs w:val="22"/>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 w:val="22"/>
                        <w:szCs w:val="22"/>
                        <w:lang w:eastAsia="lt-LT"/>
                      </w:rPr>
                    </w:pPr>
                    <w:r>
                      <w:rPr>
                        <w:sz w:val="22"/>
                        <w:szCs w:val="22"/>
                        <w:lang w:eastAsia="lt-LT"/>
                      </w:rPr>
                      <w:t>□ tenkina</w:t>
                    </w:r>
                  </w:p>
                  <w:p w14:paraId="7ABF89C6" w14:textId="77777777">
                    <w:pPr>
                      <w:keepNext/>
                      <w:suppressAutoHyphens/>
                      <w:textAlignment w:val="baseline"/>
                      <w:rPr>
                        <w:sz w:val="22"/>
                        <w:szCs w:val="22"/>
                        <w:lang w:eastAsia="lt-LT"/>
                      </w:rPr>
                    </w:pPr>
                    <w:r>
                      <w:rPr>
                        <w:sz w:val="22"/>
                        <w:szCs w:val="22"/>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 w:val="22"/>
                        <w:szCs w:val="22"/>
                        <w:lang w:eastAsia="lt-LT"/>
                      </w:rPr>
                    </w:pPr>
                    <w:r>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 w:val="22"/>
                        <w:szCs w:val="22"/>
                        <w:lang w:eastAsia="lt-LT"/>
                      </w:rPr>
                    </w:pPr>
                    <w:r>
                      <w:rPr>
                        <w:sz w:val="22"/>
                        <w:szCs w:val="22"/>
                      </w:rP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77777777">
                    <w:pPr>
                      <w:suppressAutoHyphens/>
                      <w:textAlignment w:val="baseline"/>
                      <w:rPr>
                        <w:sz w:val="22"/>
                        <w:szCs w:val="22"/>
                        <w:lang w:eastAsia="lt-LT"/>
                      </w:rPr>
                    </w:pPr>
                    <w:r>
                      <w:rPr>
                        <w:sz w:val="22"/>
                        <w:szCs w:val="22"/>
                        <w:lang w:eastAsia="lt-LT"/>
                      </w:rPr>
                      <w:t>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77777777">
                    <w:pPr>
                      <w:suppressAutoHyphens/>
                      <w:textAlignment w:val="baseline"/>
                      <w:rPr>
                        <w:sz w:val="22"/>
                        <w:szCs w:val="22"/>
                        <w:lang w:eastAsia="lt-LT"/>
                      </w:rPr>
                    </w:pPr>
                    <w:r>
                      <w:rPr>
                        <w:sz w:val="22"/>
                        <w:szCs w:val="22"/>
                        <w:lang w:eastAsia="lt-LT"/>
                      </w:rPr>
                      <w:t>X tenkina</w:t>
                    </w:r>
                  </w:p>
                  <w:p w14:paraId="25005553" w14:textId="77777777">
                    <w:pPr>
                      <w:suppressAutoHyphens/>
                      <w:textAlignment w:val="baseline"/>
                      <w:rPr>
                        <w:sz w:val="22"/>
                        <w:szCs w:val="22"/>
                        <w:lang w:eastAsia="lt-LT"/>
                      </w:rPr>
                    </w:pPr>
                    <w:r>
                      <w:rPr>
                        <w:sz w:val="22"/>
                        <w:szCs w:val="22"/>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 w:val="22"/>
                        <w:szCs w:val="22"/>
                        <w:lang w:eastAsia="lt-LT"/>
                      </w:rPr>
                    </w:pPr>
                    <w:r>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rPr>
                        <w:sz w:val="22"/>
                        <w:szCs w:val="22"/>
                      </w:rPr>
                    </w:pPr>
                    <w:r>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 w:val="22"/>
                        <w:szCs w:val="22"/>
                        <w:lang w:eastAsia="lt-LT"/>
                      </w:rPr>
                    </w:pPr>
                    <w:r>
                      <w:rPr>
                        <w:sz w:val="22"/>
                        <w:szCs w:val="22"/>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 w:val="22"/>
                        <w:szCs w:val="22"/>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 w:val="22"/>
                        <w:szCs w:val="22"/>
                        <w:lang w:eastAsia="lt-LT"/>
                      </w:rPr>
                    </w:pPr>
                    <w:r>
                      <w:rPr>
                        <w:sz w:val="22"/>
                        <w:szCs w:val="22"/>
                        <w:lang w:eastAsia="lt-LT"/>
                      </w:rPr>
                      <w:t>□ tenkina</w:t>
                    </w:r>
                  </w:p>
                  <w:p w14:paraId="5F3613FA" w14:textId="77777777">
                    <w:pPr>
                      <w:suppressAutoHyphens/>
                      <w:textAlignment w:val="baseline"/>
                      <w:rPr>
                        <w:sz w:val="22"/>
                        <w:szCs w:val="22"/>
                        <w:lang w:eastAsia="lt-LT"/>
                      </w:rPr>
                    </w:pPr>
                    <w:r>
                      <w:rPr>
                        <w:sz w:val="22"/>
                        <w:szCs w:val="22"/>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01360079" w14:textId="77777777">
                    <w:pPr>
                      <w:suppressAutoHyphens/>
                      <w:ind w:left="-11" w:firstLine="11"/>
                      <w:textAlignment w:val="baseline"/>
                    </w:pPr>
                  </w:p>
                  <w:p w14:paraId="440E106D" w14:textId="77777777">
                    <w:pPr>
                      <w:jc w:val="both"/>
                      <w:rPr>
                        <w:lang w:eastAsia="lt-LT"/>
                      </w:rPr>
                    </w:pPr>
                    <w:r>
                      <w:t>Aplinkos ministerijos Taršos prevencijos politikos grupės patarėja Judita Vaišnorienė.</w:t>
                    </w:r>
                    <w:r>
                      <w:rPr>
                        <w:lang w:eastAsia="lt-LT"/>
                      </w:rPr>
                      <w:t xml:space="preserve"> </w:t>
                    </w:r>
                  </w:p>
                  <w:p w14:paraId="0FBCCFAB" w14:textId="47347F8D">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59777EF4" w14:textId="77777777">
                    <w:pPr>
                      <w:suppressAutoHyphens/>
                      <w:textAlignment w:val="baseline"/>
                      <w:rPr>
                        <w:szCs w:val="24"/>
                        <w:lang w:eastAsia="lt-LT"/>
                      </w:rPr>
                    </w:pPr>
                  </w:p>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77777777">
                    <w:pPr>
                      <w:suppressAutoHyphens/>
                      <w:ind w:left="-11" w:firstLine="11"/>
                      <w:textAlignment w:val="baseline"/>
                      <w:rPr>
                        <w:szCs w:val="24"/>
                        <w:lang w:eastAsia="lt-LT"/>
                      </w:rPr>
                    </w:pPr>
                    <w:r>
                      <w:rPr>
                        <w:szCs w:val="24"/>
                        <w:lang w:eastAsia="lt-LT"/>
                      </w:rPr>
                      <w:t>Aplinkos ministerijos Korupcijos prevencijos ir vidaus tyrimų skyriaus vyriausiasis specialistas Remigijus Alavočius</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entury Gothic"/>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3E509CA5"/>
  <w15:docId w15:val="{0233AD70-98F2-4F26-A621-87D22239F4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f5eb86a594de472fa2d5a30cfd44f1cb" PartId="ddc34fb4d45e4c1dabf83a5c0d24e4ee">
    <Part Type="strPapunktis" Nr="1" Abbr="pr. 1 pp." DocPartId="9bf9b5fc05fe413993c05facaaa4bf76" PartId="2bd26826e14540d0abca567468ac1288"/>
    <Part Type="strPapunktis" Nr="2" Abbr="pr. 2 pp." DocPartId="12f304b21b1b4ec884f424da6a1acc9b" PartId="da4ec930694c42f4a7f54ae228fd6bec"/>
  </Part>
</Parts>
</file>

<file path=customXml/itemProps1.xml><?xml version="1.0" encoding="utf-8"?>
<ds:datastoreItem xmlns:ds="http://schemas.openxmlformats.org/officeDocument/2006/customXml" ds:itemID="{74CA61D9-0B9A-4371-AFAA-54BFFD786837}">
  <ds:schemaRefs>
    <ds:schemaRef ds:uri="http://schemas.openxmlformats.org/officeDocument/2006/bibliography"/>
  </ds:schemaRefs>
</ds:datastoreItem>
</file>

<file path=customXml/itemProps2.xml><?xml version="1.0" encoding="utf-8"?>
<ds:datastoreItem xmlns:ds="http://schemas.openxmlformats.org/officeDocument/2006/customXml" ds:itemID="{0C5938FD-71BC-4B59-BCF1-EA4799954C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1137</Words>
  <Characters>8405</Characters>
  <Application>Microsoft Office Word</Application>
  <DocSecurity>4</DocSecurity>
  <Lines>382</Lines>
  <Paragraphs>149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9393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2023-01-31T13:54:00Z</dcterms:created>
  <dc:creator>Remigijus Alavočius</dc:creator>
  <lastModifiedBy>adlibuser</lastModifiedBy>
  <dcterms:modified xsi:type="dcterms:W3CDTF">2023-01-31T13:54:00Z</dcterms:modified>
  <revision>2</revision>
</coreProperties>
</file>