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1a76f455af436fbea53954e6d97747"/>
        <w:lock w:val="sdtLocked"/>
        <w:richText/>
      </w:sdtPr>
      <w:sdtContent>
        <w:p w14:paraId="3CE26117" w14:textId="77777777">
          <w:pPr>
            <w:tabs>
              <w:tab w:val="center" w:pos="4153"/>
              <w:tab w:val="right" w:pos="8306"/>
            </w:tabs>
          </w:pPr>
        </w:p>
      </w:sdtContent>
    </w:sdt>
    <w:sdt>
      <w:sdtPr>
        <w:alias w:val="patvirtinta"/>
        <w:tag w:val="part_76333bed0708429c9a9ab770988e1103"/>
        <w:lock w:val="sdtLocked"/>
        <w:richText/>
      </w:sdtPr>
      <w:sdtContent>
        <w:p w14:paraId="1E24D85A" w14:textId="6EB8BAD8">
          <w:pPr>
            <w:ind w:left="4820"/>
            <w:rPr>
              <w:lang w:eastAsia="lt-LT"/>
            </w:rPr>
          </w:pPr>
          <w:r>
            <w:rPr>
              <w:lang w:eastAsia="ar-SA"/>
            </w:rPr>
            <w:t>PATVIRTINTA</w:t>
            <w:br/>
            <w:t>Lietuvos Respublikos Vyriausybės</w:t>
            <w:br/>
            <w:t>2007 m. sausio 31 d. nutarimu Nr. 127</w:t>
            <w:br/>
            <w:t>(Lietuvos Respublikos Vyriausybės</w:t>
            <w:br/>
          </w:r>
          <w:r>
            <w:rPr>
              <w:lang w:eastAsia="lt-LT"/>
            </w:rPr>
            <w:t>2023 m.</w:t>
          </w:r>
          <w:r>
            <w:rPr>
              <w:lang w:eastAsia="ar-SA"/>
            </w:rPr>
            <w:t xml:space="preserve">                   d. nutarimo Nr.                 </w:t>
          </w:r>
          <w:r>
            <w:rPr>
              <w:lang w:eastAsia="lt-LT"/>
            </w:rPr>
            <w:t>redakcija)</w:t>
          </w:r>
        </w:p>
        <w:p w14:paraId="068CA7E0" w14:textId="77777777">
          <w:pPr>
            <w:tabs>
              <w:tab w:val="left" w:pos="-426"/>
            </w:tabs>
            <w:rPr>
              <w:lang w:eastAsia="lt-LT"/>
            </w:rPr>
          </w:pPr>
        </w:p>
        <w:p w14:paraId="6E276BDB" w14:textId="77777777">
          <w:pPr>
            <w:tabs>
              <w:tab w:val="left" w:pos="6237"/>
            </w:tabs>
            <w:rPr>
              <w:color w:val="000000"/>
              <w:lang w:eastAsia="lt-LT"/>
            </w:rPr>
          </w:pPr>
        </w:p>
        <w:p w14:paraId="36AA0942" w14:textId="77777777">
          <w:pPr>
            <w:tabs>
              <w:tab w:val="left" w:pos="6237"/>
            </w:tabs>
            <w:rPr>
              <w:color w:val="000000"/>
              <w:lang w:eastAsia="lt-LT"/>
            </w:rPr>
          </w:pPr>
        </w:p>
        <w:p w14:paraId="3431F64E" w14:textId="77777777">
          <w:pPr>
            <w:tabs>
              <w:tab w:val="left" w:pos="6237"/>
            </w:tabs>
            <w:rPr>
              <w:color w:val="000000"/>
              <w:lang w:eastAsia="lt-LT"/>
            </w:rPr>
          </w:pPr>
        </w:p>
        <w:p w14:paraId="7961A3A5" w14:textId="77777777">
          <w:pPr>
            <w:jc w:val="center"/>
            <w:rPr>
              <w:szCs w:val="24"/>
              <w:lang w:eastAsia="lt-LT"/>
            </w:rPr>
          </w:pPr>
          <w:sdt>
            <w:sdtPr>
              <w:alias w:val="Pavadinimas"/>
              <w:tag w:val="title_76333bed0708429c9a9ab770988e1103"/>
              <w:lock w:val="sdtLocked"/>
              <w:richText/>
            </w:sdtPr>
            <w:sdtContent>
              <w:r>
                <w:rPr>
                  <w:b/>
                  <w:caps/>
                  <w:szCs w:val="24"/>
                  <w:lang w:eastAsia="lt-LT"/>
                </w:rPr>
                <w:t>ATSISKAITYMO UŽ PATIEKTĄ GERIAMĄJĮ VANDENĮ IR SUTEIKTAS NUOTEKŲ TVARKYMO PASLAUGAS TVARKOS APRAŠAS</w:t>
              </w:r>
            </w:sdtContent>
          </w:sdt>
        </w:p>
        <w:p w14:paraId="1ABF13CC" w14:textId="77777777">
          <w:pPr>
            <w:rPr>
              <w:szCs w:val="24"/>
              <w:lang w:eastAsia="lt-LT"/>
            </w:rPr>
          </w:pPr>
        </w:p>
        <w:p w14:paraId="7BC2D331" w14:textId="77777777">
          <w:pPr>
            <w:rPr>
              <w:szCs w:val="24"/>
              <w:lang w:eastAsia="lt-LT"/>
            </w:rPr>
          </w:pPr>
        </w:p>
        <w:sdt>
          <w:sdtPr>
            <w:alias w:val="skyrius"/>
            <w:tag w:val="part_5109f871482c4041b1c76ae27066e474"/>
            <w:lock w:val="sdtLocked"/>
            <w:richText/>
          </w:sdtPr>
          <w:sdtContent>
            <w:p w14:paraId="2F674337" w14:textId="77777777">
              <w:pPr>
                <w:jc w:val="center"/>
                <w:rPr>
                  <w:b/>
                  <w:szCs w:val="24"/>
                  <w:lang w:eastAsia="lt-LT"/>
                </w:rPr>
              </w:pPr>
              <w:sdt>
                <w:sdtPr>
                  <w:alias w:val="Numeris"/>
                  <w:tag w:val="nr_5109f871482c4041b1c76ae27066e474"/>
                  <w:lock w:val="sdtLocked"/>
                  <w:richText/>
                </w:sdtPr>
                <w:sdtContent>
                  <w:r>
                    <w:rPr>
                      <w:b/>
                      <w:szCs w:val="24"/>
                      <w:lang w:eastAsia="lt-LT"/>
                    </w:rPr>
                    <w:t>I</w:t>
                  </w:r>
                </w:sdtContent>
              </w:sdt>
              <w:r>
                <w:rPr>
                  <w:b/>
                  <w:szCs w:val="24"/>
                  <w:lang w:eastAsia="lt-LT"/>
                </w:rPr>
                <w:t xml:space="preserve"> SKYRIUS</w:t>
              </w:r>
            </w:p>
            <w:p w14:paraId="278A611C" w14:textId="77777777">
              <w:pPr>
                <w:jc w:val="center"/>
                <w:rPr>
                  <w:b/>
                  <w:szCs w:val="24"/>
                  <w:lang w:eastAsia="lt-LT"/>
                </w:rPr>
              </w:pPr>
              <w:sdt>
                <w:sdtPr>
                  <w:alias w:val="Pavadinimas"/>
                  <w:tag w:val="title_5109f871482c4041b1c76ae27066e474"/>
                  <w:lock w:val="sdtLocked"/>
                  <w:richText/>
                </w:sdtPr>
                <w:sdtContent>
                  <w:r>
                    <w:rPr>
                      <w:b/>
                      <w:szCs w:val="24"/>
                      <w:lang w:eastAsia="lt-LT"/>
                    </w:rPr>
                    <w:t>BENDROSIOS NUOSTATOS</w:t>
                  </w:r>
                </w:sdtContent>
              </w:sdt>
            </w:p>
            <w:p w14:paraId="02BC37A2" w14:textId="77777777">
              <w:pPr>
                <w:ind w:firstLine="720"/>
                <w:jc w:val="both"/>
                <w:rPr>
                  <w:sz w:val="20"/>
                  <w:lang w:eastAsia="lt-LT"/>
                </w:rPr>
              </w:pPr>
            </w:p>
            <w:sdt>
              <w:sdtPr>
                <w:alias w:val="1 p."/>
                <w:tag w:val="part_1ab68bdebf2142059ef75c8e5277bf22"/>
                <w:lock w:val="sdtLocked"/>
                <w:richText/>
              </w:sdtPr>
              <w:sdtContent>
                <w:p w14:paraId="09AEE7C5" w14:textId="01D8E170">
                  <w:pPr>
                    <w:ind w:firstLine="720"/>
                    <w:jc w:val="both"/>
                    <w:rPr>
                      <w:szCs w:val="24"/>
                      <w:lang w:eastAsia="ar-SA"/>
                    </w:rPr>
                  </w:pPr>
                  <w:sdt>
                    <w:sdtPr>
                      <w:alias w:val="Numeris"/>
                      <w:tag w:val="nr_1ab68bdebf2142059ef75c8e5277bf22"/>
                      <w:lock w:val="sdtLocked"/>
                      <w:richText/>
                    </w:sdtPr>
                    <w:sdtContent>
                      <w:r>
                        <w:rPr>
                          <w:szCs w:val="24"/>
                          <w:lang w:eastAsia="lt-LT"/>
                        </w:rPr>
                        <w:t>1</w:t>
                      </w:r>
                    </w:sdtContent>
                  </w:sdt>
                  <w:r>
                    <w:rPr>
                      <w:szCs w:val="24"/>
                      <w:lang w:eastAsia="lt-LT"/>
                    </w:rPr>
                    <w:t xml:space="preserve">. Atsiskaitymo už patiektą geriamąjį vandenį ir suteiktas nuotekų tvarkymo paslaugas tvarkos aprašas (toliau – Aprašas) reglamentuoja </w:t>
                  </w:r>
                  <w:r>
                    <w:rPr>
                      <w:szCs w:val="24"/>
                      <w:lang w:eastAsia="ar-SA"/>
                    </w:rPr>
                    <w:t>atsiskaitymo už patiektą geriamąjį vandenį ir (arba) suteiktas nuotekų (įskaitant paviršines nuotekas) tvarkymo paslaugas sąlygas ir tvarką</w:t>
                  </w:r>
                  <w:r>
                    <w:rPr>
                      <w:szCs w:val="24"/>
                      <w:lang w:eastAsia="lt-LT"/>
                    </w:rPr>
                    <w:t xml:space="preserve">, abonento ir vartotojo atsiskaitymą už patiektą geriamąjį vandenį ir suteiktas nuotekų tvarkymo paslaugas, abonentų atsiskaitymą už suteiktas padidėjusios ir savitosios taršos nuotekų valymo paslaugas, abonento, vartotojo ir individualių nuotekų turėtojo atsiskaitymą už suteiktas nuotekų transportavimo paslaugas, abonentų atsiskaitymą už suteiktas paviršinių nuotekų tvarkymo paslaugas, </w:t>
                  </w:r>
                  <w:r>
                    <w:rPr>
                      <w:szCs w:val="24"/>
                      <w:lang w:eastAsia="ar-SA"/>
                    </w:rPr>
                    <w:t>suvartoto geriamojo vandens ir išleistų nuotekų kiekio nustatymo tvarką, kai asmuo nėra pasirašęs geriamojo vandens tiekimo ir (arba) nuotekų tvarkymo viešosios sutarties (toliau – sutartis) arba atsisako ją pasirašyti, bazinį nuotekų užterštumą, daugiabučio namo butų ir kitų patalpų savininkų atsiskaitymo už įvade apskaitytą geriamojo vandens kiekį tvarką, atsiskaitymo už patiektą geriamąjį vandenį ir suteiktas nuotekų tvarkymo paslaugas būdus.</w:t>
                  </w:r>
                </w:p>
              </w:sdtContent>
            </w:sdt>
            <w:sdt>
              <w:sdtPr>
                <w:alias w:val="2 p."/>
                <w:tag w:val="part_4e3aa6a92dfc4ef58f757531eaffe971"/>
                <w:lock w:val="sdtLocked"/>
                <w:richText/>
              </w:sdtPr>
              <w:sdtContent>
                <w:p w14:paraId="15FE209A" w14:textId="77777777">
                  <w:pPr>
                    <w:ind w:firstLine="720"/>
                    <w:jc w:val="both"/>
                    <w:rPr>
                      <w:szCs w:val="24"/>
                      <w:lang w:eastAsia="lt-LT"/>
                    </w:rPr>
                  </w:pPr>
                  <w:sdt>
                    <w:sdtPr>
                      <w:alias w:val="Numeris"/>
                      <w:tag w:val="nr_4e3aa6a92dfc4ef58f757531eaffe971"/>
                      <w:lock w:val="sdtLocked"/>
                      <w:richText/>
                    </w:sdtPr>
                    <w:sdtContent>
                      <w:r>
                        <w:rPr>
                          <w:szCs w:val="24"/>
                          <w:lang w:eastAsia="lt-LT"/>
                        </w:rPr>
                        <w:t>2</w:t>
                      </w:r>
                    </w:sdtContent>
                  </w:sdt>
                  <w:r>
                    <w:rPr>
                      <w:szCs w:val="24"/>
                      <w:lang w:eastAsia="lt-LT"/>
                    </w:rPr>
                    <w:t>. Apraše vartojamos sąvokos:</w:t>
                  </w:r>
                </w:p>
                <w:sdt>
                  <w:sdtPr>
                    <w:alias w:val="2.1 pp."/>
                    <w:tag w:val="part_1066d982ec204f0987ba31feb1d69221"/>
                    <w:lock w:val="sdtLocked"/>
                    <w:richText/>
                  </w:sdtPr>
                  <w:sdtContent>
                    <w:p w14:paraId="5135689C" w14:textId="1098FF5A">
                      <w:pPr>
                        <w:ind w:firstLine="720"/>
                        <w:jc w:val="both"/>
                        <w:rPr>
                          <w:szCs w:val="24"/>
                          <w:lang w:eastAsia="lt-LT"/>
                        </w:rPr>
                      </w:pPr>
                      <w:sdt>
                        <w:sdtPr>
                          <w:alias w:val="Numeris"/>
                          <w:tag w:val="nr_1066d982ec204f0987ba31feb1d69221"/>
                          <w:lock w:val="sdtLocked"/>
                          <w:richText/>
                        </w:sdtPr>
                        <w:sdtContent>
                          <w:r>
                            <w:rPr>
                              <w:bCs/>
                              <w:szCs w:val="24"/>
                              <w:lang w:eastAsia="lt-LT"/>
                            </w:rPr>
                            <w:t>2.1</w:t>
                          </w:r>
                        </w:sdtContent>
                      </w:sdt>
                      <w:r>
                        <w:rPr>
                          <w:bCs/>
                          <w:szCs w:val="24"/>
                          <w:lang w:eastAsia="lt-LT"/>
                        </w:rPr>
                        <w:t xml:space="preserve">. </w:t>
                      </w:r>
                      <w:r>
                        <w:rPr>
                          <w:b/>
                          <w:bCs/>
                          <w:szCs w:val="24"/>
                          <w:lang w:eastAsia="lt-LT"/>
                        </w:rPr>
                        <w:t>Apmokėjimo dokumentas</w:t>
                      </w:r>
                      <w:r>
                        <w:rPr>
                          <w:szCs w:val="24"/>
                          <w:lang w:eastAsia="lt-LT"/>
                        </w:rPr>
                        <w:t xml:space="preserve"> – PVM sąskaita faktūra arba sąskaita faktūra, apmokėjimo pranešimas ar kitas dokumentas, jų elektroninis atitikmuo, kuriame nurodoma abonento, vartotojo, individualiųjų nuotekų turėtojo, geriamojo vandens tiekėjui ir nuotekų tvarkytojui arba viešajam geriamojo vandens tiekėjui ir nuotekų tvarkytojui, arba regioniniam viešajam geriamojo vandens tiekėjo ir nuotekų tvarkytojui, arba garantiniam geriamojo vandens tiekėjui ir nuotekų tvarkytojui, arba paviršinių nuotekų tvarkytojui, arba nuotekų transportavimo paslaugas teikiančiam asmeniui už patiektą geriamąjį vandenį ir (arba) suteiktas nuotekų tvarkymo paslaugas, paviršinių nuotekų tvarkymo paslaugas, nuotekų transportavimo paslaugas mokėtina pinigų suma.</w:t>
                      </w:r>
                    </w:p>
                  </w:sdtContent>
                </w:sdt>
                <w:sdt>
                  <w:sdtPr>
                    <w:alias w:val="2.2 pp."/>
                    <w:tag w:val="part_adc08565a72543b49f7e25feeb4ea985"/>
                    <w:lock w:val="sdtLocked"/>
                    <w:richText/>
                  </w:sdtPr>
                  <w:sdtContent>
                    <w:p w14:paraId="08FB0DDE" w14:textId="2E890064">
                      <w:pPr>
                        <w:ind w:firstLine="720"/>
                        <w:jc w:val="both"/>
                        <w:rPr>
                          <w:szCs w:val="24"/>
                          <w:lang w:eastAsia="lt-LT"/>
                        </w:rPr>
                      </w:pPr>
                      <w:sdt>
                        <w:sdtPr>
                          <w:alias w:val="Numeris"/>
                          <w:tag w:val="nr_adc08565a72543b49f7e25feeb4ea985"/>
                          <w:lock w:val="sdtLocked"/>
                          <w:richText/>
                        </w:sdtPr>
                        <w:sdtContent>
                          <w:r>
                            <w:rPr>
                              <w:bCs/>
                              <w:szCs w:val="24"/>
                              <w:lang w:eastAsia="lt-LT"/>
                            </w:rPr>
                            <w:t>2.2</w:t>
                          </w:r>
                        </w:sdtContent>
                      </w:sdt>
                      <w:r>
                        <w:rPr>
                          <w:bCs/>
                          <w:szCs w:val="24"/>
                          <w:lang w:eastAsia="lt-LT"/>
                        </w:rPr>
                        <w:t xml:space="preserve">. </w:t>
                      </w:r>
                      <w:r>
                        <w:rPr>
                          <w:b/>
                          <w:bCs/>
                          <w:szCs w:val="24"/>
                          <w:lang w:eastAsia="lt-LT"/>
                        </w:rPr>
                        <w:t xml:space="preserve">Ataskaitinis laikotarpis </w:t>
                      </w:r>
                      <w:r>
                        <w:rPr>
                          <w:bCs/>
                          <w:szCs w:val="24"/>
                          <w:lang w:eastAsia="lt-LT"/>
                        </w:rPr>
                        <w:t>–</w:t>
                      </w:r>
                      <w:r>
                        <w:rPr>
                          <w:b/>
                          <w:bCs/>
                          <w:szCs w:val="24"/>
                          <w:lang w:eastAsia="lt-LT"/>
                        </w:rPr>
                        <w:t xml:space="preserve"> </w:t>
                      </w:r>
                      <w:r>
                        <w:rPr>
                          <w:szCs w:val="24"/>
                          <w:lang w:eastAsia="lt-LT"/>
                        </w:rPr>
                        <w:t>abonento, vartotojo su geriamojo vandens tiekėju ir nuotekų tvarkytoju</w:t>
                      </w:r>
                      <w:r>
                        <w:t xml:space="preserve"> </w:t>
                      </w:r>
                      <w:r>
                        <w:rPr>
                          <w:szCs w:val="24"/>
                          <w:lang w:eastAsia="lt-LT"/>
                        </w:rPr>
                        <w:t xml:space="preserve">arba viešuoju geriamojo vandens tiekėju ir nuotekų tvarkytoju, arba regioniniu viešuoju geriamojo vandens tiekėju ir nuotekų tvarkytoju, arba garantiniu geriamojo vandens tiekėju ir nuotekų tvarkytoju sudarytoje geriamojo vandens tiekimo ir (arba) nuotekų tvarkymo viešojoje sutartyje nurodytas laikotarpis arba Atsiskaitymo už patiektą geriamąjį vandenį ir suteiktas nuotekų tvarkymo paslaugas tvarkos apraše nurodytas laikotarpis, kada abonentas ar vartotojas buvo prijungęs savo geriamojo vandens naudojimo įrenginius, geriamajam vandeniui tiekti reikalingas komunikacijas ir (arba) nuotekų (įskaitant paviršinių nuotekų) išleidimo komunikacijas prie geriamojo vandens tiekėjo ir nuotekų tvarkytojo, arba viešojo geriamojo vandens tiekėjo ir nuotekų tvarkytojo,  arba garantinio geriamojo vandens tiekėjo ir nuotekų tvarkytojo naudojamos geriamojo vandens tiekimo ir (arba) nuotekų, paviršinių nuotekų tvarkymo infrastruktūros, abonento su paviršinių nuotekų tvarkytoju sudarytoje minėtoje sutartyje nurodytas laikotarpis, abonento, vartotojo</w:t>
                      </w:r>
                      <w:r>
                        <w:t xml:space="preserve"> ar </w:t>
                      </w:r>
                      <w:r>
                        <w:rPr>
                          <w:szCs w:val="24"/>
                          <w:lang w:eastAsia="lt-LT"/>
                        </w:rPr>
                        <w:t xml:space="preserve">individualiųjų nuotekų turėtojo su nuotekų transportavimo paslaugas teikiančiu asmeniu sudarytoje sutartyje nurodytas laikotarpis, už kurį apskaičiuojamas abonentui ar vartotojui, patiekto geriamojo vandens kiekis ir (arba) suteiktos nuotekų tvarkymo, paviršinių nuotekų tvarkymo paslaugos ir mokėtina suma, bei individualiųjų nuotekų turėtojui suteiktos nuotekų transportavimo paslaugos ir mokėtina suma. </w:t>
                      </w:r>
                    </w:p>
                  </w:sdtContent>
                </w:sdt>
                <w:sdt>
                  <w:sdtPr>
                    <w:alias w:val="2.3 pp."/>
                    <w:tag w:val="part_1d4019b9fb0d4ffebf60dd1ef0c9e2c6"/>
                    <w:lock w:val="sdtLocked"/>
                    <w:richText/>
                  </w:sdtPr>
                  <w:sdtContent>
                    <w:p w14:paraId="224FA9B5" w14:textId="46673A3A">
                      <w:pPr>
                        <w:ind w:firstLine="720"/>
                        <w:jc w:val="both"/>
                        <w:rPr>
                          <w:lang w:val="en-US" w:eastAsia="lt-LT"/>
                        </w:rPr>
                      </w:pPr>
                      <w:sdt>
                        <w:sdtPr>
                          <w:alias w:val="Numeris"/>
                          <w:tag w:val="nr_1d4019b9fb0d4ffebf60dd1ef0c9e2c6"/>
                          <w:lock w:val="sdtLocked"/>
                          <w:richText/>
                        </w:sdtPr>
                        <w:sdtContent>
                          <w:r>
                            <w:rPr>
                              <w:szCs w:val="24"/>
                              <w:lang w:eastAsia="lt-LT"/>
                            </w:rPr>
                            <w:t>2.3</w:t>
                          </w:r>
                        </w:sdtContent>
                      </w:sdt>
                      <w:r>
                        <w:rPr>
                          <w:szCs w:val="24"/>
                          <w:lang w:eastAsia="lt-LT"/>
                        </w:rPr>
                        <w:t>.</w:t>
                      </w:r>
                      <w:r>
                        <w:rPr>
                          <w:b/>
                          <w:bCs/>
                          <w:color w:val="FF0000"/>
                          <w:szCs w:val="24"/>
                          <w:lang w:eastAsia="ar-SA"/>
                        </w:rPr>
                        <w:t xml:space="preserve"> </w:t>
                      </w:r>
                      <w:r>
                        <w:rPr>
                          <w:b/>
                          <w:bCs/>
                          <w:color w:val="000000"/>
                          <w:szCs w:val="24"/>
                          <w:lang w:eastAsia="ar-SA"/>
                        </w:rPr>
                        <w:t>Faktinio nuotekų užterštumo nustatymo sistema</w:t>
                      </w:r>
                      <w:r>
                        <w:rPr>
                          <w:lang w:eastAsia="lt-LT"/>
                        </w:rPr>
                        <w:t xml:space="preserve"> – sistema mėginiams, kurie bus tiriami laboratorijoje, imti nustatytu režimu ir (arba) tam tikrų teršalų parametrams nenutrūkstamai matuoti.</w:t>
                      </w:r>
                    </w:p>
                  </w:sdtContent>
                </w:sdt>
                <w:sdt>
                  <w:sdtPr>
                    <w:alias w:val="2.4 pp."/>
                    <w:tag w:val="part_c7eae6e7b25a44358ec09af003dffd58"/>
                    <w:lock w:val="sdtLocked"/>
                    <w:richText/>
                  </w:sdtPr>
                  <w:sdtContent>
                    <w:p w14:paraId="652E5719" w14:textId="7A4942E7">
                      <w:pPr>
                        <w:ind w:firstLine="720"/>
                        <w:jc w:val="both"/>
                        <w:rPr>
                          <w:lang w:eastAsia="lt-LT"/>
                        </w:rPr>
                      </w:pPr>
                      <w:sdt>
                        <w:sdtPr>
                          <w:alias w:val="Numeris"/>
                          <w:tag w:val="nr_c7eae6e7b25a44358ec09af003dffd58"/>
                          <w:lock w:val="sdtLocked"/>
                          <w:richText/>
                        </w:sdtPr>
                        <w:sdtContent>
                          <w:r>
                            <w:rPr>
                              <w:lang w:eastAsia="lt-LT"/>
                            </w:rPr>
                            <w:t>2.4</w:t>
                          </w:r>
                        </w:sdtContent>
                      </w:sdt>
                      <w:r>
                        <w:rPr>
                          <w:lang w:eastAsia="lt-LT"/>
                        </w:rPr>
                        <w:t xml:space="preserve">. </w:t>
                      </w:r>
                      <w:r>
                        <w:rPr>
                          <w:b/>
                          <w:bCs/>
                          <w:lang w:eastAsia="lt-LT"/>
                        </w:rPr>
                        <w:t>Padidėjusi nuotekų tarša</w:t>
                      </w:r>
                      <w:r>
                        <w:rPr>
                          <w:lang w:eastAsia="lt-LT"/>
                        </w:rPr>
                        <w:t xml:space="preserve"> – nuotekų tarša, kai teršalų koncentracija į nuotekų tvarkymo infrastruktūrą išleidžiamose nuotekose didesnė už bazinį nuotekų užterštumą. </w:t>
                      </w:r>
                    </w:p>
                  </w:sdtContent>
                </w:sdt>
                <w:sdt>
                  <w:sdtPr>
                    <w:alias w:val="2.5 pp."/>
                    <w:tag w:val="part_5a376117bd844fa7a79bee72fc53c949"/>
                    <w:lock w:val="sdtLocked"/>
                    <w:richText/>
                  </w:sdtPr>
                  <w:sdtContent>
                    <w:p w14:paraId="3DD04BD3" w14:textId="6495490B">
                      <w:pPr>
                        <w:ind w:firstLine="720"/>
                        <w:jc w:val="both"/>
                        <w:rPr>
                          <w:szCs w:val="24"/>
                          <w:lang w:eastAsia="lt-LT"/>
                        </w:rPr>
                      </w:pPr>
                      <w:sdt>
                        <w:sdtPr>
                          <w:alias w:val="Numeris"/>
                          <w:tag w:val="nr_5a376117bd844fa7a79bee72fc53c949"/>
                          <w:lock w:val="sdtLocked"/>
                          <w:richText/>
                        </w:sdtPr>
                        <w:sdtContent>
                          <w:r>
                            <w:rPr>
                              <w:szCs w:val="24"/>
                              <w:lang w:eastAsia="lt-LT"/>
                            </w:rPr>
                            <w:t>2.5</w:t>
                          </w:r>
                        </w:sdtContent>
                      </w:sdt>
                      <w:r>
                        <w:rPr>
                          <w:szCs w:val="24"/>
                          <w:lang w:eastAsia="lt-LT"/>
                        </w:rPr>
                        <w:t xml:space="preserve">. Kitos Apraše vartojamos sąvokos suprantamos taip, kaip jos apibrėžtos Lietuvos Respublikos daugiabučių gyvenamųjų namų ir kitos paskirties pastatų savininkų bendrijų įstatyme, Lietuvos Respublikos geriamojo vandens tiekimo ir nuotekų tvarkymo įstatyme, Lietuvos Respublikos nekilnojamojo turto kadastro įstatyme, Lietuvos Respublikos statybos įstatyme,     2016 m. balandžio 27 d. Europos Parlamento ir Tarybos reglamente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w:t>
                      </w:r>
                    </w:p>
                    <w:p w14:paraId="7AF9AD26" w14:textId="77777777">
                      <w:pPr>
                        <w:ind w:firstLine="720"/>
                        <w:jc w:val="both"/>
                        <w:rPr>
                          <w:szCs w:val="24"/>
                          <w:lang w:eastAsia="lt-LT"/>
                        </w:rPr>
                      </w:pPr>
                    </w:p>
                  </w:sdtContent>
                </w:sdt>
              </w:sdtContent>
            </w:sdt>
          </w:sdtContent>
        </w:sdt>
        <w:sdt>
          <w:sdtPr>
            <w:alias w:val="skyrius"/>
            <w:tag w:val="part_2cfbfba235034f32b83c96c0d7f60232"/>
            <w:lock w:val="sdtLocked"/>
            <w:richText/>
          </w:sdtPr>
          <w:sdtContent>
            <w:p w14:paraId="5774804B" w14:textId="77777777">
              <w:pPr>
                <w:jc w:val="center"/>
                <w:rPr>
                  <w:b/>
                  <w:bCs/>
                  <w:szCs w:val="24"/>
                  <w:lang w:eastAsia="lt-LT"/>
                </w:rPr>
              </w:pPr>
              <w:sdt>
                <w:sdtPr>
                  <w:alias w:val="Numeris"/>
                  <w:tag w:val="nr_2cfbfba235034f32b83c96c0d7f60232"/>
                  <w:lock w:val="sdtLocked"/>
                  <w:richText/>
                </w:sdtPr>
                <w:sdtContent>
                  <w:r>
                    <w:rPr>
                      <w:b/>
                      <w:bCs/>
                      <w:szCs w:val="24"/>
                      <w:lang w:eastAsia="lt-LT"/>
                    </w:rPr>
                    <w:t>II</w:t>
                  </w:r>
                </w:sdtContent>
              </w:sdt>
              <w:r>
                <w:rPr>
                  <w:b/>
                  <w:bCs/>
                  <w:szCs w:val="24"/>
                  <w:lang w:eastAsia="lt-LT"/>
                </w:rPr>
                <w:t xml:space="preserve"> SKYRIUS</w:t>
              </w:r>
            </w:p>
            <w:p w14:paraId="2B6A8FE5" w14:textId="75F9AB8B">
              <w:pPr>
                <w:jc w:val="center"/>
                <w:rPr>
                  <w:b/>
                  <w:bCs/>
                  <w:szCs w:val="24"/>
                  <w:lang w:eastAsia="lt-LT"/>
                </w:rPr>
              </w:pPr>
              <w:sdt>
                <w:sdtPr>
                  <w:alias w:val="Pavadinimas"/>
                  <w:tag w:val="title_2cfbfba235034f32b83c96c0d7f60232"/>
                  <w:lock w:val="sdtLocked"/>
                  <w:richText/>
                </w:sdtPr>
                <w:sdtContent>
                  <w:r>
                    <w:rPr>
                      <w:b/>
                      <w:szCs w:val="24"/>
                      <w:lang w:eastAsia="ar-SA"/>
                    </w:rPr>
                    <w:t xml:space="preserve">DAUGIABUČIO NAMO BUTŲ IR KITŲ PATALPŲ SAVININKŲ ATSISKAITYMAS UŽ ĮVADE APSKAITYTĄ GERIAMOJO VANDENS KIEKĮ IR SUVARTOTO GERIAMOJO VANDENS IR IŠLEISTŲ NUOTEKŲ KIEKIO NUSTATYMAS, KAI ASMUO NĖRA PASIRAŠĘS GERIAMOJO VANDENS TIEKIMO IR (ARBA) NUOTEKŲ TVARKYMO VIEŠOSIOS SUTARTIES ARBA ATSISAKO JĄ PASIRAŠYTI </w:t>
                  </w:r>
                </w:sdtContent>
              </w:sdt>
            </w:p>
            <w:p w14:paraId="321F0515" w14:textId="77777777">
              <w:pPr>
                <w:ind w:firstLine="567"/>
                <w:jc w:val="both"/>
                <w:rPr>
                  <w:szCs w:val="24"/>
                  <w:lang w:eastAsia="lt-LT"/>
                </w:rPr>
              </w:pPr>
            </w:p>
            <w:sdt>
              <w:sdtPr>
                <w:alias w:val="3 p."/>
                <w:tag w:val="part_83687df30e2f44fca460c69045659c3f"/>
                <w:lock w:val="sdtLocked"/>
                <w:richText/>
              </w:sdtPr>
              <w:sdtContent>
                <w:p w14:paraId="6B12B5A4" w14:textId="3D83161F">
                  <w:pPr>
                    <w:ind w:firstLine="720"/>
                    <w:jc w:val="both"/>
                    <w:rPr>
                      <w:szCs w:val="24"/>
                      <w:lang w:eastAsia="lt-LT"/>
                    </w:rPr>
                  </w:pPr>
                  <w:sdt>
                    <w:sdtPr>
                      <w:alias w:val="Numeris"/>
                      <w:tag w:val="nr_83687df30e2f44fca460c69045659c3f"/>
                      <w:lock w:val="sdtLocked"/>
                      <w:richText/>
                    </w:sdtPr>
                    <w:sdtContent>
                      <w:r>
                        <w:rPr>
                          <w:szCs w:val="24"/>
                          <w:lang w:eastAsia="lt-LT"/>
                        </w:rPr>
                        <w:t>3</w:t>
                      </w:r>
                    </w:sdtContent>
                  </w:sdt>
                  <w:r>
                    <w:rPr>
                      <w:szCs w:val="24"/>
                      <w:lang w:eastAsia="lt-LT"/>
                    </w:rPr>
                    <w:t>. Daugiabučio namo butų ir kitų patalpų savininkai, vadovaudamiesi Geriamojo vandens tiekimo ir nuotekų tvarkymo įstatymo 35 straipsnio 6 dalimi, bendru sutarimu, įformintu raštu, nusprendžia, kaip bus nustatomas kiekvieno vartotojo suvartoto geriamojo vandens kiekis, kai pasirenkamas sprendimas atsiskaityti pagal įvadą, ir apie pasirinktą sprendimą praneša raštu geriamojo vandens tiekėjui ir nuotekų tvarkytojui arba</w:t>
                  </w:r>
                  <w:r>
                    <w:t xml:space="preserve"> </w:t>
                  </w:r>
                  <w:r>
                    <w:rPr>
                      <w:szCs w:val="24"/>
                      <w:lang w:eastAsia="lt-LT"/>
                    </w:rPr>
                    <w:t xml:space="preserve">viešajam geriamojo vandens tiekėjui  ir nuotekų tvarkytojui, arba regioniniam viešajam geriamojo vandens tiekėjui ir nuotekų tvarkytojui, arba garantiniam geriamojo vandens tiekėjui ir nuotekų tvarkytojui (toliau kartu – geriamojo vandens tiekėjas). Geriamojo vandens tiekėjas, vadovaudamiesi daugiabučio namo butų ir kitų patalpų savininkų pasirinktu sprendimu, išrašo ir pateikia butų ir kitų patalpų savininkams apmokėjimo dokumentus Aprašo 5 punkte nustatytais terminais ir tvarka, jeigu daugiabučio namo butų ir kitų patalpų savininkų ir geriamojo vandens tiekėjo sudarytoje sutartyje nesusitarta dėl kitokios apmokėjimo dokumentų pateikimo tvarkos.</w:t>
                  </w:r>
                </w:p>
              </w:sdtContent>
            </w:sdt>
            <w:sdt>
              <w:sdtPr>
                <w:alias w:val="4 p."/>
                <w:tag w:val="part_c94addfa75c245faa6fbe87cf7a25015"/>
                <w:lock w:val="sdtLocked"/>
                <w:richText/>
              </w:sdtPr>
              <w:sdtContent>
                <w:p w14:paraId="55981927" w14:textId="52B68A22">
                  <w:pPr>
                    <w:ind w:firstLine="720"/>
                    <w:jc w:val="both"/>
                  </w:pPr>
                  <w:sdt>
                    <w:sdtPr>
                      <w:alias w:val="Numeris"/>
                      <w:tag w:val="nr_c94addfa75c245faa6fbe87cf7a25015"/>
                      <w:lock w:val="sdtLocked"/>
                      <w:richText/>
                    </w:sdtPr>
                    <w:sdtContent>
                      <w:r>
                        <w:rPr>
                          <w:color w:val="000000"/>
                          <w:szCs w:val="24"/>
                          <w:lang w:eastAsia="lt-LT"/>
                        </w:rPr>
                        <w:t>4</w:t>
                      </w:r>
                    </w:sdtContent>
                  </w:sdt>
                  <w:r>
                    <w:rPr>
                      <w:color w:val="000000"/>
                      <w:szCs w:val="24"/>
                      <w:lang w:eastAsia="lt-LT"/>
                    </w:rPr>
                    <w:t>. Kai asmuo nėra pasirašęs sutarties arba atsisako ją pasirašyti, tačiau teisės aktų nustatyta tvarka prijungęs nuosavybės teise ar bendrosios dalinės nuosavybės teise priklausančias ar kitaip valdomas ir (arba) naudojamas geriamojo vandens tiekimo ir (arba) nuotekų išleidimo komunikacijas, geriamojo vandens naudojimo ir (arba) nuotekų tvarkymo įrenginius</w:t>
                  </w:r>
                  <w:r>
                    <w:rPr>
                      <w:i/>
                      <w:iCs/>
                      <w:color w:val="000000"/>
                      <w:szCs w:val="24"/>
                      <w:lang w:eastAsia="lt-LT"/>
                    </w:rPr>
                    <w:t> </w:t>
                  </w:r>
                  <w:r>
                    <w:rPr>
                      <w:color w:val="000000"/>
                      <w:szCs w:val="24"/>
                      <w:lang w:eastAsia="lt-LT"/>
                    </w:rPr>
                    <w:t>prie geriamojo vandens tiekėjui</w:t>
                  </w:r>
                  <w:r>
                    <w:rPr>
                      <w:b/>
                      <w:bCs/>
                      <w:color w:val="000000"/>
                      <w:szCs w:val="24"/>
                      <w:lang w:eastAsia="lt-LT"/>
                    </w:rPr>
                    <w:t xml:space="preserve"> </w:t>
                  </w:r>
                  <w:r>
                    <w:rPr>
                      <w:color w:val="000000"/>
                      <w:szCs w:val="24"/>
                      <w:lang w:eastAsia="lt-LT"/>
                    </w:rPr>
                    <w:t>nuosavybės teise priklausančios ar kitaip valdomos ir (arba)</w:t>
                  </w:r>
                  <w:r>
                    <w:rPr>
                      <w:b/>
                      <w:bCs/>
                      <w:color w:val="000000"/>
                      <w:szCs w:val="24"/>
                      <w:lang w:eastAsia="lt-LT"/>
                    </w:rPr>
                    <w:t xml:space="preserve"> </w:t>
                  </w:r>
                  <w:r>
                    <w:rPr>
                      <w:color w:val="000000"/>
                      <w:szCs w:val="24"/>
                      <w:lang w:eastAsia="lt-LT"/>
                    </w:rPr>
                    <w:t>naudojamos geriamojo vandens tiekimo ir (arba) nuotekų tvarkymo infrastruktūros, suvartoto geriamojo vandens ir išleistų nuotekų kiekis nustatomas pagal</w:t>
                  </w:r>
                  <w:r>
                    <w:rPr>
                      <w:rFonts w:ascii="Courier New" w:hAnsi="Courier New" w:cs="Courier New"/>
                      <w:color w:val="000000"/>
                      <w:szCs w:val="24"/>
                      <w:lang w:eastAsia="lt-LT"/>
                    </w:rPr>
                    <w:t xml:space="preserve"> </w:t>
                  </w:r>
                  <w:r>
                    <w:rPr>
                      <w:color w:val="000000"/>
                      <w:szCs w:val="24"/>
                      <w:lang w:eastAsia="lt-LT"/>
                    </w:rPr>
                    <w:t>geriamojo vandens apskaitos prietaisų ir (arba) nuotekų apskaitos prietaisų rodmenis. Priimtų tvarkyti nuotekų kiekis, kai nėra nustatyta tvarka įrengtų nuotekų apskaitos prietaisų, prilyginamas patiekto geriamojo vandens kiekiui.</w:t>
                  </w:r>
                  <w:r>
                    <w:t xml:space="preserve"> Jeigu dėl techninių priežasčių nėra galimybės įrengti geriamojo vandens apskaitos prietaisų, už geriamojo vandens tiekėjo patiektą geriamąjį vandenį  ir nuotekų tvarkymo paslaugas atsiskaito Vyriausybės tvirtinamame viešosios sutarties standartinių sąlygų apraše nustatyta tvarka. </w:t>
                  </w:r>
                </w:p>
                <w:p w14:paraId="1D3B6261" w14:textId="77777777">
                  <w:pPr>
                    <w:ind w:firstLine="720"/>
                    <w:jc w:val="both"/>
                  </w:pPr>
                </w:p>
                <w:p w14:paraId="7C2CFC3A" w14:textId="77777777">
                  <w:pPr>
                    <w:jc w:val="center"/>
                    <w:rPr>
                      <w:b/>
                      <w:caps/>
                      <w:szCs w:val="24"/>
                      <w:lang w:eastAsia="lt-LT"/>
                    </w:rPr>
                  </w:pPr>
                </w:p>
                <w:p w14:paraId="64D53FD1" w14:textId="77777777">
                  <w:pPr>
                    <w:jc w:val="center"/>
                    <w:rPr>
                      <w:b/>
                      <w:caps/>
                      <w:szCs w:val="24"/>
                      <w:lang w:eastAsia="lt-LT"/>
                    </w:rPr>
                  </w:pPr>
                </w:p>
                <w:p w14:paraId="63FE33C7" w14:textId="77777777">
                  <w:pPr>
                    <w:jc w:val="center"/>
                    <w:rPr>
                      <w:b/>
                      <w:caps/>
                      <w:szCs w:val="24"/>
                      <w:lang w:eastAsia="lt-LT"/>
                    </w:rPr>
                  </w:pPr>
                </w:p>
                <w:p w14:paraId="2A1546FD" w14:textId="77777777">
                  <w:pPr>
                    <w:jc w:val="center"/>
                    <w:rPr>
                      <w:b/>
                      <w:caps/>
                      <w:szCs w:val="24"/>
                      <w:lang w:eastAsia="lt-LT"/>
                    </w:rPr>
                  </w:pPr>
                </w:p>
              </w:sdtContent>
            </w:sdt>
          </w:sdtContent>
        </w:sdt>
        <w:sdt>
          <w:sdtPr>
            <w:alias w:val="skyrius"/>
            <w:tag w:val="part_f7b92a7712194bbe8c8e445058acf899"/>
            <w:lock w:val="sdtLocked"/>
            <w:richText/>
          </w:sdtPr>
          <w:sdtContent>
            <w:p w14:paraId="4709D937" w14:textId="77777777">
              <w:pPr>
                <w:jc w:val="center"/>
                <w:rPr>
                  <w:b/>
                  <w:caps/>
                  <w:szCs w:val="24"/>
                  <w:lang w:eastAsia="lt-LT"/>
                </w:rPr>
              </w:pPr>
              <w:sdt>
                <w:sdtPr>
                  <w:alias w:val="Numeris"/>
                  <w:tag w:val="nr_f7b92a7712194bbe8c8e445058acf899"/>
                  <w:lock w:val="sdtLocked"/>
                  <w:richText/>
                </w:sdtPr>
                <w:sdtContent>
                  <w:r>
                    <w:rPr>
                      <w:b/>
                      <w:caps/>
                      <w:szCs w:val="24"/>
                      <w:lang w:eastAsia="lt-LT"/>
                    </w:rPr>
                    <w:t>III</w:t>
                  </w:r>
                </w:sdtContent>
              </w:sdt>
              <w:r>
                <w:rPr>
                  <w:b/>
                  <w:caps/>
                  <w:szCs w:val="24"/>
                  <w:lang w:eastAsia="lt-LT"/>
                </w:rPr>
                <w:t xml:space="preserve"> SKYRIUS</w:t>
              </w:r>
            </w:p>
            <w:p w14:paraId="5FDEE9F8" w14:textId="77777777">
              <w:pPr>
                <w:jc w:val="center"/>
                <w:rPr>
                  <w:b/>
                  <w:caps/>
                  <w:szCs w:val="24"/>
                  <w:lang w:eastAsia="lt-LT"/>
                </w:rPr>
              </w:pPr>
              <w:sdt>
                <w:sdtPr>
                  <w:alias w:val="Pavadinimas"/>
                  <w:tag w:val="title_f7b92a7712194bbe8c8e445058acf899"/>
                  <w:lock w:val="sdtLocked"/>
                  <w:richText/>
                </w:sdtPr>
                <w:sdtContent>
                  <w:r>
                    <w:rPr>
                      <w:b/>
                      <w:caps/>
                      <w:szCs w:val="24"/>
                      <w:lang w:eastAsia="lt-LT"/>
                    </w:rPr>
                    <w:t>VARTOTOJO, ABONENTO ATSISKAITYMas UŽ PATIEKTĄ GERIAMĄJĮ VANDENĮ IR SUTEIKTAS NUOTEKŲ tvarkyMo PASLAUGAS</w:t>
                  </w:r>
                </w:sdtContent>
              </w:sdt>
            </w:p>
            <w:p w14:paraId="56D567DE" w14:textId="77777777">
              <w:pPr>
                <w:ind w:firstLine="720"/>
                <w:jc w:val="both"/>
                <w:rPr>
                  <w:rFonts w:eastAsia="Lucida Sans Unicode"/>
                  <w:szCs w:val="24"/>
                  <w:lang w:eastAsia="lt-LT" w:bidi="en-US"/>
                </w:rPr>
              </w:pPr>
            </w:p>
            <w:sdt>
              <w:sdtPr>
                <w:alias w:val="5 p."/>
                <w:tag w:val="part_4e869df0ed384a388ead1c83d664ab87"/>
                <w:lock w:val="sdtLocked"/>
                <w:richText/>
              </w:sdtPr>
              <w:sdtContent>
                <w:p w14:paraId="1CEDCFEA" w14:textId="68F479CD">
                  <w:pPr>
                    <w:ind w:firstLine="720"/>
                    <w:jc w:val="both"/>
                    <w:rPr>
                      <w:szCs w:val="24"/>
                      <w:lang w:eastAsia="lt-LT"/>
                    </w:rPr>
                  </w:pPr>
                  <w:sdt>
                    <w:sdtPr>
                      <w:alias w:val="Numeris"/>
                      <w:tag w:val="nr_4e869df0ed384a388ead1c83d664ab87"/>
                      <w:lock w:val="sdtLocked"/>
                      <w:richText/>
                    </w:sdtPr>
                    <w:sdtContent>
                      <w:r>
                        <w:rPr>
                          <w:rFonts w:eastAsia="Lucida Sans Unicode"/>
                          <w:szCs w:val="24"/>
                          <w:lang w:eastAsia="lt-LT" w:bidi="en-US"/>
                        </w:rPr>
                        <w:t>5</w:t>
                      </w:r>
                    </w:sdtContent>
                  </w:sdt>
                  <w:r>
                    <w:rPr>
                      <w:rFonts w:eastAsia="Lucida Sans Unicode"/>
                      <w:szCs w:val="24"/>
                      <w:lang w:eastAsia="lt-LT" w:bidi="en-US"/>
                    </w:rPr>
                    <w:t>.</w:t>
                  </w:r>
                  <w:r>
                    <w:rPr>
                      <w:szCs w:val="24"/>
                      <w:lang w:eastAsia="lt-LT"/>
                    </w:rPr>
                    <w:t xml:space="preserve"> Geriamojo vandens tiekėjas pagal vartotojo, abonento pateiktus arba paties geriamojo vandens tiekėjo nuskaitytus geriamojo vandens apskaitos prietaisų ir (arba) ir nuotekų apskaitos prietaisų, jeigu tokie įrengti, (išskyrus Geriamojo vandens tiekimo ir nuotekų tvarkymo įstatymo 35 straipsnio 9 dalyje nustatytą atvejį), rodmenis apmokėjimo dokumentą vartotojui ir abonentui už sunaudotą per sutartyje nurodytą praėjusį ataskaitinį laikotarpį (kuris negali būti ilgesnis kaip 2 mėnesiai, jeigu sutartyje nenustatyta kitaip) geriamąjį vandenį ir (arba) suteiktas nuotekų tvarkymo paslaugas išsiunčia laišku, faksu, elektroniniu būdu ar kitais sutartyje numatytais būdais ne vėliau kaip iki kito mėnesio, einančio po ataskaitinio laikotarpio, 10 kalendorinės dienos. Jeigu sutartis tarp vartotojo arba abonento ir geriamojo vandens tiekėjo nesudaryta, tačiau vartotojas arba abonentas teisės aktų nustatyta tvarka prijungęs nuosavybės teise ar bendrosios dalinės nuosavybės teise priklausančias ar kitaip valdomas ir (arba) naudojamas geriamojo vandens tiekimo ir (ar) nuotekų išleidimo komunikacijas, geriamojo vandens naudojimo ir (arba) nuotekų tvarkymo įrenginius prie geriamojo vandens tiekėjui nuosavybės teise priklausančios ar kitaip valdomos ir (arba) naudojamos geriamojo vandens tiekimo ir (arba) nuotekų tvarkymo infrastruktūros, laikoma, kad nuo minėtų įrenginių prijungimo prie geriamojo vandens  naudojamos geriamojo vandens tiekimo ir (arba) nuotekų, infrastruktūros ataskaitinis laikotarpis yra vienas mėnuo, ir geriamojo vandens tiekėjas apmokėjimo dokumentą vartotojui, abonentui išsiunčia laišku</w:t>
                  </w:r>
                  <w:r>
                    <w:t xml:space="preserve"> arba </w:t>
                  </w:r>
                  <w:r>
                    <w:rPr>
                      <w:szCs w:val="24"/>
                      <w:lang w:eastAsia="lt-LT"/>
                    </w:rPr>
                    <w:t>elektroniniu paštu. Kai apmokėjimo dokumentas siunčiamas elektroniniu būdu, jo įteikimo diena laikoma po jo išsiuntimo dienos einanti pirma darbo diena.</w:t>
                  </w:r>
                  <w:r>
                    <w:t xml:space="preserve"> </w:t>
                  </w:r>
                </w:p>
              </w:sdtContent>
            </w:sdt>
            <w:sdt>
              <w:sdtPr>
                <w:alias w:val="6 p."/>
                <w:tag w:val="part_2116ab35ac504e458a0e7e5689cb4a23"/>
                <w:lock w:val="sdtLocked"/>
                <w:richText/>
              </w:sdtPr>
              <w:sdtContent>
                <w:p w14:paraId="6A4E03FF" w14:textId="63CCBB05">
                  <w:pPr>
                    <w:ind w:firstLine="720"/>
                    <w:jc w:val="both"/>
                    <w:rPr>
                      <w:szCs w:val="24"/>
                      <w:lang w:eastAsia="lt-LT"/>
                    </w:rPr>
                  </w:pPr>
                  <w:sdt>
                    <w:sdtPr>
                      <w:alias w:val="Numeris"/>
                      <w:tag w:val="nr_2116ab35ac504e458a0e7e5689cb4a23"/>
                      <w:lock w:val="sdtLocked"/>
                      <w:richText/>
                    </w:sdtPr>
                    <w:sdtContent>
                      <w:r>
                        <w:rPr>
                          <w:szCs w:val="24"/>
                          <w:lang w:eastAsia="lt-LT"/>
                        </w:rPr>
                        <w:t>6</w:t>
                      </w:r>
                    </w:sdtContent>
                  </w:sdt>
                  <w:r>
                    <w:rPr>
                      <w:szCs w:val="24"/>
                      <w:lang w:eastAsia="lt-LT"/>
                    </w:rPr>
                    <w:t>. Geriamojo vandens tiekėjo pateiktą apmokėjimo dokumentą, vartotojas, abonentas turi apmokėti ne vėliau kaip iki kito mėnesio, einančio po ataskaitinio laikotarpio, paskutinės kalendorinės dienos, jeigu sutartyje nenustatyta kitaip.</w:t>
                  </w:r>
                  <w:r>
                    <w:t xml:space="preserve"> </w:t>
                  </w:r>
                </w:p>
              </w:sdtContent>
            </w:sdt>
            <w:sdt>
              <w:sdtPr>
                <w:alias w:val="7 p."/>
                <w:tag w:val="part_320bcfa15ecc417194c36803871c048e"/>
                <w:lock w:val="sdtLocked"/>
                <w:richText/>
              </w:sdtPr>
              <w:sdtContent>
                <w:p w14:paraId="4DFC2C1F" w14:textId="28003430">
                  <w:pPr>
                    <w:ind w:firstLine="720"/>
                    <w:jc w:val="both"/>
                    <w:rPr>
                      <w:szCs w:val="24"/>
                      <w:lang w:eastAsia="lt-LT"/>
                    </w:rPr>
                  </w:pPr>
                  <w:sdt>
                    <w:sdtPr>
                      <w:alias w:val="Numeris"/>
                      <w:tag w:val="nr_320bcfa15ecc417194c36803871c048e"/>
                      <w:lock w:val="sdtLocked"/>
                      <w:richText/>
                    </w:sdtPr>
                    <w:sdtContent>
                      <w:r>
                        <w:rPr>
                          <w:szCs w:val="24"/>
                          <w:lang w:eastAsia="lt-LT"/>
                        </w:rPr>
                        <w:t>7</w:t>
                      </w:r>
                    </w:sdtContent>
                  </w:sdt>
                  <w:r>
                    <w:rPr>
                      <w:szCs w:val="24"/>
                      <w:lang w:eastAsia="lt-LT"/>
                    </w:rPr>
                    <w:t xml:space="preserve">. Vartotojas, abonentas, pats pateikiantis geriamojo vandens tiekėjui geriamojo vandens apskaitos prietaisų ir (arba) nuotekų apskaitos prietaisų rodmenis, privalo tiksliai ir teisingai sutartyje aprašyta tvarka deklaruoti ir pateikti geriamojo vandens ir (arba) nuotekų apskaitos prietaisų rodmenis. </w:t>
                  </w:r>
                  <w:r>
                    <w:t>Jeigu per ataskaitinį laikotarpį abonentas ar vartotojas nepateikia geriamojo vandens tiekėjui geriamojo vandens apskaitos prietaisų ir (arba) nuotekų apskaitos prietaisų (jeigu įrengti) rodmenų, geriamojo vandens tiekėjas turi teisę ataskaitinio mėnesio geriamojo vandens tiekimo ir nuotekų tvarkymo paslaugų suvartojimą apskaičiuoti ir apmokėjimo dokumentą pateikti taikant vidutinį vieno mėnesio abonento, vartotojo geriamojo vandens suvartojimą kubiniais metrais. Šiuo atveju vidutinis geriamojo vandens suvartojimas apskaičiuojamas pagal geriamojo vandens tiekėjo apskaičiuotą abonento, vartotojo 12 (dvylikos) kalendorinių mėnesių deklaruotų arba geriamojo vandens tiekėjo atstovo užfiksuotų rodmenų vidurkį. Jei abonentui, vartotojui, geriamojo vandens tiekimo ir (arba) nuotekų tvarkymo paslaugos buvo teikiamos trumpiau kaip 12 (dvylika) kalendorinių mėnesių, minėtų paslaugų kiekis (jų vidurkis) skaičiuojamas už laikotarpį, kurį faktiškai buvo teikiamos paslaugos.</w:t>
                  </w:r>
                </w:p>
              </w:sdtContent>
            </w:sdt>
            <w:sdt>
              <w:sdtPr>
                <w:alias w:val="8 p."/>
                <w:tag w:val="part_efe54f74735d4c8883dd4709f47433c7"/>
                <w:lock w:val="sdtLocked"/>
                <w:richText/>
              </w:sdtPr>
              <w:sdtContent>
                <w:p w14:paraId="029DF8DD" w14:textId="2ADEE2B1">
                  <w:pPr>
                    <w:ind w:firstLine="720"/>
                    <w:jc w:val="both"/>
                  </w:pPr>
                  <w:sdt>
                    <w:sdtPr>
                      <w:alias w:val="Numeris"/>
                      <w:tag w:val="nr_efe54f74735d4c8883dd4709f47433c7"/>
                      <w:lock w:val="sdtLocked"/>
                      <w:richText/>
                    </w:sdtPr>
                    <w:sdtContent>
                      <w:r>
                        <w:t>8</w:t>
                      </w:r>
                    </w:sdtContent>
                  </w:sdt>
                  <w:r>
                    <w:t>. Jei sutarties sudarymo metu geriamojo vandens tiekėjui nebuvo pateiktas geriamojo vandens apskaitos prietaisų ir (arba) nuotekų apskaitos prietaisų rodmenų suderinimo aktas su buvusiu patalpų savininku ar nuomininku, abonentas, vartotojas apmokėjimus už suvartotą geriamąjį vandenį ir (ar) išleistų nuotekų kiekį tęsia nuo paskutinių apmokėtų geriamojo vandens apskaitos prietaisų ir (arba) nuotekų apskaitos prietaisų rodmenų.</w:t>
                  </w:r>
                </w:p>
              </w:sdtContent>
            </w:sdt>
            <w:sdt>
              <w:sdtPr>
                <w:alias w:val="9 p."/>
                <w:tag w:val="part_13fa7dc36d71493e88fcac88654e4faf"/>
                <w:lock w:val="sdtLocked"/>
                <w:richText/>
              </w:sdtPr>
              <w:sdtContent>
                <w:p w14:paraId="5E357CF9" w14:textId="254EAD7C">
                  <w:pPr>
                    <w:ind w:firstLine="720"/>
                    <w:jc w:val="both"/>
                    <w:rPr>
                      <w:szCs w:val="24"/>
                      <w:lang w:eastAsia="lt-LT"/>
                    </w:rPr>
                  </w:pPr>
                  <w:sdt>
                    <w:sdtPr>
                      <w:alias w:val="Numeris"/>
                      <w:tag w:val="nr_13fa7dc36d71493e88fcac88654e4faf"/>
                      <w:lock w:val="sdtLocked"/>
                      <w:richText/>
                    </w:sdtPr>
                    <w:sdtContent>
                      <w:r>
                        <w:rPr>
                          <w:szCs w:val="24"/>
                          <w:lang w:eastAsia="lt-LT"/>
                        </w:rPr>
                        <w:t>9</w:t>
                      </w:r>
                    </w:sdtContent>
                  </w:sdt>
                  <w:r>
                    <w:rPr>
                      <w:szCs w:val="24"/>
                      <w:lang w:eastAsia="lt-LT"/>
                    </w:rPr>
                    <w:t>. Vartotojas, abonentas, apmokėdamas apmokėjimo dokumentą už sunaudotą geriamąjį vandenį ir (arba) suteiktas nuotekų tvarkymo paslaugas, gali pasirinkti jam priimtiniausius atsiskaitymo būdus: apmokėti internetu, banke, kitoje įmokas priimančioje įstaigoje ar įmonėje, taip pat jeigu geriamojo vandens tiekėjo aptarnavimo teritorijoje yra sudaryta galimybė, – geriamojo vandens tiekėjo kasoje arba pagal bendrąją atsiskaitomąją knygelę ar jos elektroninį atitikmenį arba kitais būdais.</w:t>
                  </w:r>
                  <w:r>
                    <w:t xml:space="preserve"> </w:t>
                  </w:r>
                </w:p>
              </w:sdtContent>
            </w:sdt>
            <w:sdt>
              <w:sdtPr>
                <w:alias w:val="10 p."/>
                <w:tag w:val="part_8a72ae783ef94373adf0cb81c9af0bf4"/>
                <w:lock w:val="sdtLocked"/>
                <w:richText/>
              </w:sdtPr>
              <w:sdtContent>
                <w:p w14:paraId="2073AC6E" w14:textId="204958FE">
                  <w:pPr>
                    <w:ind w:firstLine="720"/>
                    <w:jc w:val="both"/>
                    <w:rPr>
                      <w:szCs w:val="24"/>
                      <w:lang w:eastAsia="lt-LT"/>
                    </w:rPr>
                  </w:pPr>
                  <w:sdt>
                    <w:sdtPr>
                      <w:alias w:val="Numeris"/>
                      <w:tag w:val="nr_8a72ae783ef94373adf0cb81c9af0bf4"/>
                      <w:lock w:val="sdtLocked"/>
                      <w:richText/>
                    </w:sdtPr>
                    <w:sdtContent>
                      <w:r>
                        <w:rPr>
                          <w:szCs w:val="24"/>
                          <w:lang w:eastAsia="lt-LT"/>
                        </w:rPr>
                        <w:t>10</w:t>
                      </w:r>
                    </w:sdtContent>
                  </w:sdt>
                  <w:r>
                    <w:rPr>
                      <w:szCs w:val="24"/>
                      <w:lang w:eastAsia="lt-LT"/>
                    </w:rPr>
                    <w:t xml:space="preserve">. Vartotojas, abonentas ar patalpų nuomininkas perleidęs patalpas, kurioms tiekiamas geriamasis vanduo ir (arba) teikiamos nuotekų tvarkymo paslaugos, kito asmens nuosavybėn, privalo nuo šių patalpų perleidimo kito asmens nuosavybėn momento apie tai pranešti geriamojo vandens tiekėjui, iki sutarties nutraukimo dienos visiškai su juo atsiskaityti už sunaudotą geriamąjį vandenį ir (arba) suteiktas nuotekų tvarkymo paslaugas ir nutraukti sutartį. </w:t>
                  </w:r>
                </w:p>
                <w:p w14:paraId="46261239" w14:textId="57B7644E">
                  <w:pPr>
                    <w:ind w:firstLine="720"/>
                    <w:jc w:val="center"/>
                    <w:rPr>
                      <w:b/>
                      <w:szCs w:val="24"/>
                      <w:lang w:eastAsia="lt-LT"/>
                    </w:rPr>
                  </w:pPr>
                </w:p>
              </w:sdtContent>
            </w:sdt>
          </w:sdtContent>
        </w:sdt>
        <w:sdt>
          <w:sdtPr>
            <w:alias w:val="skyrius"/>
            <w:tag w:val="part_8ae3c58d8ce94c01b80f1ce44455950b"/>
            <w:lock w:val="sdtLocked"/>
            <w:richText/>
          </w:sdtPr>
          <w:sdtContent>
            <w:p w14:paraId="2CF1C63F" w14:textId="77777777">
              <w:pPr>
                <w:ind w:firstLine="720"/>
                <w:jc w:val="center"/>
                <w:rPr>
                  <w:b/>
                  <w:szCs w:val="24"/>
                  <w:lang w:eastAsia="lt-LT"/>
                </w:rPr>
              </w:pPr>
              <w:sdt>
                <w:sdtPr>
                  <w:alias w:val="Numeris"/>
                  <w:tag w:val="nr_8ae3c58d8ce94c01b80f1ce44455950b"/>
                  <w:lock w:val="sdtLocked"/>
                  <w:richText/>
                </w:sdtPr>
                <w:sdtContent>
                  <w:r>
                    <w:rPr>
                      <w:b/>
                      <w:szCs w:val="24"/>
                      <w:lang w:eastAsia="lt-LT"/>
                    </w:rPr>
                    <w:t>IV</w:t>
                  </w:r>
                </w:sdtContent>
              </w:sdt>
              <w:r>
                <w:rPr>
                  <w:b/>
                  <w:szCs w:val="24"/>
                  <w:lang w:eastAsia="lt-LT"/>
                </w:rPr>
                <w:t xml:space="preserve"> SKYRIUS</w:t>
              </w:r>
            </w:p>
            <w:p w14:paraId="5FECEF42" w14:textId="18AAFA03">
              <w:pPr>
                <w:jc w:val="center"/>
                <w:rPr>
                  <w:b/>
                  <w:szCs w:val="24"/>
                  <w:lang w:eastAsia="lt-LT"/>
                </w:rPr>
              </w:pPr>
              <w:sdt>
                <w:sdtPr>
                  <w:alias w:val="Pavadinimas"/>
                  <w:tag w:val="title_8ae3c58d8ce94c01b80f1ce44455950b"/>
                  <w:lock w:val="sdtLocked"/>
                  <w:richText/>
                </w:sdtPr>
                <w:sdtContent>
                  <w:r>
                    <w:rPr>
                      <w:b/>
                      <w:szCs w:val="24"/>
                      <w:lang w:eastAsia="lt-LT"/>
                    </w:rPr>
                    <w:t>ABONENTO ATSISKAITYMAS UŽ SUTEIKTAS PADIDĖJUSIOS IR SAVITOSIOS TARŠOS NUOTEKŲ TVARKYMO PASLAUGAS</w:t>
                  </w:r>
                </w:sdtContent>
              </w:sdt>
            </w:p>
            <w:p w14:paraId="61FA27F5" w14:textId="77777777">
              <w:pPr>
                <w:ind w:firstLine="720"/>
                <w:jc w:val="center"/>
                <w:rPr>
                  <w:b/>
                  <w:szCs w:val="24"/>
                  <w:lang w:eastAsia="lt-LT"/>
                </w:rPr>
              </w:pPr>
            </w:p>
            <w:sdt>
              <w:sdtPr>
                <w:alias w:val="11 p."/>
                <w:tag w:val="part_49ea48a66feb4127a900f0c52cb7d8a3"/>
                <w:lock w:val="sdtLocked"/>
                <w:richText/>
              </w:sdtPr>
              <w:sdtContent>
                <w:p w14:paraId="0499F1A6" w14:textId="1FA39790">
                  <w:pPr>
                    <w:ind w:firstLine="720"/>
                    <w:jc w:val="both"/>
                    <w:rPr>
                      <w:szCs w:val="24"/>
                      <w:lang w:eastAsia="lt-LT"/>
                    </w:rPr>
                  </w:pPr>
                  <w:sdt>
                    <w:sdtPr>
                      <w:alias w:val="Numeris"/>
                      <w:tag w:val="nr_49ea48a66feb4127a900f0c52cb7d8a3"/>
                      <w:lock w:val="sdtLocked"/>
                      <w:richText/>
                    </w:sdtPr>
                    <w:sdtContent>
                      <w:r>
                        <w:rPr>
                          <w:szCs w:val="24"/>
                          <w:lang w:eastAsia="lt-LT"/>
                        </w:rPr>
                        <w:t>11</w:t>
                      </w:r>
                    </w:sdtContent>
                  </w:sdt>
                  <w:r>
                    <w:rPr>
                      <w:szCs w:val="24"/>
                      <w:lang w:eastAsia="lt-LT"/>
                    </w:rPr>
                    <w:t>. Už padidėjusios ir savitosios taršos nuotekų tvarkymo paslaugas abonentai atsiskaito geriamojo vandens tiekėjui, kuris šias paslaugas teikia.</w:t>
                  </w:r>
                </w:p>
              </w:sdtContent>
            </w:sdt>
            <w:sdt>
              <w:sdtPr>
                <w:alias w:val="12 p."/>
                <w:tag w:val="part_f771e45af9bf424b977389d490bb0ce5"/>
                <w:lock w:val="sdtLocked"/>
                <w:richText/>
              </w:sdtPr>
              <w:sdtContent>
                <w:p w14:paraId="20D82F9E" w14:textId="268C1A1F">
                  <w:pPr>
                    <w:ind w:firstLine="720"/>
                    <w:jc w:val="both"/>
                    <w:rPr>
                      <w:rFonts w:eastAsia="Lucida Sans Unicode" w:cs="Courier New"/>
                      <w:szCs w:val="24"/>
                      <w:lang w:bidi="en-US"/>
                    </w:rPr>
                  </w:pPr>
                  <w:sdt>
                    <w:sdtPr>
                      <w:alias w:val="Numeris"/>
                      <w:tag w:val="nr_f771e45af9bf424b977389d490bb0ce5"/>
                      <w:lock w:val="sdtLocked"/>
                      <w:richText/>
                    </w:sdtPr>
                    <w:sdtContent>
                      <w:r>
                        <w:rPr>
                          <w:rFonts w:cs="Courier New"/>
                          <w:szCs w:val="24"/>
                        </w:rPr>
                        <w:t>12</w:t>
                      </w:r>
                    </w:sdtContent>
                  </w:sdt>
                  <w:r>
                    <w:rPr>
                      <w:rFonts w:cs="Courier New"/>
                      <w:szCs w:val="24"/>
                    </w:rPr>
                    <w:t xml:space="preserve">. Už padidėjusios taršos nuotekų valymo paslaugas abonentai atsiskaito, kai jų išleidžiamų nuotekų užterštumas viršija bazinį nuotekų užterštumą. Už savitosios taršos nuotekų valymo paslaugas abonentai atsiskaito, kai </w:t>
                  </w:r>
                  <w:r>
                    <w:rPr>
                      <w:rFonts w:eastAsia="Lucida Sans Unicode" w:cs="Courier New"/>
                      <w:szCs w:val="24"/>
                      <w:lang w:bidi="en-US"/>
                    </w:rPr>
                    <w:t>nuotekų teršalų koncentracija viršija aplinkos ministro tvirtiname nuotekų tvarkymo reglamente nustatytas ribines medžiagų, išleidžiamų į geriamojo vandens tiekėjo nuotekų surinkimo sistemą, arba teršiančių medžiagų, kurių ribinė koncentracija į nuotekų surinkimo sistemą nenustatyta, koncentracijas</w:t>
                  </w:r>
                  <w:r>
                    <w:rPr>
                      <w:rFonts w:cs="Courier New"/>
                      <w:szCs w:val="24"/>
                    </w:rPr>
                    <w:t xml:space="preserve"> –</w:t>
                  </w:r>
                  <w:r>
                    <w:rPr>
                      <w:rFonts w:eastAsia="Lucida Sans Unicode" w:cs="Courier New"/>
                      <w:szCs w:val="24"/>
                      <w:lang w:bidi="en-US"/>
                    </w:rPr>
                    <w:t xml:space="preserve"> didžiausias leidžiamas koncentracijas medžiagų išleidimui į gamtinę aplinką.</w:t>
                  </w:r>
                </w:p>
              </w:sdtContent>
            </w:sdt>
            <w:sdt>
              <w:sdtPr>
                <w:alias w:val="13 p."/>
                <w:tag w:val="part_ff6772ba76d3477281897d5effd05f9a"/>
                <w:lock w:val="sdtLocked"/>
                <w:richText/>
              </w:sdtPr>
              <w:sdtContent>
                <w:p w14:paraId="6C7B9FA8" w14:textId="2D6DE2AC">
                  <w:pPr>
                    <w:shd w:val="clear" w:color="auto" w:fill="FFFFFF"/>
                    <w:ind w:firstLine="720"/>
                    <w:jc w:val="both"/>
                    <w:rPr>
                      <w:color w:val="242424"/>
                      <w:szCs w:val="24"/>
                      <w:lang w:eastAsia="lt-LT"/>
                    </w:rPr>
                  </w:pPr>
                  <w:sdt>
                    <w:sdtPr>
                      <w:alias w:val="Numeris"/>
                      <w:tag w:val="nr_ff6772ba76d3477281897d5effd05f9a"/>
                      <w:lock w:val="sdtLocked"/>
                      <w:richText/>
                    </w:sdtPr>
                    <w:sdtContent>
                      <w:r>
                        <w:rPr>
                          <w:rFonts w:eastAsia="Lucida Sans Unicode"/>
                          <w:szCs w:val="24"/>
                          <w:lang w:eastAsia="lt-LT" w:bidi="en-US"/>
                        </w:rPr>
                        <w:t>13</w:t>
                      </w:r>
                    </w:sdtContent>
                  </w:sdt>
                  <w:r>
                    <w:rPr>
                      <w:rFonts w:eastAsia="Lucida Sans Unicode"/>
                      <w:szCs w:val="24"/>
                      <w:lang w:eastAsia="lt-LT" w:bidi="en-US"/>
                    </w:rPr>
                    <w:t>.</w:t>
                  </w:r>
                  <w:r>
                    <w:rPr>
                      <w:szCs w:val="24"/>
                      <w:lang w:eastAsia="lt-LT"/>
                    </w:rPr>
                    <w:t xml:space="preserve"> Abonentas už padidėjusios ir savitosios taršos (netaikoma paviršinėms nuotekoms) nuotekų tvarkymą gali atsiskaityti pagal faktinį nuotekų užterštumą Valstybinės energetikos reguliavimo tarybos tvirtinamo nuotekų valymo kainos už padidėjusią ir savitąją taršą skaičiavimo tvarkos apraše nustatyta tvarka. </w:t>
                  </w:r>
                  <w:r>
                    <w:rPr>
                      <w:color w:val="242424"/>
                      <w:szCs w:val="24"/>
                      <w:lang w:eastAsia="lt-LT"/>
                    </w:rPr>
                    <w:t xml:space="preserve">Geriamojo vandens tiekėjas  privalo į savo taršos leidimą arba taršos integruotos prevencijos ir kontrolės leidimą įrašyti medžiagas, kurias priima iš abonentų ir kurių koncentracija geriamojo vandens tiekėjo išvalytose nuotekose viršija aplinkos ministro tvirtinamame nuotekų tvarkymo reglamento 2 priede nustatytą ribinę koncentraciją į gamtinę aplinką</w:t>
                  </w:r>
                  <w:r>
                    <w:rPr>
                      <w:rFonts w:ascii="Calibri" w:hAnsi="Calibri" w:cs="Calibri"/>
                      <w:color w:val="242424"/>
                      <w:sz w:val="22"/>
                      <w:szCs w:val="22"/>
                      <w:lang w:eastAsia="lt-LT"/>
                    </w:rPr>
                    <w:t>.</w:t>
                  </w:r>
                </w:p>
              </w:sdtContent>
            </w:sdt>
            <w:sdt>
              <w:sdtPr>
                <w:alias w:val="14 p."/>
                <w:tag w:val="part_fe916f5bc9ed45eabe574aa656c5c053"/>
                <w:lock w:val="sdtLocked"/>
                <w:richText/>
              </w:sdtPr>
              <w:sdtContent>
                <w:p w14:paraId="5767D841" w14:textId="65FEB6B0">
                  <w:pPr>
                    <w:ind w:firstLine="720"/>
                    <w:jc w:val="both"/>
                    <w:rPr>
                      <w:szCs w:val="24"/>
                      <w:lang w:eastAsia="lt-LT"/>
                    </w:rPr>
                  </w:pPr>
                  <w:sdt>
                    <w:sdtPr>
                      <w:alias w:val="Numeris"/>
                      <w:tag w:val="nr_fe916f5bc9ed45eabe574aa656c5c053"/>
                      <w:lock w:val="sdtLocked"/>
                      <w:richText/>
                    </w:sdtPr>
                    <w:sdtContent>
                      <w:r>
                        <w:rPr>
                          <w:rFonts w:eastAsia="Lucida Sans Unicode"/>
                          <w:szCs w:val="24"/>
                          <w:lang w:eastAsia="lt-LT" w:bidi="en-US"/>
                        </w:rPr>
                        <w:t>14</w:t>
                      </w:r>
                    </w:sdtContent>
                  </w:sdt>
                  <w:r>
                    <w:rPr>
                      <w:rFonts w:eastAsia="Lucida Sans Unicode"/>
                      <w:szCs w:val="24"/>
                      <w:lang w:eastAsia="lt-LT" w:bidi="en-US"/>
                    </w:rPr>
                    <w:t xml:space="preserve">. </w:t>
                  </w:r>
                  <w:r>
                    <w:rPr>
                      <w:szCs w:val="24"/>
                      <w:lang w:eastAsia="lt-LT"/>
                    </w:rPr>
                    <w:t>Bazinis nuotekų, išskyrus paviršines nuotekas, užterštumas, kurį viršijus konkretiems abonentams skaičiuojama papildoma kaina už nuotekų valymą, nustatomas pagal šias nuotekų užterštumo koncentracijas: biocheminis deguonies suvartojimas (BDS 7) – 350 mg/l, bendras azotas (N) – 50 mg/l, bendras fosforas (P) – 10 mg/l, skendinčios medžiagos (SM) – 350 mg/l.</w:t>
                  </w:r>
                </w:p>
              </w:sdtContent>
            </w:sdt>
            <w:sdt>
              <w:sdtPr>
                <w:alias w:val="15 p."/>
                <w:tag w:val="part_116d19cd066a425ab2c2631b8c9c6985"/>
                <w:lock w:val="sdtLocked"/>
                <w:richText/>
              </w:sdtPr>
              <w:sdtContent>
                <w:p w14:paraId="45E027A7" w14:textId="75DCA570">
                  <w:pPr>
                    <w:ind w:firstLine="720"/>
                    <w:jc w:val="both"/>
                    <w:rPr>
                      <w:szCs w:val="24"/>
                      <w:lang w:eastAsia="lt-LT"/>
                    </w:rPr>
                  </w:pPr>
                  <w:sdt>
                    <w:sdtPr>
                      <w:alias w:val="Numeris"/>
                      <w:tag w:val="nr_116d19cd066a425ab2c2631b8c9c6985"/>
                      <w:lock w:val="sdtLocked"/>
                      <w:richText/>
                    </w:sdtPr>
                    <w:sdtContent>
                      <w:r>
                        <w:rPr>
                          <w:szCs w:val="24"/>
                          <w:lang w:eastAsia="lt-LT"/>
                        </w:rPr>
                        <w:t>15</w:t>
                      </w:r>
                    </w:sdtContent>
                  </w:sdt>
                  <w:r>
                    <w:rPr>
                      <w:szCs w:val="24"/>
                      <w:lang w:eastAsia="lt-LT"/>
                    </w:rPr>
                    <w:t>. Bazinis paviršinių nuotekų užterštumas, kurį viršijus konkretiems abonentams skaičiuojama papildoma kaina už paviršinių nuotekų valymą, nustatomas pagal šias paviršinių nuotekų užterštumo koncentracijas: biocheminis deguonies suvartojimas (BDS 5) – 50 mg/l, skendinčios medžiagos (SM) – 150 mg/l, naftos produktai (NP) – 10 mg/l.</w:t>
                  </w:r>
                  <w:r>
                    <w:t xml:space="preserve"> </w:t>
                  </w:r>
                  <w:r>
                    <w:rPr>
                      <w:szCs w:val="24"/>
                      <w:lang w:eastAsia="lt-LT"/>
                    </w:rPr>
                    <w:t>Paviršinių nuotekų užterštumas, kurį viršijus abonentams skaičiuojama papildoma kaina už paviršinių nuotekų valymą, kai paviršinės nuotekos išleidžiamos į paviršinių nuotekų surinkimo infrastruktūrą neturinčią paviršinių nuotekų valymo įrenginių, nustatomas pagal šias paviršinių nuotekų užterštumo koncentracijas: (BDS 5) – 23 mg/l, (SM) – 30 mg/l, (NP) – 5 mg/l.</w:t>
                  </w:r>
                </w:p>
              </w:sdtContent>
            </w:sdt>
            <w:sdt>
              <w:sdtPr>
                <w:alias w:val="16 p."/>
                <w:tag w:val="part_05a326dd50804c29a0049d785fa40ddd"/>
                <w:lock w:val="sdtLocked"/>
                <w:richText/>
              </w:sdtPr>
              <w:sdtContent>
                <w:p w14:paraId="435E1D0A" w14:textId="6A473C39">
                  <w:pPr>
                    <w:ind w:firstLine="720"/>
                    <w:jc w:val="both"/>
                    <w:rPr>
                      <w:szCs w:val="24"/>
                      <w:lang w:eastAsia="lt-LT"/>
                    </w:rPr>
                  </w:pPr>
                  <w:sdt>
                    <w:sdtPr>
                      <w:alias w:val="Numeris"/>
                      <w:tag w:val="nr_05a326dd50804c29a0049d785fa40ddd"/>
                      <w:lock w:val="sdtLocked"/>
                      <w:richText/>
                    </w:sdtPr>
                    <w:sdtContent>
                      <w:r>
                        <w:rPr>
                          <w:szCs w:val="24"/>
                          <w:lang w:eastAsia="lt-LT"/>
                        </w:rPr>
                        <w:t>16</w:t>
                      </w:r>
                    </w:sdtContent>
                  </w:sdt>
                  <w:r>
                    <w:rPr>
                      <w:szCs w:val="24"/>
                      <w:lang w:eastAsia="lt-LT"/>
                    </w:rPr>
                    <w:t>. Geriamojo vandens tiekėjas apmokėjimo dokumentą už abonentui per sutartyje nurodytą ataskaitinį laikotarpį (kuris negali būti ilgesnis kaip 2 mėnesiai, jeigu sutartyje nenustatyta kitaip) suteiktas padidėjusios ir savitosios taršos nuotekų tvarkymo paslaugas ir suteiktas geriamojo vandens tiekimo ir (arba) nuotekų tvarkymo paslaugas išsiunčia laišku, elektroniniu būdu ar kitais sutartyje numatytais būdais ne vėliau kaip iki kito mėnesio, einančio po ataskaitinio laikotarpio, 10 kalendorinės dienos. Apmokėjimo dokumente turi būti nurodytas geriamojo vandens tiekėjo priimtų tvarkyti padidėjusios ir savitosios taršos nuotekų kiekis ir šių paslaugų kaina. Kai apmokėjimo dokumentas siunčiamas elektroniniu būdu, jo įteikimo diena laikoma pirma darbo diena po jo išsiuntimo..</w:t>
                  </w:r>
                </w:p>
              </w:sdtContent>
            </w:sdt>
            <w:sdt>
              <w:sdtPr>
                <w:alias w:val="17 p."/>
                <w:tag w:val="part_e8031d62d4bf419fa4cd9797dbb72118"/>
                <w:lock w:val="sdtLocked"/>
                <w:richText/>
              </w:sdtPr>
              <w:sdtContent>
                <w:p w14:paraId="0C8CEDA4" w14:textId="1F6D438A">
                  <w:pPr>
                    <w:ind w:firstLine="720"/>
                    <w:jc w:val="both"/>
                    <w:rPr>
                      <w:szCs w:val="24"/>
                      <w:lang w:eastAsia="lt-LT"/>
                    </w:rPr>
                  </w:pPr>
                  <w:sdt>
                    <w:sdtPr>
                      <w:alias w:val="Numeris"/>
                      <w:tag w:val="nr_e8031d62d4bf419fa4cd9797dbb72118"/>
                      <w:lock w:val="sdtLocked"/>
                      <w:richText/>
                    </w:sdtPr>
                    <w:sdtContent>
                      <w:r>
                        <w:rPr>
                          <w:szCs w:val="24"/>
                          <w:lang w:eastAsia="lt-LT"/>
                        </w:rPr>
                        <w:t>17</w:t>
                      </w:r>
                    </w:sdtContent>
                  </w:sdt>
                  <w:r>
                    <w:rPr>
                      <w:szCs w:val="24"/>
                      <w:lang w:eastAsia="lt-LT"/>
                    </w:rPr>
                    <w:t>. Geriamojo vandens tiekėjo pateiktą apmokėjimo dokumentą abonentas turi apmokėti ne vėliau kaip iki kito mėnesio, einančio po ataskaitinio laikotarpio, paskutinės kalendorinės dienos, jeigu sutartyje nenustatyta kitaip.</w:t>
                  </w:r>
                </w:p>
              </w:sdtContent>
            </w:sdt>
            <w:sdt>
              <w:sdtPr>
                <w:alias w:val="18 p."/>
                <w:tag w:val="part_ed1f59b63e184ebe8bf9044bc2d3f6f1"/>
                <w:lock w:val="sdtLocked"/>
                <w:richText/>
              </w:sdtPr>
              <w:sdtContent>
                <w:p w14:paraId="15855A5D" w14:textId="49DE39E9">
                  <w:pPr>
                    <w:ind w:firstLine="720"/>
                    <w:jc w:val="both"/>
                    <w:rPr>
                      <w:szCs w:val="24"/>
                      <w:lang w:eastAsia="lt-LT"/>
                    </w:rPr>
                  </w:pPr>
                  <w:sdt>
                    <w:sdtPr>
                      <w:alias w:val="Numeris"/>
                      <w:tag w:val="nr_ed1f59b63e184ebe8bf9044bc2d3f6f1"/>
                      <w:lock w:val="sdtLocked"/>
                      <w:richText/>
                    </w:sdtPr>
                    <w:sdtContent>
                      <w:r>
                        <w:rPr>
                          <w:szCs w:val="24"/>
                          <w:lang w:eastAsia="lt-LT"/>
                        </w:rPr>
                        <w:t>18</w:t>
                      </w:r>
                    </w:sdtContent>
                  </w:sdt>
                  <w:r>
                    <w:rPr>
                      <w:szCs w:val="24"/>
                      <w:lang w:eastAsia="lt-LT"/>
                    </w:rPr>
                    <w:t>. Abonentas, apmokėdamas apmokėjimo dokumentą už suteiktas padidėjusios ir savitosios taršos nuotekų valymo paslaugas, gali pasirinkti jam priimtiniausius atsiskaitymo būdus, nustatytus Aprašo 9 punkte.</w:t>
                  </w:r>
                </w:p>
                <w:p w14:paraId="37E85496" w14:textId="77777777">
                  <w:pPr>
                    <w:ind w:firstLine="567"/>
                    <w:jc w:val="both"/>
                    <w:rPr>
                      <w:sz w:val="20"/>
                      <w:lang w:eastAsia="lt-LT"/>
                    </w:rPr>
                  </w:pPr>
                </w:p>
              </w:sdtContent>
            </w:sdt>
          </w:sdtContent>
        </w:sdt>
        <w:sdt>
          <w:sdtPr>
            <w:alias w:val="skyrius"/>
            <w:tag w:val="part_e355dddba70a4084bbdb204dba9dbbf1"/>
            <w:lock w:val="sdtLocked"/>
            <w:richText/>
          </w:sdtPr>
          <w:sdtContent>
            <w:p w14:paraId="6701DE2C" w14:textId="77777777">
              <w:pPr>
                <w:jc w:val="center"/>
                <w:rPr>
                  <w:b/>
                  <w:szCs w:val="24"/>
                  <w:lang w:eastAsia="lt-LT"/>
                </w:rPr>
              </w:pPr>
              <w:sdt>
                <w:sdtPr>
                  <w:alias w:val="Numeris"/>
                  <w:tag w:val="nr_e355dddba70a4084bbdb204dba9dbbf1"/>
                  <w:lock w:val="sdtLocked"/>
                  <w:richText/>
                </w:sdtPr>
                <w:sdtContent>
                  <w:r>
                    <w:rPr>
                      <w:b/>
                      <w:szCs w:val="24"/>
                      <w:lang w:eastAsia="lt-LT"/>
                    </w:rPr>
                    <w:t>V</w:t>
                  </w:r>
                </w:sdtContent>
              </w:sdt>
              <w:r>
                <w:rPr>
                  <w:b/>
                  <w:szCs w:val="24"/>
                  <w:lang w:eastAsia="lt-LT"/>
                </w:rPr>
                <w:t xml:space="preserve"> SKYRIUS</w:t>
              </w:r>
            </w:p>
            <w:p w14:paraId="4DB53C76" w14:textId="77777777">
              <w:pPr>
                <w:jc w:val="center"/>
                <w:rPr>
                  <w:b/>
                  <w:szCs w:val="24"/>
                  <w:lang w:eastAsia="lt-LT"/>
                </w:rPr>
              </w:pPr>
              <w:sdt>
                <w:sdtPr>
                  <w:alias w:val="Pavadinimas"/>
                  <w:tag w:val="title_e355dddba70a4084bbdb204dba9dbbf1"/>
                  <w:lock w:val="sdtLocked"/>
                  <w:richText/>
                </w:sdtPr>
                <w:sdtContent>
                  <w:r>
                    <w:rPr>
                      <w:b/>
                      <w:szCs w:val="24"/>
                      <w:lang w:eastAsia="lt-LT"/>
                    </w:rPr>
                    <w:t>ATSISKAITYMAS UŽ NUOTEKŲ TRANSPORTAVIMO PASLAUGAS</w:t>
                  </w:r>
                </w:sdtContent>
              </w:sdt>
            </w:p>
            <w:p w14:paraId="3CDD6C16" w14:textId="77777777">
              <w:pPr>
                <w:ind w:firstLine="567"/>
                <w:jc w:val="both"/>
                <w:rPr>
                  <w:szCs w:val="24"/>
                  <w:lang w:eastAsia="lt-LT"/>
                </w:rPr>
              </w:pPr>
            </w:p>
            <w:sdt>
              <w:sdtPr>
                <w:alias w:val="19 p."/>
                <w:tag w:val="part_63c9e2e559c24703a993810a7452daf3"/>
                <w:lock w:val="sdtLocked"/>
                <w:richText/>
              </w:sdtPr>
              <w:sdtContent>
                <w:p w14:paraId="15884D14" w14:textId="2BF5BB21">
                  <w:pPr>
                    <w:ind w:firstLine="720"/>
                    <w:jc w:val="both"/>
                    <w:rPr>
                      <w:rFonts w:eastAsia="Lucida Sans Unicode"/>
                      <w:szCs w:val="24"/>
                      <w:lang w:eastAsia="lt-LT" w:bidi="en-US"/>
                    </w:rPr>
                  </w:pPr>
                  <w:sdt>
                    <w:sdtPr>
                      <w:alias w:val="Numeris"/>
                      <w:tag w:val="nr_63c9e2e559c24703a993810a7452daf3"/>
                      <w:lock w:val="sdtLocked"/>
                      <w:richText/>
                    </w:sdtPr>
                    <w:sdtContent>
                      <w:r>
                        <w:rPr>
                          <w:rFonts w:eastAsia="Lucida Sans Unicode"/>
                          <w:szCs w:val="24"/>
                          <w:lang w:eastAsia="lt-LT" w:bidi="en-US"/>
                        </w:rPr>
                        <w:t>19</w:t>
                      </w:r>
                    </w:sdtContent>
                  </w:sdt>
                  <w:r>
                    <w:rPr>
                      <w:rFonts w:eastAsia="Lucida Sans Unicode"/>
                      <w:szCs w:val="24"/>
                      <w:lang w:eastAsia="lt-LT" w:bidi="en-US"/>
                    </w:rPr>
                    <w:t>. Abonentai, vartotojai ir individualiųjų nuotekų turėtojai už nuotekas individualiuose nuotekų kaupimo ar valymo įrenginiuose, individualaus namo nuotekų valyklose ir (arba) nuotekų valymo metu susidariusių atliekų (dumblo) transportavimo paslaugas atsiskaito nuotekų transportavimo paslaugas teikiančiam asmeniui, kuriam atiduoda nuotekas ir (arba) nuotekų valymo metu susidariusias atliekas (dumblą) transportuoti į geriamojo vandens tiekėjo valdomus ir (arba) naudojamus nuotekų valymo įrenginius.</w:t>
                  </w:r>
                  <w:r>
                    <w:t xml:space="preserve"> </w:t>
                  </w:r>
                  <w:r>
                    <w:rPr>
                      <w:rFonts w:eastAsia="Lucida Sans Unicode"/>
                      <w:szCs w:val="24"/>
                      <w:lang w:eastAsia="lt-LT" w:bidi="en-US"/>
                    </w:rPr>
                    <w:t>Jeigu nuotekų transportavimo paslaugas teikia geriamojo vandens tiekėjas,</w:t>
                  </w:r>
                  <w:r>
                    <w:t xml:space="preserve"> </w:t>
                  </w:r>
                  <w:r>
                    <w:rPr>
                      <w:rFonts w:eastAsia="Lucida Sans Unicode"/>
                      <w:szCs w:val="24"/>
                      <w:lang w:eastAsia="lt-LT" w:bidi="en-US"/>
                    </w:rPr>
                    <w:t>abonentai, vartotojai ir individualiųjų nuotekų turėtojai už nuotekas, sukauptas individualiuose nuotekų kaupimo ar valymo įrenginiuose, individualaus namo nuotekų valyklose, ir (arba) nuotekų valymo metu susidariusių atliekų (dumblo) transportavimo paslaugas atsiskaito su geriamojo vandens tiekėju.</w:t>
                  </w:r>
                </w:p>
              </w:sdtContent>
            </w:sdt>
            <w:sdt>
              <w:sdtPr>
                <w:alias w:val="20 p."/>
                <w:tag w:val="part_e96ac7cb89bd4575ba5190199fc4b108"/>
                <w:lock w:val="sdtLocked"/>
                <w:richText/>
              </w:sdtPr>
              <w:sdtContent>
                <w:p w14:paraId="2901BDE0" w14:textId="6BF3F59E">
                  <w:pPr>
                    <w:ind w:firstLine="720"/>
                    <w:jc w:val="both"/>
                    <w:rPr>
                      <w:szCs w:val="24"/>
                      <w:lang w:eastAsia="lt-LT"/>
                    </w:rPr>
                  </w:pPr>
                  <w:sdt>
                    <w:sdtPr>
                      <w:alias w:val="Numeris"/>
                      <w:tag w:val="nr_e96ac7cb89bd4575ba5190199fc4b108"/>
                      <w:lock w:val="sdtLocked"/>
                      <w:richText/>
                    </w:sdtPr>
                    <w:sdtContent>
                      <w:r>
                        <w:rPr>
                          <w:szCs w:val="24"/>
                          <w:lang w:eastAsia="lt-LT"/>
                        </w:rPr>
                        <w:t>20</w:t>
                      </w:r>
                    </w:sdtContent>
                  </w:sdt>
                  <w:r>
                    <w:rPr>
                      <w:szCs w:val="24"/>
                      <w:lang w:eastAsia="lt-LT"/>
                    </w:rPr>
                    <w:t>. Nuotekų transportavimo paslaugas teikiantys asmenys privalo nustatyti paimamų transportuoti nuotekų ir (ar) nuotekų valymo metu susidarančių atliekų (dumblo) kiekį ir pagal tai nurodyti abonentui ir vartotojui</w:t>
                  </w:r>
                  <w:r>
                    <w:t xml:space="preserve"> </w:t>
                  </w:r>
                  <w:r>
                    <w:rPr>
                      <w:szCs w:val="24"/>
                      <w:lang w:eastAsia="lt-LT"/>
                    </w:rPr>
                    <w:t xml:space="preserve">individualiųjų  nuotekų turėtojui už kokį paimtų nuotekų ir (ar) nuotekų valymo metu susidarančių atliekų (dumblo) kiekį turi atsiskaityti.</w:t>
                  </w:r>
                </w:p>
              </w:sdtContent>
            </w:sdt>
            <w:sdt>
              <w:sdtPr>
                <w:alias w:val="21 p."/>
                <w:tag w:val="part_b16f9e529ee94f4e92f16d0d715d4db3"/>
                <w:lock w:val="sdtLocked"/>
                <w:richText/>
              </w:sdtPr>
              <w:sdtContent>
                <w:p w14:paraId="5B41C498" w14:textId="0D18B7AF">
                  <w:pPr>
                    <w:ind w:firstLine="720"/>
                    <w:jc w:val="both"/>
                    <w:rPr>
                      <w:szCs w:val="24"/>
                      <w:lang w:eastAsia="lt-LT"/>
                    </w:rPr>
                  </w:pPr>
                  <w:sdt>
                    <w:sdtPr>
                      <w:alias w:val="Numeris"/>
                      <w:tag w:val="nr_b16f9e529ee94f4e92f16d0d715d4db3"/>
                      <w:lock w:val="sdtLocked"/>
                      <w:richText/>
                    </w:sdtPr>
                    <w:sdtContent>
                      <w:r>
                        <w:rPr>
                          <w:szCs w:val="24"/>
                          <w:lang w:eastAsia="lt-LT"/>
                        </w:rPr>
                        <w:t>21</w:t>
                      </w:r>
                    </w:sdtContent>
                  </w:sdt>
                  <w:r>
                    <w:rPr>
                      <w:szCs w:val="24"/>
                      <w:lang w:eastAsia="lt-LT"/>
                    </w:rPr>
                    <w:t>. Nuotekų transportavimo paslaugas teikiantys asmenys pateikia abonentams, vartotojams ir individualiųjų nuotekų turėtojams apmokėjimo dokumentą už nuotekų, surinktų iš individualių nuotekų kaupimo ar valymo įrenginių,</w:t>
                  </w:r>
                  <w:r>
                    <w:rPr>
                      <w:rFonts w:eastAsia="Lucida Sans Unicode"/>
                      <w:szCs w:val="24"/>
                      <w:lang w:eastAsia="lt-LT" w:bidi="en-US"/>
                    </w:rPr>
                    <w:t xml:space="preserve"> individualaus namo nuotekų valyklų</w:t>
                  </w:r>
                  <w:r>
                    <w:rPr>
                      <w:szCs w:val="24"/>
                      <w:lang w:eastAsia="lt-LT"/>
                    </w:rPr>
                    <w:t xml:space="preserve"> ir (arba) nuotekų valymo metu susidarančių atliekų (dumblo) tvarkymą</w:t>
                  </w:r>
                  <w:r>
                    <w:t xml:space="preserve"> </w:t>
                  </w:r>
                  <w:r>
                    <w:rPr>
                      <w:szCs w:val="24"/>
                      <w:lang w:eastAsia="lt-LT"/>
                    </w:rPr>
                    <w:t>ir nuotekų transportavimą,</w:t>
                  </w:r>
                  <w:r>
                    <w:rPr>
                      <w:rFonts w:eastAsia="Lucida Sans Unicode"/>
                      <w:szCs w:val="24"/>
                      <w:lang w:eastAsia="lt-LT" w:bidi="en-US"/>
                    </w:rPr>
                    <w:t xml:space="preserve"> </w:t>
                  </w:r>
                  <w:r>
                    <w:rPr>
                      <w:szCs w:val="24"/>
                      <w:lang w:eastAsia="lt-LT"/>
                    </w:rPr>
                    <w:t>kuriame privalo būti nurodytas surinktų nuotekų ir (arba) nuotekų valymo metu susidariusių atliekų (dumblo) kiekis ir šių paslaugų kaina.</w:t>
                  </w:r>
                </w:p>
              </w:sdtContent>
            </w:sdt>
            <w:sdt>
              <w:sdtPr>
                <w:alias w:val="22 p."/>
                <w:tag w:val="part_b45e0e6f9f684aae94d14d0aa8ec88de"/>
                <w:lock w:val="sdtLocked"/>
                <w:richText/>
              </w:sdtPr>
              <w:sdtContent>
                <w:p w14:paraId="051FD762" w14:textId="4BD55939">
                  <w:pPr>
                    <w:ind w:firstLine="720"/>
                    <w:jc w:val="both"/>
                    <w:rPr>
                      <w:szCs w:val="24"/>
                      <w:lang w:eastAsia="lt-LT"/>
                    </w:rPr>
                  </w:pPr>
                  <w:sdt>
                    <w:sdtPr>
                      <w:alias w:val="Numeris"/>
                      <w:tag w:val="nr_b45e0e6f9f684aae94d14d0aa8ec88de"/>
                      <w:lock w:val="sdtLocked"/>
                      <w:richText/>
                    </w:sdtPr>
                    <w:sdtContent>
                      <w:r>
                        <w:rPr>
                          <w:szCs w:val="24"/>
                          <w:lang w:eastAsia="lt-LT"/>
                        </w:rPr>
                        <w:t>22</w:t>
                      </w:r>
                    </w:sdtContent>
                  </w:sdt>
                  <w:r>
                    <w:rPr>
                      <w:szCs w:val="24"/>
                      <w:lang w:eastAsia="lt-LT"/>
                    </w:rPr>
                    <w:t xml:space="preserve">. Vartotojai, abonentai, individualiųjų nuotekų turėtojai apmokėjimo dokumentą turi apmokėti ne vėliau kaip iki kito mėnesio, einančio po ataskaitinio laikotarpio, jeigu sutartyje nenustatyta kitaip. </w:t>
                  </w:r>
                </w:p>
              </w:sdtContent>
            </w:sdt>
            <w:sdt>
              <w:sdtPr>
                <w:alias w:val="23 p."/>
                <w:tag w:val="part_238aec2c553447a6918df7eaedcdb811"/>
                <w:lock w:val="sdtLocked"/>
                <w:richText/>
              </w:sdtPr>
              <w:sdtContent>
                <w:p w14:paraId="54BFD8A8" w14:textId="642EDDD6">
                  <w:pPr>
                    <w:ind w:firstLine="720"/>
                    <w:jc w:val="both"/>
                    <w:rPr>
                      <w:szCs w:val="24"/>
                      <w:lang w:eastAsia="lt-LT"/>
                    </w:rPr>
                  </w:pPr>
                  <w:sdt>
                    <w:sdtPr>
                      <w:alias w:val="Numeris"/>
                      <w:tag w:val="nr_238aec2c553447a6918df7eaedcdb811"/>
                      <w:lock w:val="sdtLocked"/>
                      <w:richText/>
                    </w:sdtPr>
                    <w:sdtContent>
                      <w:r>
                        <w:rPr>
                          <w:szCs w:val="24"/>
                          <w:lang w:eastAsia="lt-LT"/>
                        </w:rPr>
                        <w:t>23</w:t>
                      </w:r>
                    </w:sdtContent>
                  </w:sdt>
                  <w:r>
                    <w:rPr>
                      <w:szCs w:val="24"/>
                      <w:lang w:eastAsia="lt-LT"/>
                    </w:rPr>
                    <w:t>. Vartotojai, abonentai,</w:t>
                  </w:r>
                  <w:r>
                    <w:t xml:space="preserve"> </w:t>
                  </w:r>
                  <w:r>
                    <w:rPr>
                      <w:szCs w:val="24"/>
                      <w:lang w:eastAsia="lt-LT"/>
                    </w:rPr>
                    <w:t xml:space="preserve">individualiųjų nuotekų turėtojai už individualiuose nuotekų kaupimo ir valymo įrenginiuose susidariusių atliekų (dumblo) tvarkymą moka pagal Valstybinės energetikos reguliavimo tarybos nustatytą valant nuotekas sudariusių atliekų (dumblo) tvarkymo paslaugų kainą. </w:t>
                  </w:r>
                </w:p>
              </w:sdtContent>
            </w:sdt>
            <w:sdt>
              <w:sdtPr>
                <w:alias w:val="24 p."/>
                <w:tag w:val="part_a2ab461042c94fcca62dfb896df30cac"/>
                <w:lock w:val="sdtLocked"/>
                <w:richText/>
              </w:sdtPr>
              <w:sdtContent>
                <w:p w14:paraId="31968E1D" w14:textId="5C8B8278">
                  <w:pPr>
                    <w:ind w:firstLine="720"/>
                    <w:jc w:val="both"/>
                    <w:rPr>
                      <w:szCs w:val="24"/>
                      <w:lang w:eastAsia="lt-LT"/>
                    </w:rPr>
                  </w:pPr>
                  <w:sdt>
                    <w:sdtPr>
                      <w:alias w:val="Numeris"/>
                      <w:tag w:val="nr_a2ab461042c94fcca62dfb896df30cac"/>
                      <w:lock w:val="sdtLocked"/>
                      <w:richText/>
                    </w:sdtPr>
                    <w:sdtContent>
                      <w:r>
                        <w:rPr>
                          <w:szCs w:val="24"/>
                          <w:lang w:eastAsia="lt-LT"/>
                        </w:rPr>
                        <w:t>24</w:t>
                      </w:r>
                    </w:sdtContent>
                  </w:sdt>
                  <w:r>
                    <w:rPr>
                      <w:szCs w:val="24"/>
                      <w:lang w:eastAsia="lt-LT"/>
                    </w:rPr>
                    <w:t xml:space="preserve">. Geriamojo vandens tiekėjas, priimantis nuotekų transportavimo paslaugas teikiančių asmenų transportuotas nuotekas (dumblą) į nuotekų valymo įrenginius, mokėjimo dokumentą nuotekų transportavimo paslaugas teikiančiam asmeniui išsiunčia laišku, </w:t>
                  </w:r>
                  <w:r>
                    <w:rPr>
                      <w:spacing w:val="2"/>
                      <w:szCs w:val="24"/>
                      <w:lang w:eastAsia="lt-LT"/>
                    </w:rPr>
                    <w:t>elektroniniu paštu ar kitais sutartyje numatytais būdais ne vėliau kaip iki kito mėnesio</w:t>
                  </w:r>
                  <w:r>
                    <w:rPr>
                      <w:szCs w:val="24"/>
                      <w:lang w:eastAsia="lt-LT"/>
                    </w:rPr>
                    <w:t xml:space="preserve"> 10 kalendorinės dienos. Kai apmokėjimo dokumentas siunčiamas elektroniniu būdu, jo įteikimo diena laikoma pirma darbo diena po jo išsiuntimo.</w:t>
                  </w:r>
                </w:p>
              </w:sdtContent>
            </w:sdt>
            <w:sdt>
              <w:sdtPr>
                <w:alias w:val="25 p."/>
                <w:tag w:val="part_7a2639ec7aea4a58a7d196c16ae068df"/>
                <w:lock w:val="sdtLocked"/>
                <w:richText/>
              </w:sdtPr>
              <w:sdtContent>
                <w:p w14:paraId="77D6BB42" w14:textId="2A00A685">
                  <w:pPr>
                    <w:ind w:firstLine="720"/>
                    <w:jc w:val="both"/>
                    <w:rPr>
                      <w:szCs w:val="24"/>
                      <w:lang w:eastAsia="lt-LT"/>
                    </w:rPr>
                  </w:pPr>
                  <w:sdt>
                    <w:sdtPr>
                      <w:alias w:val="Numeris"/>
                      <w:tag w:val="nr_7a2639ec7aea4a58a7d196c16ae068df"/>
                      <w:lock w:val="sdtLocked"/>
                      <w:richText/>
                    </w:sdtPr>
                    <w:sdtContent>
                      <w:r>
                        <w:rPr>
                          <w:szCs w:val="24"/>
                          <w:lang w:eastAsia="lt-LT"/>
                        </w:rPr>
                        <w:t>25</w:t>
                      </w:r>
                    </w:sdtContent>
                  </w:sdt>
                  <w:r>
                    <w:rPr>
                      <w:szCs w:val="24"/>
                      <w:lang w:eastAsia="lt-LT"/>
                    </w:rPr>
                    <w:t>. Nuotekų transportavimo paslaugas teikiantys asmenys, geriamojo vandens tiekėjo pateiktą apmokėjimo dokumentą turi apmokėti ne vėliau kaip iki kito mėnesio, einančio po ataskaitinio laikotarpio, paskutinės kalendorinės dienos, jeigu sutartyje nenustatyta kitaip.</w:t>
                  </w:r>
                </w:p>
              </w:sdtContent>
            </w:sdt>
            <w:sdt>
              <w:sdtPr>
                <w:alias w:val="26 p."/>
                <w:tag w:val="part_d8c71f80026a4d3a905198d0593256a2"/>
                <w:lock w:val="sdtLocked"/>
                <w:richText/>
              </w:sdtPr>
              <w:sdtContent>
                <w:p w14:paraId="03DAD32F" w14:textId="28B1703F">
                  <w:pPr>
                    <w:ind w:firstLine="720"/>
                    <w:jc w:val="both"/>
                    <w:rPr>
                      <w:szCs w:val="24"/>
                      <w:lang w:eastAsia="lt-LT"/>
                    </w:rPr>
                  </w:pPr>
                  <w:sdt>
                    <w:sdtPr>
                      <w:alias w:val="Numeris"/>
                      <w:tag w:val="nr_d8c71f80026a4d3a905198d0593256a2"/>
                      <w:lock w:val="sdtLocked"/>
                      <w:richText/>
                    </w:sdtPr>
                    <w:sdtContent>
                      <w:r>
                        <w:rPr>
                          <w:szCs w:val="24"/>
                          <w:lang w:eastAsia="lt-LT"/>
                        </w:rPr>
                        <w:t>26</w:t>
                      </w:r>
                    </w:sdtContent>
                  </w:sdt>
                  <w:r>
                    <w:rPr>
                      <w:szCs w:val="24"/>
                      <w:lang w:eastAsia="lt-LT"/>
                    </w:rPr>
                    <w:t xml:space="preserve">. Vartotojas, abonentas, individualių nuotekų turėtojas apmokėdamas apmokėjimo dokumentą, gali pasirinkti atsiskaitymo būdus, nustatytus Aprašo 9 punkte. </w:t>
                  </w:r>
                </w:p>
                <w:p w14:paraId="7CE45D74" w14:textId="77777777">
                  <w:pPr>
                    <w:ind w:firstLine="567"/>
                    <w:jc w:val="both"/>
                    <w:rPr>
                      <w:szCs w:val="24"/>
                      <w:lang w:eastAsia="lt-LT"/>
                    </w:rPr>
                  </w:pPr>
                </w:p>
              </w:sdtContent>
            </w:sdt>
          </w:sdtContent>
        </w:sdt>
        <w:sdt>
          <w:sdtPr>
            <w:alias w:val="skyrius"/>
            <w:tag w:val="part_9956f3cb051049dc98caef486d5377b2"/>
            <w:lock w:val="sdtLocked"/>
            <w:richText/>
          </w:sdtPr>
          <w:sdtContent>
            <w:p w14:paraId="5FE231DC" w14:textId="77777777">
              <w:pPr>
                <w:jc w:val="center"/>
                <w:rPr>
                  <w:b/>
                  <w:szCs w:val="24"/>
                  <w:lang w:eastAsia="lt-LT"/>
                </w:rPr>
              </w:pPr>
              <w:sdt>
                <w:sdtPr>
                  <w:alias w:val="Numeris"/>
                  <w:tag w:val="nr_9956f3cb051049dc98caef486d5377b2"/>
                  <w:lock w:val="sdtLocked"/>
                  <w:richText/>
                </w:sdtPr>
                <w:sdtContent>
                  <w:r>
                    <w:rPr>
                      <w:b/>
                      <w:szCs w:val="24"/>
                      <w:lang w:eastAsia="lt-LT"/>
                    </w:rPr>
                    <w:t>VI</w:t>
                  </w:r>
                </w:sdtContent>
              </w:sdt>
              <w:r>
                <w:rPr>
                  <w:b/>
                  <w:szCs w:val="24"/>
                  <w:lang w:eastAsia="lt-LT"/>
                </w:rPr>
                <w:t xml:space="preserve"> SKYRIUS</w:t>
              </w:r>
            </w:p>
            <w:p w14:paraId="039FB58B" w14:textId="77777777">
              <w:pPr>
                <w:jc w:val="center"/>
                <w:rPr>
                  <w:b/>
                  <w:szCs w:val="24"/>
                  <w:lang w:eastAsia="lt-LT"/>
                </w:rPr>
              </w:pPr>
              <w:sdt>
                <w:sdtPr>
                  <w:alias w:val="Pavadinimas"/>
                  <w:tag w:val="title_9956f3cb051049dc98caef486d5377b2"/>
                  <w:lock w:val="sdtLocked"/>
                  <w:richText/>
                </w:sdtPr>
                <w:sdtContent>
                  <w:r>
                    <w:rPr>
                      <w:b/>
                      <w:szCs w:val="24"/>
                      <w:lang w:eastAsia="lt-LT"/>
                    </w:rPr>
                    <w:t>ABONENTO ATSISKAITYMAS UŽ SUTEIKTAS PAVIRŠINIŲ NUOTEKŲ TVARKYMO PASLAUGAS</w:t>
                  </w:r>
                </w:sdtContent>
              </w:sdt>
            </w:p>
            <w:p w14:paraId="21044933" w14:textId="77777777">
              <w:pPr>
                <w:ind w:firstLine="567"/>
                <w:jc w:val="both"/>
                <w:rPr>
                  <w:szCs w:val="24"/>
                  <w:lang w:eastAsia="lt-LT"/>
                </w:rPr>
              </w:pPr>
            </w:p>
            <w:sdt>
              <w:sdtPr>
                <w:alias w:val="27 p."/>
                <w:tag w:val="part_d759f2424c4a411d8c6e676b73263112"/>
                <w:lock w:val="sdtLocked"/>
                <w:richText/>
              </w:sdtPr>
              <w:sdtContent>
                <w:p w14:paraId="3C78E9BE" w14:textId="64C12FB9">
                  <w:pPr>
                    <w:ind w:firstLine="720"/>
                    <w:jc w:val="both"/>
                    <w:rPr>
                      <w:szCs w:val="24"/>
                      <w:lang w:eastAsia="lt-LT"/>
                    </w:rPr>
                  </w:pPr>
                  <w:sdt>
                    <w:sdtPr>
                      <w:alias w:val="Numeris"/>
                      <w:tag w:val="nr_d759f2424c4a411d8c6e676b73263112"/>
                      <w:lock w:val="sdtLocked"/>
                      <w:richText/>
                    </w:sdtPr>
                    <w:sdtContent>
                      <w:r>
                        <w:rPr>
                          <w:szCs w:val="24"/>
                          <w:lang w:eastAsia="lt-LT"/>
                        </w:rPr>
                        <w:t>27</w:t>
                      </w:r>
                    </w:sdtContent>
                  </w:sdt>
                  <w:r>
                    <w:rPr>
                      <w:szCs w:val="24"/>
                      <w:lang w:eastAsia="lt-LT"/>
                    </w:rPr>
                    <w:t xml:space="preserve">. Abonentas už suteiktas paviršinių nuotekų tvarkymo paslaugas atsiskaito šias paslaugas teikiančiam paviršinių nuotekų tvarkytojui. </w:t>
                  </w:r>
                </w:p>
              </w:sdtContent>
            </w:sdt>
            <w:sdt>
              <w:sdtPr>
                <w:alias w:val="28 p."/>
                <w:tag w:val="part_fc4ea255478849549cee40b54f2d32cd"/>
                <w:lock w:val="sdtLocked"/>
                <w:richText/>
              </w:sdtPr>
              <w:sdtContent>
                <w:p w14:paraId="05ABEB0E" w14:textId="2F55284A">
                  <w:pPr>
                    <w:ind w:firstLine="720"/>
                    <w:jc w:val="both"/>
                    <w:rPr>
                      <w:szCs w:val="24"/>
                      <w:lang w:eastAsia="lt-LT"/>
                    </w:rPr>
                  </w:pPr>
                  <w:sdt>
                    <w:sdtPr>
                      <w:alias w:val="Numeris"/>
                      <w:tag w:val="nr_fc4ea255478849549cee40b54f2d32cd"/>
                      <w:lock w:val="sdtLocked"/>
                      <w:richText/>
                    </w:sdtPr>
                    <w:sdtContent>
                      <w:r>
                        <w:rPr>
                          <w:szCs w:val="24"/>
                          <w:lang w:eastAsia="lt-LT"/>
                        </w:rPr>
                        <w:t>28</w:t>
                      </w:r>
                    </w:sdtContent>
                  </w:sdt>
                  <w:r>
                    <w:rPr>
                      <w:szCs w:val="24"/>
                      <w:lang w:eastAsia="lt-LT"/>
                    </w:rPr>
                    <w:t>. Paviršinių nuotekų tvarkytojas apmokėjimo dokumentą per sutartyje nurodytą praėjusį ataskaitinį laikotarpį (kuris negali būti ilgesnis kaip 2 mėnesiai, jeigu sutartyje nenustatyta kitaip) abonentui išsiunčia laišku, elektroniniu būdu ar kitais sutartyje numatytais būdais ne vėliau kaip iki kito mėnesio, einančio po ataskaitinio laikotarpio, 10 kalendorinės dienos. Kai apmokėjimo dokumentas siunčiamas elektroniniu būdu, jo įteikimo diena laikoma pirma darbo diena po jo išsiuntimo.</w:t>
                  </w:r>
                </w:p>
              </w:sdtContent>
            </w:sdt>
            <w:sdt>
              <w:sdtPr>
                <w:alias w:val="29 p."/>
                <w:tag w:val="part_5727a5fe9d6846f39da38f5c97616d55"/>
                <w:lock w:val="sdtLocked"/>
                <w:richText/>
              </w:sdtPr>
              <w:sdtContent>
                <w:p w14:paraId="2F652113" w14:textId="1C7F3548">
                  <w:pPr>
                    <w:ind w:firstLine="720"/>
                    <w:jc w:val="both"/>
                    <w:rPr>
                      <w:szCs w:val="24"/>
                      <w:lang w:eastAsia="lt-LT"/>
                    </w:rPr>
                  </w:pPr>
                  <w:sdt>
                    <w:sdtPr>
                      <w:alias w:val="Numeris"/>
                      <w:tag w:val="nr_5727a5fe9d6846f39da38f5c97616d55"/>
                      <w:lock w:val="sdtLocked"/>
                      <w:richText/>
                    </w:sdtPr>
                    <w:sdtContent>
                      <w:r>
                        <w:rPr>
                          <w:szCs w:val="24"/>
                          <w:lang w:eastAsia="lt-LT"/>
                        </w:rPr>
                        <w:t>29</w:t>
                      </w:r>
                    </w:sdtContent>
                  </w:sdt>
                  <w:r>
                    <w:rPr>
                      <w:szCs w:val="24"/>
                      <w:lang w:eastAsia="lt-LT"/>
                    </w:rPr>
                    <w:t xml:space="preserve">. Paviršinių nuotekų tvarkytojo pateiktą apmokėjimo dokumentą abonentas turi apmokėti ne vėliau kaip iki kito mėnesio, einančio po ataskaitinio laikotarpio, paskutinės kalendorinės dienos, jeigu sutartyje nenustatyta kitaip. </w:t>
                  </w:r>
                </w:p>
              </w:sdtContent>
            </w:sdt>
            <w:sdt>
              <w:sdtPr>
                <w:alias w:val="30 p."/>
                <w:tag w:val="part_eb80c507bfba4468b0247e834ebcf98e"/>
                <w:lock w:val="sdtLocked"/>
                <w:richText/>
              </w:sdtPr>
              <w:sdtContent>
                <w:p w14:paraId="55B29717" w14:textId="7DBDFEED">
                  <w:pPr>
                    <w:ind w:firstLine="720"/>
                    <w:jc w:val="both"/>
                    <w:rPr>
                      <w:szCs w:val="24"/>
                      <w:lang w:eastAsia="lt-LT"/>
                    </w:rPr>
                  </w:pPr>
                  <w:sdt>
                    <w:sdtPr>
                      <w:alias w:val="Numeris"/>
                      <w:tag w:val="nr_eb80c507bfba4468b0247e834ebcf98e"/>
                      <w:lock w:val="sdtLocked"/>
                      <w:richText/>
                    </w:sdtPr>
                    <w:sdtContent>
                      <w:r>
                        <w:rPr>
                          <w:szCs w:val="24"/>
                          <w:lang w:eastAsia="lt-LT"/>
                        </w:rPr>
                        <w:t>30</w:t>
                      </w:r>
                    </w:sdtContent>
                  </w:sdt>
                  <w:r>
                    <w:rPr>
                      <w:szCs w:val="24"/>
                      <w:lang w:eastAsia="lt-LT"/>
                    </w:rPr>
                    <w:t>. Abonentas, apmokėdamas apmokėjimo dokumentą už suteiktas paviršinių nuotekų tvarkymo paslaugas, gali pasirinkti atsiskaitymo būdus, nustatytus Aprašo 9 punkte.</w:t>
                  </w:r>
                </w:p>
                <w:p w14:paraId="732EC08C" w14:textId="77777777">
                  <w:pPr>
                    <w:ind w:firstLine="720"/>
                    <w:jc w:val="both"/>
                    <w:rPr>
                      <w:szCs w:val="24"/>
                      <w:lang w:eastAsia="lt-LT"/>
                    </w:rPr>
                  </w:pPr>
                </w:p>
              </w:sdtContent>
            </w:sdt>
          </w:sdtContent>
        </w:sdt>
        <w:sdt>
          <w:sdtPr>
            <w:alias w:val="skyrius"/>
            <w:tag w:val="part_ac7f6e3385394e1b9b8163129a7d3d5b"/>
            <w:lock w:val="sdtLocked"/>
            <w:richText/>
          </w:sdtPr>
          <w:sdtContent>
            <w:p w14:paraId="18FE1857" w14:textId="77777777">
              <w:pPr>
                <w:ind w:firstLine="720"/>
                <w:jc w:val="center"/>
                <w:rPr>
                  <w:b/>
                  <w:szCs w:val="24"/>
                  <w:lang w:eastAsia="lt-LT"/>
                </w:rPr>
              </w:pPr>
              <w:sdt>
                <w:sdtPr>
                  <w:alias w:val="Numeris"/>
                  <w:tag w:val="nr_ac7f6e3385394e1b9b8163129a7d3d5b"/>
                  <w:lock w:val="sdtLocked"/>
                  <w:richText/>
                </w:sdtPr>
                <w:sdtContent>
                  <w:r>
                    <w:rPr>
                      <w:b/>
                      <w:szCs w:val="24"/>
                      <w:lang w:eastAsia="lt-LT"/>
                    </w:rPr>
                    <w:t>VII</w:t>
                  </w:r>
                </w:sdtContent>
              </w:sdt>
              <w:r>
                <w:rPr>
                  <w:b/>
                  <w:szCs w:val="24"/>
                  <w:lang w:eastAsia="lt-LT"/>
                </w:rPr>
                <w:t xml:space="preserve"> SKYRIUS</w:t>
              </w:r>
            </w:p>
            <w:p w14:paraId="66F87A8D" w14:textId="77777777">
              <w:pPr>
                <w:ind w:firstLine="720"/>
                <w:jc w:val="center"/>
                <w:rPr>
                  <w:b/>
                  <w:szCs w:val="24"/>
                  <w:lang w:eastAsia="lt-LT"/>
                </w:rPr>
              </w:pPr>
              <w:sdt>
                <w:sdtPr>
                  <w:alias w:val="Pavadinimas"/>
                  <w:tag w:val="title_ac7f6e3385394e1b9b8163129a7d3d5b"/>
                  <w:lock w:val="sdtLocked"/>
                  <w:richText/>
                </w:sdtPr>
                <w:sdtContent>
                  <w:r>
                    <w:rPr>
                      <w:b/>
                      <w:szCs w:val="24"/>
                      <w:lang w:eastAsia="lt-LT"/>
                    </w:rPr>
                    <w:t>ASMENS DUOMENŲ TVARKYMAS</w:t>
                  </w:r>
                </w:sdtContent>
              </w:sdt>
            </w:p>
            <w:p w14:paraId="1DB97929" w14:textId="77777777">
              <w:pPr>
                <w:ind w:firstLine="720"/>
                <w:jc w:val="center"/>
                <w:rPr>
                  <w:b/>
                  <w:szCs w:val="24"/>
                  <w:lang w:eastAsia="lt-LT"/>
                </w:rPr>
              </w:pPr>
            </w:p>
            <w:sdt>
              <w:sdtPr>
                <w:alias w:val="31 p."/>
                <w:tag w:val="part_53be557df7ef49b587fedf46a3cc6a41"/>
                <w:lock w:val="sdtLocked"/>
                <w:richText/>
              </w:sdtPr>
              <w:sdtContent>
                <w:p w14:paraId="65824EDC" w14:textId="7CE9BCE2">
                  <w:pPr>
                    <w:ind w:firstLine="720"/>
                    <w:jc w:val="both"/>
                    <w:rPr>
                      <w:szCs w:val="24"/>
                      <w:lang w:eastAsia="lt-LT"/>
                    </w:rPr>
                  </w:pPr>
                  <w:sdt>
                    <w:sdtPr>
                      <w:alias w:val="Numeris"/>
                      <w:tag w:val="nr_53be557df7ef49b587fedf46a3cc6a41"/>
                      <w:lock w:val="sdtLocked"/>
                      <w:richText/>
                    </w:sdtPr>
                    <w:sdtContent>
                      <w:r>
                        <w:rPr>
                          <w:szCs w:val="24"/>
                          <w:lang w:eastAsia="lt-LT"/>
                        </w:rPr>
                        <w:t>31</w:t>
                      </w:r>
                    </w:sdtContent>
                  </w:sdt>
                  <w:r>
                    <w:rPr>
                      <w:szCs w:val="24"/>
                      <w:lang w:eastAsia="lt-LT"/>
                    </w:rPr>
                    <w:t xml:space="preserve">. Asmens duomenys tvarkomi laikantis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Lietuvos Respublikos asmens duomenų teisinės apsaugos įstatymo ir kitų teisės aktų, reglamentuojančių asmens duomenų apsaugą, reikalavimų ir saugomi Lietuvos Respublikos dokumentų ir archyvų įstatyme nustatyta tvarka.</w:t>
                  </w:r>
                </w:p>
              </w:sdtContent>
            </w:sdt>
            <w:sdt>
              <w:sdtPr>
                <w:alias w:val="32 p."/>
                <w:tag w:val="part_37f5773ae32c426d987ce630b2e3c19c"/>
                <w:lock w:val="sdtLocked"/>
                <w:richText/>
              </w:sdtPr>
              <w:sdtContent>
                <w:p w14:paraId="53182D61" w14:textId="77777777">
                  <w:pPr>
                    <w:ind w:firstLine="720"/>
                    <w:jc w:val="both"/>
                    <w:rPr>
                      <w:szCs w:val="24"/>
                      <w:lang w:eastAsia="lt-LT"/>
                    </w:rPr>
                  </w:pPr>
                  <w:sdt>
                    <w:sdtPr>
                      <w:alias w:val="Numeris"/>
                      <w:tag w:val="nr_37f5773ae32c426d987ce630b2e3c19c"/>
                      <w:lock w:val="sdtLocked"/>
                      <w:richText/>
                    </w:sdtPr>
                    <w:sdtContent>
                      <w:r>
                        <w:rPr>
                          <w:szCs w:val="24"/>
                          <w:lang w:eastAsia="lt-LT"/>
                        </w:rPr>
                        <w:t>32</w:t>
                      </w:r>
                    </w:sdtContent>
                  </w:sdt>
                  <w:r>
                    <w:rPr>
                      <w:szCs w:val="24"/>
                      <w:lang w:eastAsia="lt-LT"/>
                    </w:rPr>
                    <w:t xml:space="preserve">.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įgyvendinimo procese geriamojo vandens tiekėjai, nuotekų transportavimo paslaugas teikiantys asmenys ir paviršinių nuotekų tvarkytojai yra atsakingi už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įtvirtintų principų laikymąsi ir gebėjimą įrodyti jų laikymąsi, įskaitant pareigą užtikrinti, kad asmens duomenys būtų tikslūs ir prireikus atnaujinami.</w:t>
                  </w:r>
                </w:p>
              </w:sdtContent>
            </w:sdt>
            <w:sdt>
              <w:sdtPr>
                <w:alias w:val="33 p."/>
                <w:tag w:val="part_2ee886ec5db442babca726f0fb68984e"/>
                <w:lock w:val="sdtLocked"/>
                <w:richText/>
              </w:sdtPr>
              <w:sdtContent>
                <w:p w14:paraId="6191CBCF" w14:textId="58F631FA">
                  <w:pPr>
                    <w:ind w:firstLine="720"/>
                    <w:jc w:val="both"/>
                    <w:rPr>
                      <w:szCs w:val="24"/>
                      <w:lang w:eastAsia="lt-LT"/>
                    </w:rPr>
                  </w:pPr>
                  <w:sdt>
                    <w:sdtPr>
                      <w:alias w:val="Numeris"/>
                      <w:tag w:val="nr_2ee886ec5db442babca726f0fb68984e"/>
                      <w:lock w:val="sdtLocked"/>
                      <w:richText/>
                    </w:sdtPr>
                    <w:sdtContent>
                      <w:r>
                        <w:rPr>
                          <w:szCs w:val="24"/>
                          <w:lang w:eastAsia="lt-LT"/>
                        </w:rPr>
                        <w:t>33</w:t>
                      </w:r>
                    </w:sdtContent>
                  </w:sdt>
                  <w:r>
                    <w:rPr>
                      <w:szCs w:val="24"/>
                      <w:lang w:eastAsia="lt-LT"/>
                    </w:rPr>
                    <w:t xml:space="preserve">. Geriamojo vandens tiekėjai, nuotekų transportavimo paslaugas teikiantys asmenys  ir paviršinių nuotekų tvarkytojai Apraše nurodytų funkcijų įgyvendinimo tikslais turi teisę tvarkyti asmens duomenis, vadovaudamiesi Reglamentu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kitais asmens duomenų apsaugą ir tvarkymą reglamentuojančiais teisės aktais.</w:t>
                  </w:r>
                </w:p>
              </w:sdtContent>
            </w:sdt>
            <w:sdt>
              <w:sdtPr>
                <w:alias w:val="34 p."/>
                <w:tag w:val="part_606acafdf96b4d3ebd103bf041221b1d"/>
                <w:lock w:val="sdtLocked"/>
                <w:richText/>
              </w:sdtPr>
              <w:sdtContent>
                <w:p w14:paraId="3144C1C8" w14:textId="77777777">
                  <w:pPr>
                    <w:ind w:firstLine="720"/>
                    <w:jc w:val="both"/>
                    <w:rPr>
                      <w:szCs w:val="24"/>
                      <w:lang w:eastAsia="lt-LT"/>
                    </w:rPr>
                  </w:pPr>
                  <w:sdt>
                    <w:sdtPr>
                      <w:alias w:val="Numeris"/>
                      <w:tag w:val="nr_606acafdf96b4d3ebd103bf041221b1d"/>
                      <w:lock w:val="sdtLocked"/>
                      <w:richText/>
                    </w:sdtPr>
                    <w:sdtContent>
                      <w:r>
                        <w:rPr>
                          <w:szCs w:val="24"/>
                          <w:lang w:eastAsia="lt-LT"/>
                        </w:rPr>
                        <w:t>34</w:t>
                      </w:r>
                    </w:sdtContent>
                  </w:sdt>
                  <w:r>
                    <w:rPr>
                      <w:szCs w:val="24"/>
                      <w:lang w:eastAsia="lt-LT"/>
                    </w:rPr>
                    <w:t xml:space="preserve">. Duomenų valdytojai imasi tinkamų priemonių duomenų subjekto teisių pagal Reglamentą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įgyvendinimui ir informuoja duomenų subjektą apie jo prašymo įgyvendinti savo teises eigą. </w:t>
                  </w:r>
                </w:p>
              </w:sdtContent>
            </w:sdt>
            <w:sdt>
              <w:sdtPr>
                <w:alias w:val="35 p."/>
                <w:tag w:val="part_7e986dd6571b4a6095ad29edfda3873a"/>
                <w:lock w:val="sdtLocked"/>
                <w:richText/>
              </w:sdtPr>
              <w:sdtContent>
                <w:p w14:paraId="35CAD99E" w14:textId="77E822AD">
                  <w:pPr>
                    <w:ind w:firstLine="720"/>
                    <w:jc w:val="both"/>
                    <w:rPr>
                      <w:szCs w:val="24"/>
                      <w:lang w:eastAsia="lt-LT"/>
                    </w:rPr>
                  </w:pPr>
                  <w:sdt>
                    <w:sdtPr>
                      <w:alias w:val="Numeris"/>
                      <w:tag w:val="nr_7e986dd6571b4a6095ad29edfda3873a"/>
                      <w:lock w:val="sdtLocked"/>
                      <w:richText/>
                    </w:sdtPr>
                    <w:sdtContent>
                      <w:r>
                        <w:rPr>
                          <w:szCs w:val="24"/>
                          <w:lang w:eastAsia="lt-LT"/>
                        </w:rPr>
                        <w:t>35</w:t>
                      </w:r>
                    </w:sdtContent>
                  </w:sdt>
                  <w:r>
                    <w:rPr>
                      <w:szCs w:val="24"/>
                      <w:lang w:eastAsia="lt-LT"/>
                    </w:rPr>
                    <w:t xml:space="preserve">. Duomenų valdytojai įgyvendina technines ir organizacines duomenų saugumo priemones, siekiant užtikrinti ir įrodyti, kad asmens duomenų tvarkymas vykdomas pagal Reglamentą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w:t>
                  </w:r>
                </w:p>
              </w:sdtContent>
            </w:sdt>
            <w:sdt>
              <w:sdtPr>
                <w:alias w:val="36 p."/>
                <w:tag w:val="part_e5f4a41635764bc0a09f26374dd35b62"/>
                <w:lock w:val="sdtLocked"/>
                <w:richText/>
              </w:sdtPr>
              <w:sdtContent>
                <w:p w14:paraId="420B5292" w14:textId="77777777">
                  <w:pPr>
                    <w:ind w:firstLine="720"/>
                    <w:jc w:val="both"/>
                    <w:rPr>
                      <w:szCs w:val="24"/>
                      <w:lang w:eastAsia="lt-LT"/>
                    </w:rPr>
                  </w:pPr>
                  <w:sdt>
                    <w:sdtPr>
                      <w:alias w:val="Numeris"/>
                      <w:tag w:val="nr_e5f4a41635764bc0a09f26374dd35b62"/>
                      <w:lock w:val="sdtLocked"/>
                      <w:richText/>
                    </w:sdtPr>
                    <w:sdtContent>
                      <w:r>
                        <w:rPr>
                          <w:szCs w:val="24"/>
                          <w:lang w:eastAsia="lt-LT"/>
                        </w:rPr>
                        <w:t>36</w:t>
                      </w:r>
                    </w:sdtContent>
                  </w:sdt>
                  <w:r>
                    <w:rPr>
                      <w:szCs w:val="24"/>
                      <w:lang w:eastAsia="lt-LT"/>
                    </w:rPr>
                    <w:t xml:space="preserve">. Asmens duomenų gavimo iš duomenų subjekto metu duomenų valdytojai pateikia visą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13 straipsnio 1 ir 2 dalyse nurodytą informaciją.</w:t>
                  </w:r>
                </w:p>
                <w:p w14:paraId="476B9284" w14:textId="77777777">
                  <w:pPr>
                    <w:ind w:firstLine="720"/>
                    <w:jc w:val="both"/>
                    <w:rPr>
                      <w:szCs w:val="24"/>
                      <w:lang w:eastAsia="lt-LT"/>
                    </w:rPr>
                  </w:pPr>
                </w:p>
                <w:p w14:paraId="2994B8FE" w14:textId="77777777">
                  <w:pPr>
                    <w:ind w:firstLine="720"/>
                    <w:jc w:val="both"/>
                    <w:rPr>
                      <w:color w:val="000000"/>
                      <w:lang w:eastAsia="lt-LT"/>
                    </w:rPr>
                  </w:pPr>
                </w:p>
              </w:sdtContent>
            </w:sdt>
          </w:sdtContent>
        </w:sdt>
        <w:sdt>
          <w:sdtPr>
            <w:alias w:val="pabaiga"/>
            <w:tag w:val="part_275c997624124bedaabf483177310a56"/>
            <w:lock w:val="sdtLocked"/>
            <w:richText/>
          </w:sdtPr>
          <w:sdtContent>
            <w:p w14:paraId="129033B0" w14:textId="5C621B27">
              <w:pPr>
                <w:tabs>
                  <w:tab w:val="left" w:pos="6237"/>
                </w:tabs>
                <w:jc w:val="center"/>
              </w:pPr>
              <w:r>
                <w:rPr>
                  <w:color w:val="000000"/>
                  <w:lang w:eastAsia="lt-LT"/>
                </w:rPr>
                <w:t>––––––––––––––––––––</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567" w:gutter="0"/>
      <w:pgNumType w:start="1"/>
      <w:cols w:space="1296"/>
      <w:titlePg/>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8EF7F" w16cex:dateUtc="2023-01-23T09:35:00Z"/>
  <w16cex:commentExtensible w16cex:durableId="277914E3" w16cex:dateUtc="2023-01-23T12:14:00Z"/>
  <w16cex:commentExtensible w16cex:durableId="2779150B" w16cex:dateUtc="2023-01-23T12:15:00Z"/>
  <w16cex:commentExtensible w16cex:durableId="2779152D" w16cex:dateUtc="2023-01-23T12:16:00Z"/>
  <w16cex:commentExtensible w16cex:durableId="277930BB" w16cex:dateUtc="2023-01-23T14:13:00Z"/>
  <w16cex:commentExtensible w16cex:durableId="27792C81" w16cex:dateUtc="2023-01-23T13:55: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E9646E0" w16cid:durableId="2778EF7F"/>
  <w16cid:commentId w16cid:paraId="0FA75500" w16cid:durableId="277914E3"/>
  <w16cid:commentId w16cid:paraId="5C693CAD" w16cid:durableId="2779150B"/>
  <w16cid:commentId w16cid:paraId="235B543A" w16cid:durableId="2779152D"/>
  <w16cid:commentId w16cid:paraId="398697A7" w16cid:durableId="277930BB"/>
  <w16cid:commentId w16cid:paraId="7BF9633C" w16cid:durableId="27792C81"/>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100995" w14:textId="77777777">
      <w:r>
        <w:separator/>
      </w:r>
    </w:p>
  </w:endnote>
  <w:endnote w:type="continuationSeparator" w:id="0">
    <w:p w14:paraId="079B5D7E"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1C57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61B1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7C8C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B8434D" w14:textId="77777777">
      <w:r>
        <w:separator/>
      </w:r>
    </w:p>
  </w:footnote>
  <w:footnote w:type="continuationSeparator" w:id="0">
    <w:p w14:paraId="7913534D"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9476C"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13E9D"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1BBBCC5A"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DB13A"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9E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06E882C"/>
  <w15:docId w15:val="{56FF034E-1A02-4CFB-80CE-66827F2BB1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6846995">
      <w:bodyDiv w:val="1"/>
      <w:marLeft w:val="0"/>
      <w:marRight w:val="0"/>
      <w:marTop w:val="0"/>
      <w:marBottom w:val="0"/>
      <w:divBdr>
        <w:top w:val="none" w:sz="0" w:space="0" w:color="auto"/>
        <w:left w:val="none" w:sz="0" w:space="0" w:color="auto"/>
        <w:bottom w:val="none" w:sz="0" w:space="0" w:color="auto"/>
        <w:right w:val="none" w:sz="0" w:space="0" w:color="auto"/>
      </w:divBdr>
      <w:divsChild>
        <w:div w:id="615061337">
          <w:marLeft w:val="0"/>
          <w:marRight w:val="0"/>
          <w:marTop w:val="0"/>
          <w:marBottom w:val="0"/>
          <w:divBdr>
            <w:top w:val="none" w:sz="0" w:space="0" w:color="auto"/>
            <w:left w:val="none" w:sz="0" w:space="0" w:color="auto"/>
            <w:bottom w:val="none" w:sz="0" w:space="0" w:color="auto"/>
            <w:right w:val="none" w:sz="0" w:space="0" w:color="auto"/>
          </w:divBdr>
        </w:div>
        <w:div w:id="1372682581">
          <w:marLeft w:val="0"/>
          <w:marRight w:val="0"/>
          <w:marTop w:val="0"/>
          <w:marBottom w:val="0"/>
          <w:divBdr>
            <w:top w:val="none" w:sz="0" w:space="0" w:color="auto"/>
            <w:left w:val="none" w:sz="0" w:space="0" w:color="auto"/>
            <w:bottom w:val="none" w:sz="0" w:space="0" w:color="auto"/>
            <w:right w:val="none" w:sz="0" w:space="0" w:color="auto"/>
          </w:divBdr>
        </w:div>
        <w:div w:id="1430731176">
          <w:marLeft w:val="0"/>
          <w:marRight w:val="0"/>
          <w:marTop w:val="0"/>
          <w:marBottom w:val="0"/>
          <w:divBdr>
            <w:top w:val="none" w:sz="0" w:space="0" w:color="auto"/>
            <w:left w:val="none" w:sz="0" w:space="0" w:color="auto"/>
            <w:bottom w:val="none" w:sz="0" w:space="0" w:color="auto"/>
            <w:right w:val="none" w:sz="0" w:space="0" w:color="auto"/>
          </w:divBdr>
        </w:div>
      </w:divsChild>
    </w:div>
    <w:div w:id="211609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24" Type="http://schemas.microsoft.com/office/2016/09/relationships/commentsIds" Target="commentsIds.xml"/>
  <Relationship Id="rId25" Type="http://schemas.microsoft.com/office/2018/08/relationships/commentsExtensible" Target="commentsExtensible.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27bfca1ad66494fb894493cb1a0239a" PartId="d21a76f455af436fbea53954e6d97747"/>
  <Part Type="patvirtinta" Title="ATSISKAITYMO UŽ PATIEKTĄ GERIAMĄJĮ VANDENĮ IR SUTEIKTAS NUOTEKŲ TVARKYMO PASLAUGAS TVARKOS APRAŠAS" DocPartId="be6fad0539af4755b2282b365bd9ab4a" PartId="76333bed0708429c9a9ab770988e1103">
    <Part Type="skyrius" Nr="1" Title="BENDROSIOS NUOSTATOS" DocPartId="9ddc0b620d4741de9f292423c1c9b908" PartId="5109f871482c4041b1c76ae27066e474">
      <Part Type="punktas" Nr="1" Abbr="1 p." DocPartId="ed2f8f2e0d284b95a25e720689022ca5" PartId="1ab68bdebf2142059ef75c8e5277bf22"/>
      <Part Type="punktas" Nr="2" Abbr="2 p." DocPartId="2de46ee90d3a4c6187629f57660dff8a" PartId="4e3aa6a92dfc4ef58f757531eaffe971">
        <Part Type="papunktis" Nr="2.1" Abbr="2.1 pp." DocPartId="30aa242589de4955a80b22f14dbfe61f" PartId="1066d982ec204f0987ba31feb1d69221"/>
        <Part Type="papunktis" Nr="2.2" Abbr="2.2 pp." DocPartId="e6a54b29841c40019c4ccf4a69264393" PartId="adc08565a72543b49f7e25feeb4ea985"/>
        <Part Type="papunktis" Nr="2.3" Abbr="2.3 pp." DocPartId="3b4129147a4f4d86bc136a7b04b8d59a" PartId="1d4019b9fb0d4ffebf60dd1ef0c9e2c6"/>
        <Part Type="papunktis" Nr="2.4" Abbr="2.4 pp." DocPartId="1fe2811f1ae64a538a8be6af8e40d87b" PartId="c7eae6e7b25a44358ec09af003dffd58"/>
        <Part Type="papunktis" Nr="2.5" Abbr="2.5 pp." DocPartId="c0c80842b0d140e1a4c7e1f980efc71a" PartId="5a376117bd844fa7a79bee72fc53c949"/>
      </Part>
    </Part>
    <Part Type="skyrius" Nr="2" Title="DAUGIABUČIO NAMO BUTŲ IR KITŲ PATALPŲ SAVININKŲ ATSISKAITYMAS UŽ ĮVADE APSKAITYTĄ GERIAMOJO VANDENS KIEKĮ IR SUVARTOTO GERIAMOJO VANDENS IR IŠLEISTŲ NUOTEKŲ KIEKIO NUSTATYMAS, KAI ASMUO NĖRA PASIRAŠĘS GERIAMOJO VANDENS TIEKIMO IR (ARBA) NUOTEKŲ TVARKYMO VIEŠOSIOS SUTARTIES ARBA ATSISAKO JĄ PASIRAŠYTI" DocPartId="037e84962104455eac91c2f97af9b04b" PartId="2cfbfba235034f32b83c96c0d7f60232">
      <Part Type="punktas" Nr="3" Abbr="3 p." DocPartId="baaae2557d9d4085a6139973de62da30" PartId="83687df30e2f44fca460c69045659c3f"/>
      <Part Type="punktas" Nr="4" Abbr="4 p." DocPartId="b6010ab55b7d4cdd995153984ab800ef" PartId="c94addfa75c245faa6fbe87cf7a25015"/>
    </Part>
    <Part Type="skyrius" Nr="3" Title="VARTOTOJO, ABONENTO ATSISKAITYMAS UŽ PATIEKTĄ GERIAMĄJĮ VANDENĮ IR SUTEIKTAS NUOTEKŲ TVARKYMO PASLAUGAS" DocPartId="78a79e1138be4378bc76a4cedd17e370" PartId="f7b92a7712194bbe8c8e445058acf899">
      <Part Type="punktas" Nr="5" Abbr="5 p." DocPartId="5c58ddff10774fda9c344f534dd8dcfb" PartId="4e869df0ed384a388ead1c83d664ab87"/>
      <Part Type="punktas" Nr="6" Abbr="6 p." DocPartId="089aeded49e040a88914d128d21b5d2f" PartId="2116ab35ac504e458a0e7e5689cb4a23"/>
      <Part Type="punktas" Nr="7" Abbr="7 p." DocPartId="bde9f6e711074d4c91ba44f77d1808c8" PartId="320bcfa15ecc417194c36803871c048e"/>
      <Part Type="punktas" Nr="8" Abbr="8 p." DocPartId="43f2ac2b0a5649eab561188e0c50bae5" PartId="efe54f74735d4c8883dd4709f47433c7"/>
      <Part Type="punktas" Nr="9" Abbr="9 p." DocPartId="770cc6178b43485d9688c92f41b9588c" PartId="13fa7dc36d71493e88fcac88654e4faf"/>
      <Part Type="punktas" Nr="10" Abbr="10 p." DocPartId="fdd7def5e1574112b322728a006dda06" PartId="8a72ae783ef94373adf0cb81c9af0bf4"/>
    </Part>
    <Part Type="skyrius" Nr="4" Title="ABONENTO ATSISKAITYMAS UŽ SUTEIKTAS PADIDĖJUSIOS IR SAVITOSIOS TARŠOS NUOTEKŲ TVARKYMO PASLAUGAS" DocPartId="7e8211edb10a482384ba90699ff9615f" PartId="8ae3c58d8ce94c01b80f1ce44455950b">
      <Part Type="punktas" Nr="11" Abbr="11 p." DocPartId="864f120e8c6148a49b6efb6b5099a8d3" PartId="49ea48a66feb4127a900f0c52cb7d8a3"/>
      <Part Type="punktas" Nr="12" Abbr="12 p." DocPartId="5a731548126549299b2af355a968ca9c" PartId="f771e45af9bf424b977389d490bb0ce5"/>
      <Part Type="punktas" Nr="13" Abbr="13 p." DocPartId="0a13360c379941b99f57a0610d0e72d6" PartId="ff6772ba76d3477281897d5effd05f9a"/>
      <Part Type="punktas" Nr="14" Abbr="14 p." DocPartId="a2d1d41d247d44988e60a12de7b5b21f" PartId="fe916f5bc9ed45eabe574aa656c5c053"/>
      <Part Type="punktas" Nr="15" Abbr="15 p." DocPartId="0ee60e6a5e1b4096be52457bf2db7307" PartId="116d19cd066a425ab2c2631b8c9c6985"/>
      <Part Type="punktas" Nr="16" Abbr="16 p." DocPartId="8f15ccae63e54e0d8c11382a0ed579d4" PartId="05a326dd50804c29a0049d785fa40ddd"/>
      <Part Type="punktas" Nr="17" Abbr="17 p." DocPartId="7f72c7c901c84ecfa9b0211136a5ba50" PartId="e8031d62d4bf419fa4cd9797dbb72118"/>
      <Part Type="punktas" Nr="18" Abbr="18 p." DocPartId="d289ab2898464f20bc8f9720b1227b4e" PartId="ed1f59b63e184ebe8bf9044bc2d3f6f1"/>
    </Part>
    <Part Type="skyrius" Nr="5" Title="ATSISKAITYMAS UŽ NUOTEKŲ TRANSPORTAVIMO PASLAUGAS" DocPartId="1e513eb9e420429e88060a2940d45edd" PartId="e355dddba70a4084bbdb204dba9dbbf1">
      <Part Type="punktas" Nr="19" Abbr="19 p." DocPartId="d650ad4a4e4a4c1994630e87938d0841" PartId="63c9e2e559c24703a993810a7452daf3"/>
      <Part Type="punktas" Nr="20" Abbr="20 p." DocPartId="104763b2e62b473f84799f3dff8932c5" PartId="e96ac7cb89bd4575ba5190199fc4b108"/>
      <Part Type="punktas" Nr="21" Abbr="21 p." DocPartId="5378502b1ef8474ca39de3ae4dfac659" PartId="b16f9e529ee94f4e92f16d0d715d4db3"/>
      <Part Type="punktas" Nr="22" Abbr="22 p." DocPartId="c925a2fbd1364d16aad5b119d6eb57cc" PartId="b45e0e6f9f684aae94d14d0aa8ec88de"/>
      <Part Type="punktas" Nr="23" Abbr="23 p." DocPartId="c831346c09f649869ad2bcedfbe7f9f7" PartId="238aec2c553447a6918df7eaedcdb811"/>
      <Part Type="punktas" Nr="24" Abbr="24 p." DocPartId="8506d6e92fba413dbc1cd5ff2c22a586" PartId="a2ab461042c94fcca62dfb896df30cac"/>
      <Part Type="punktas" Nr="25" Abbr="25 p." DocPartId="364146584dea4fc6abc32853275b63d5" PartId="7a2639ec7aea4a58a7d196c16ae068df"/>
      <Part Type="punktas" Nr="26" Abbr="26 p." DocPartId="bdad26dbfe994fa8889bf03d19291479" PartId="d8c71f80026a4d3a905198d0593256a2"/>
    </Part>
    <Part Type="skyrius" Nr="6" Title="ABONENTO ATSISKAITYMAS UŽ SUTEIKTAS PAVIRŠINIŲ NUOTEKŲ TVARKYMO PASLAUGAS" DocPartId="f6efe3eab3bf436fb596944d766e1628" PartId="9956f3cb051049dc98caef486d5377b2">
      <Part Type="punktas" Nr="27" Abbr="27 p." DocPartId="52813a8409344d0582a93097f61dc392" PartId="d759f2424c4a411d8c6e676b73263112"/>
      <Part Type="punktas" Nr="28" Abbr="28 p." DocPartId="e8bc868f1caf44a7b81c96bf5911ba30" PartId="fc4ea255478849549cee40b54f2d32cd"/>
      <Part Type="punktas" Nr="29" Abbr="29 p." DocPartId="ce4ea3f183df42718216cc2fd087f50a" PartId="5727a5fe9d6846f39da38f5c97616d55"/>
      <Part Type="punktas" Nr="30" Abbr="30 p." DocPartId="26c74d65b53f4b2b8a6611dbfff9a7da" PartId="eb80c507bfba4468b0247e834ebcf98e"/>
    </Part>
    <Part Type="skyrius" Nr="7" Title="ASMENS DUOMENŲ TVARKYMAS" DocPartId="4128ee84d01c4ce59f6d42cb76dba0a5" PartId="ac7f6e3385394e1b9b8163129a7d3d5b">
      <Part Type="punktas" Nr="31" Abbr="31 p." DocPartId="d2d8c8134b494b4598b8c58cf915c407" PartId="53be557df7ef49b587fedf46a3cc6a41"/>
      <Part Type="punktas" Nr="32" Abbr="32 p." DocPartId="76793e62a155423d825ff023e7610195" PartId="37f5773ae32c426d987ce630b2e3c19c"/>
      <Part Type="punktas" Nr="33" Abbr="33 p." DocPartId="fc6b31dfea4f49999d71f31f7a60c816" PartId="2ee886ec5db442babca726f0fb68984e"/>
      <Part Type="punktas" Nr="34" Abbr="34 p." DocPartId="b75e27aa8bb84d55926020d71dea6f37" PartId="606acafdf96b4d3ebd103bf041221b1d"/>
      <Part Type="punktas" Nr="35" Abbr="35 p." DocPartId="95b0eed6b4f34277b562a14f7c1ca3c9" PartId="7e986dd6571b4a6095ad29edfda3873a"/>
      <Part Type="punktas" Nr="36" Abbr="36 p." DocPartId="569f26db0d564b56b10b6f3c30c963ee" PartId="e5f4a41635764bc0a09f26374dd35b62"/>
    </Part>
    <Part Type="pabaiga" DocPartId="26f95cf695cf4a2ab324ef19319fe627" PartId="275c997624124bedaabf483177310a56"/>
  </Part>
</Parts>
</file>

<file path=customXml/itemProps1.xml><?xml version="1.0" encoding="utf-8"?>
<ds:datastoreItem xmlns:ds="http://schemas.openxmlformats.org/officeDocument/2006/customXml" ds:itemID="{147080DC-4769-4041-B5D8-1DD4539DEA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6D4036-B279-4C52-9AEC-36E9B1CAAB58}">
  <ds:schemaRefs>
    <ds:schemaRef ds:uri="http://purl.org/dc/terms/"/>
    <ds:schemaRef ds:uri="http://schemas.microsoft.com/office/2006/documentManagement/types"/>
    <ds:schemaRef ds:uri="http://purl.org/dc/elements/1.1/"/>
    <ds:schemaRef ds:uri="http://schemas.microsoft.com/office/2006/metadata/properties"/>
    <ds:schemaRef ds:uri="f5aad5d0-9c26-490e-8743-a6c7ceabd501"/>
    <ds:schemaRef ds:uri="http://schemas.openxmlformats.org/package/2006/metadata/core-properties"/>
    <ds:schemaRef ds:uri="http://schemas.microsoft.com/sharepoint/v3"/>
    <ds:schemaRef ds:uri="19cf09c5-daa1-4028-a0ff-74a0be4ec5cc"/>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A8B42108-3189-4239-B95B-C335F89B1B92}">
  <ds:schemaRefs>
    <ds:schemaRef ds:uri="http://schemas.microsoft.com/sharepoint/v3/contenttype/forms"/>
  </ds:schemaRefs>
</ds:datastoreItem>
</file>

<file path=customXml/itemProps4.xml><?xml version="1.0" encoding="utf-8"?>
<ds:datastoreItem xmlns:ds="http://schemas.openxmlformats.org/officeDocument/2006/customXml" ds:itemID="{1A42F127-F443-4293-9B97-A857F7BF0583}">
  <ds:schemaRefs>
    <ds:schemaRef ds:uri="http://schemas.openxmlformats.org/officeDocument/2006/bibliography"/>
  </ds:schemaRefs>
</ds:datastoreItem>
</file>

<file path=customXml/itemProps5.xml><?xml version="1.0" encoding="utf-8"?>
<ds:datastoreItem xmlns:ds="http://schemas.openxmlformats.org/officeDocument/2006/customXml" ds:itemID="{1CE8DDE2-18B6-4283-AE9A-73F0C025E8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2618</Words>
  <Characters>19063</Characters>
  <Application>Microsoft Office Word</Application>
  <DocSecurity>4</DocSecurity>
  <Lines>297</Lines>
  <Paragraphs>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21616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2023-01-31T13:54:00Z</dcterms:created>
  <dc:creator>User</dc:creator>
  <lastModifiedBy>adlibuser</lastModifiedBy>
  <dcterms:modified xsi:type="dcterms:W3CDTF">2023-01-31T13:54:00Z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