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45" w:rsidRDefault="00676E45" w:rsidP="00F64FDA">
      <w:pPr>
        <w:jc w:val="center"/>
      </w:pPr>
      <w:r>
        <w:fldChar w:fldCharType="begin">
          <w:ffData>
            <w:name w:val=""/>
            <w:enabled/>
            <w:calcOnExit w:val="0"/>
            <w:statusText w:type="text" w:val="Dokumento data: MMMM mm dd"/>
            <w:textInput/>
          </w:ffData>
        </w:fldChar>
      </w:r>
      <w:r>
        <w:instrText xml:space="preserve"> FORMTEXT </w:instrText>
      </w:r>
      <w:r>
        <w:fldChar w:fldCharType="separate"/>
      </w:r>
      <w:r w:rsidR="00D925FB">
        <w:rPr>
          <w:noProof/>
        </w:rPr>
        <w:t> </w:t>
      </w:r>
      <w:r w:rsidR="00D925FB">
        <w:rPr>
          <w:noProof/>
        </w:rPr>
        <w:t> </w:t>
      </w:r>
      <w:r w:rsidR="00D925FB">
        <w:rPr>
          <w:noProof/>
        </w:rPr>
        <w:t> </w:t>
      </w:r>
      <w:r w:rsidR="00D925FB">
        <w:rPr>
          <w:noProof/>
        </w:rPr>
        <w:t> </w:t>
      </w:r>
      <w:r w:rsidR="00D925FB">
        <w:rPr>
          <w:noProof/>
        </w:rPr>
        <w:t> </w:t>
      </w:r>
      <w:r>
        <w:fldChar w:fldCharType="end"/>
      </w:r>
    </w:p>
    <w:p w:rsidR="00676E45" w:rsidRDefault="00676E45">
      <w:pPr>
        <w:jc w:val="center"/>
      </w:pPr>
    </w:p>
    <w:p w:rsidR="00676E45" w:rsidRDefault="000E6336">
      <w:pPr>
        <w:jc w:val="center"/>
      </w:pPr>
      <w:r>
        <w:rPr>
          <w:noProof/>
        </w:rPr>
        <w:drawing>
          <wp:inline distT="0" distB="0" distL="0" distR="0">
            <wp:extent cx="595630" cy="62738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27380"/>
                    </a:xfrm>
                    <a:prstGeom prst="rect">
                      <a:avLst/>
                    </a:prstGeom>
                    <a:noFill/>
                    <a:ln>
                      <a:noFill/>
                    </a:ln>
                  </pic:spPr>
                </pic:pic>
              </a:graphicData>
            </a:graphic>
          </wp:inline>
        </w:drawing>
      </w:r>
    </w:p>
    <w:p w:rsidR="00676E45" w:rsidRDefault="00676E45">
      <w:pPr>
        <w:jc w:val="center"/>
        <w:rPr>
          <w:b/>
        </w:rPr>
      </w:pPr>
      <w:r>
        <w:rPr>
          <w:b/>
        </w:rPr>
        <w:t>LIETUVOS RESPUBLIKOS FINANSŲ MINISTERIJA</w:t>
      </w:r>
    </w:p>
    <w:p w:rsidR="00676E45" w:rsidRDefault="00676E45">
      <w:pPr>
        <w:jc w:val="center"/>
      </w:pPr>
    </w:p>
    <w:p w:rsidR="00676E45" w:rsidRDefault="00676E45">
      <w:pPr>
        <w:jc w:val="center"/>
      </w:pPr>
    </w:p>
    <w:p w:rsidR="00676E45" w:rsidRDefault="00676E45">
      <w:pPr>
        <w:jc w:val="center"/>
      </w:pPr>
    </w:p>
    <w:p w:rsidR="00676E45" w:rsidRDefault="00676E45">
      <w:pPr>
        <w:jc w:val="center"/>
        <w:sectPr w:rsidR="00676E45">
          <w:headerReference w:type="even" r:id="rId9"/>
          <w:headerReference w:type="default" r:id="rId10"/>
          <w:footerReference w:type="default" r:id="rId11"/>
          <w:headerReference w:type="first" r:id="rId12"/>
          <w:footerReference w:type="first" r:id="rId13"/>
          <w:type w:val="continuous"/>
          <w:pgSz w:w="11906" w:h="16838" w:code="9"/>
          <w:pgMar w:top="567" w:right="567" w:bottom="992" w:left="1701" w:header="561" w:footer="567" w:gutter="0"/>
          <w:pgNumType w:start="1"/>
          <w:cols w:space="1296"/>
          <w:titlePg/>
        </w:sectPr>
      </w:pPr>
    </w:p>
    <w:tbl>
      <w:tblPr>
        <w:tblW w:w="9747" w:type="dxa"/>
        <w:tblLayout w:type="fixed"/>
        <w:tblLook w:val="0000" w:firstRow="0" w:lastRow="0" w:firstColumn="0" w:lastColumn="0" w:noHBand="0" w:noVBand="0"/>
      </w:tblPr>
      <w:tblGrid>
        <w:gridCol w:w="4927"/>
        <w:gridCol w:w="4537"/>
        <w:gridCol w:w="283"/>
      </w:tblGrid>
      <w:tr w:rsidR="00676E45" w:rsidTr="00F24EC4">
        <w:tc>
          <w:tcPr>
            <w:tcW w:w="4927" w:type="dxa"/>
          </w:tcPr>
          <w:p w:rsidR="00E1049C" w:rsidRDefault="00A3115E" w:rsidP="002C56D8">
            <w:permStart w:id="1760652884" w:edGrp="everyone"/>
            <w:r>
              <w:t>Lietuvos Respublikos Vyriausybei</w:t>
            </w:r>
          </w:p>
          <w:p w:rsidR="00676E45" w:rsidRDefault="00676E45" w:rsidP="002C56D8"/>
        </w:tc>
        <w:tc>
          <w:tcPr>
            <w:tcW w:w="4820" w:type="dxa"/>
            <w:gridSpan w:val="2"/>
          </w:tcPr>
          <w:p w:rsidR="00676E45" w:rsidRDefault="00B107C6" w:rsidP="002C56D8">
            <w:r>
              <w:t>2019-09-    Nr. (14.1-01)-6K</w:t>
            </w:r>
          </w:p>
        </w:tc>
      </w:tr>
      <w:tr w:rsidR="001303BC" w:rsidRPr="00B62CC5" w:rsidTr="006C4DDA">
        <w:trPr>
          <w:cantSplit/>
          <w:trHeight w:val="629"/>
        </w:trPr>
        <w:tc>
          <w:tcPr>
            <w:tcW w:w="9464" w:type="dxa"/>
            <w:gridSpan w:val="2"/>
          </w:tcPr>
          <w:p w:rsidR="00E1049C" w:rsidRDefault="00E1049C" w:rsidP="002C56D8">
            <w:pPr>
              <w:tabs>
                <w:tab w:val="left" w:pos="7798"/>
              </w:tabs>
              <w:jc w:val="both"/>
              <w:rPr>
                <w:b/>
              </w:rPr>
            </w:pPr>
            <w:r w:rsidRPr="00B62CC5">
              <w:rPr>
                <w:b/>
              </w:rPr>
              <w:t>DĖL</w:t>
            </w:r>
            <w:r>
              <w:rPr>
                <w:b/>
              </w:rPr>
              <w:t xml:space="preserve"> </w:t>
            </w:r>
            <w:r w:rsidRPr="00DA771E">
              <w:rPr>
                <w:b/>
              </w:rPr>
              <w:t xml:space="preserve">VYRIAUSYBĖS </w:t>
            </w:r>
            <w:r w:rsidR="00467ECB">
              <w:rPr>
                <w:b/>
              </w:rPr>
              <w:t xml:space="preserve">2002 M. LAPKRIČIO 19 D. </w:t>
            </w:r>
            <w:r w:rsidRPr="00DA771E">
              <w:rPr>
                <w:b/>
              </w:rPr>
              <w:t xml:space="preserve">NUTARIMO </w:t>
            </w:r>
            <w:r w:rsidR="00467ECB">
              <w:rPr>
                <w:b/>
              </w:rPr>
              <w:t>NR. 1797 PAKEITIMO</w:t>
            </w:r>
          </w:p>
          <w:p w:rsidR="00BD3865" w:rsidRPr="00B62CC5" w:rsidRDefault="00BD3865" w:rsidP="002C56D8">
            <w:pPr>
              <w:jc w:val="right"/>
              <w:rPr>
                <w:b/>
              </w:rPr>
            </w:pPr>
          </w:p>
        </w:tc>
        <w:tc>
          <w:tcPr>
            <w:tcW w:w="283" w:type="dxa"/>
          </w:tcPr>
          <w:p w:rsidR="00732BE0" w:rsidRPr="00B62CC5" w:rsidRDefault="00732BE0" w:rsidP="002C56D8">
            <w:pPr>
              <w:rPr>
                <w:b/>
              </w:rPr>
            </w:pPr>
          </w:p>
        </w:tc>
      </w:tr>
    </w:tbl>
    <w:p w:rsidR="006B42F1" w:rsidRPr="005D3204" w:rsidRDefault="006B42F1" w:rsidP="002C56D8">
      <w:pPr>
        <w:ind w:firstLine="720"/>
        <w:jc w:val="both"/>
      </w:pPr>
      <w:r w:rsidRPr="005D3204">
        <w:t xml:space="preserve">Lietuvos </w:t>
      </w:r>
      <w:r>
        <w:t xml:space="preserve">Respublikos finansų ministerija </w:t>
      </w:r>
      <w:r w:rsidRPr="005D3204">
        <w:t>teikia Lietuvos Respublikos Vyriausybės nutarimo</w:t>
      </w:r>
      <w:r w:rsidRPr="005D3204">
        <w:rPr>
          <w:szCs w:val="24"/>
        </w:rPr>
        <w:t xml:space="preserve"> „</w:t>
      </w:r>
      <w:r w:rsidRPr="00C43895">
        <w:rPr>
          <w:szCs w:val="24"/>
        </w:rPr>
        <w:t xml:space="preserve">Dėl Lietuvos Respublikos </w:t>
      </w:r>
      <w:r>
        <w:rPr>
          <w:szCs w:val="24"/>
        </w:rPr>
        <w:t>V</w:t>
      </w:r>
      <w:r w:rsidRPr="00C43895">
        <w:rPr>
          <w:szCs w:val="24"/>
        </w:rPr>
        <w:t xml:space="preserve">yriausybės 2002 </w:t>
      </w:r>
      <w:r>
        <w:rPr>
          <w:szCs w:val="24"/>
        </w:rPr>
        <w:t>m. lapkričio 19</w:t>
      </w:r>
      <w:r>
        <w:t> </w:t>
      </w:r>
      <w:r>
        <w:rPr>
          <w:szCs w:val="24"/>
        </w:rPr>
        <w:t>d. nutarimo Nr. </w:t>
      </w:r>
      <w:r w:rsidRPr="00C43895">
        <w:rPr>
          <w:szCs w:val="24"/>
        </w:rPr>
        <w:t xml:space="preserve">1797 „Dėl </w:t>
      </w:r>
      <w:r>
        <w:rPr>
          <w:szCs w:val="24"/>
        </w:rPr>
        <w:t>V</w:t>
      </w:r>
      <w:r w:rsidRPr="00C43895">
        <w:rPr>
          <w:szCs w:val="24"/>
        </w:rPr>
        <w:t xml:space="preserve">erslo liudijimų išdavimo gyventojams taisyklių ir </w:t>
      </w:r>
      <w:r>
        <w:rPr>
          <w:szCs w:val="24"/>
        </w:rPr>
        <w:t>V</w:t>
      </w:r>
      <w:r w:rsidRPr="00C43895">
        <w:rPr>
          <w:szCs w:val="24"/>
        </w:rPr>
        <w:t xml:space="preserve">eiklų, kuriomis gali būti </w:t>
      </w:r>
      <w:r w:rsidRPr="0036034C">
        <w:rPr>
          <w:szCs w:val="24"/>
        </w:rPr>
        <w:t xml:space="preserve">verčiamasi turint verslo liudijimą, rūšių sąrašo“ pakeitimo“ </w:t>
      </w:r>
      <w:r w:rsidRPr="0036034C">
        <w:t>projektą (toliau – Nutarimo projektas), kuriuo keičiamos Verslo liudijimų išdavimo gyventojams taisyklės (toliau – keičiamos taisyklės) ir Veiklų, kuriomis gali būti verčiamasi turint verslo liudijimą, rūšių sąrašas (toliau – keičiamas sąrašas)</w:t>
      </w:r>
      <w:r>
        <w:t>.</w:t>
      </w:r>
    </w:p>
    <w:p w:rsidR="006B42F1" w:rsidRDefault="006B42F1" w:rsidP="002C56D8">
      <w:pPr>
        <w:autoSpaceDE w:val="0"/>
        <w:autoSpaceDN w:val="0"/>
        <w:adjustRightInd w:val="0"/>
        <w:ind w:firstLine="720"/>
        <w:jc w:val="both"/>
      </w:pPr>
      <w:r>
        <w:rPr>
          <w:szCs w:val="24"/>
        </w:rPr>
        <w:t>N</w:t>
      </w:r>
      <w:r w:rsidRPr="00611750">
        <w:rPr>
          <w:szCs w:val="24"/>
        </w:rPr>
        <w:t>uo 2019 m</w:t>
      </w:r>
      <w:r>
        <w:rPr>
          <w:szCs w:val="24"/>
        </w:rPr>
        <w:t>.</w:t>
      </w:r>
      <w:r w:rsidRPr="00611750">
        <w:rPr>
          <w:szCs w:val="24"/>
        </w:rPr>
        <w:t xml:space="preserve"> sausio 1 d.</w:t>
      </w:r>
      <w:r w:rsidRPr="000E2EE5">
        <w:rPr>
          <w:color w:val="000000"/>
          <w:szCs w:val="24"/>
        </w:rPr>
        <w:t xml:space="preserve"> </w:t>
      </w:r>
      <w:r>
        <w:rPr>
          <w:color w:val="000000"/>
          <w:szCs w:val="24"/>
        </w:rPr>
        <w:t>įsigalio</w:t>
      </w:r>
      <w:r w:rsidR="00DC307B">
        <w:rPr>
          <w:color w:val="000000"/>
          <w:szCs w:val="24"/>
        </w:rPr>
        <w:t>ję</w:t>
      </w:r>
      <w:r>
        <w:rPr>
          <w:color w:val="000000"/>
          <w:szCs w:val="24"/>
        </w:rPr>
        <w:t xml:space="preserve"> Gyventojų </w:t>
      </w:r>
      <w:r w:rsidRPr="00611750">
        <w:rPr>
          <w:szCs w:val="24"/>
        </w:rPr>
        <w:t>pajamų mokesčio įst</w:t>
      </w:r>
      <w:r>
        <w:rPr>
          <w:szCs w:val="24"/>
        </w:rPr>
        <w:t>atymo</w:t>
      </w:r>
      <w:r>
        <w:rPr>
          <w:color w:val="000000"/>
          <w:szCs w:val="24"/>
        </w:rPr>
        <w:t xml:space="preserve"> pakeitimai</w:t>
      </w:r>
      <w:r w:rsidRPr="000E2EE5">
        <w:rPr>
          <w:color w:val="000000"/>
          <w:szCs w:val="24"/>
        </w:rPr>
        <w:t xml:space="preserve"> </w:t>
      </w:r>
      <w:r w:rsidR="00DC307B">
        <w:rPr>
          <w:color w:val="000000"/>
          <w:szCs w:val="24"/>
        </w:rPr>
        <w:t>suteikia</w:t>
      </w:r>
      <w:r>
        <w:rPr>
          <w:color w:val="000000"/>
          <w:szCs w:val="24"/>
        </w:rPr>
        <w:t xml:space="preserve"> teisę nuolatiniam Lietuvos gyventojui </w:t>
      </w:r>
      <w:r w:rsidRPr="00974001">
        <w:rPr>
          <w:color w:val="000000"/>
          <w:szCs w:val="24"/>
        </w:rPr>
        <w:t xml:space="preserve">susimažinti apmokestinamąsias pajamas (susigrąžinant dalį sumokėto </w:t>
      </w:r>
      <w:r>
        <w:rPr>
          <w:color w:val="000000"/>
          <w:szCs w:val="24"/>
        </w:rPr>
        <w:t>gyventojų pajamų mokesčio)</w:t>
      </w:r>
      <w:r w:rsidRPr="00974001">
        <w:rPr>
          <w:color w:val="000000"/>
          <w:szCs w:val="24"/>
        </w:rPr>
        <w:t xml:space="preserve"> </w:t>
      </w:r>
      <w:r>
        <w:rPr>
          <w:color w:val="000000"/>
          <w:szCs w:val="24"/>
        </w:rPr>
        <w:t>išlaidomis, patirtomis už savo arba sutuoktinio naudai atliktus pastatų ir kitų statinių apdailos ir bet kokio remonto, išskyrus daugiabučių gyvenamųjų namų atnaujinimą (modernizavimą), darbus, suteiktas lengvųjų automobilių remonto, nepilnamečių vaikų (įvaikių, globotinių, kuriems nustatyta nuolatinė globa (rūpyba) šeimoje), iki 18 metų priežiūros paslaugas. Tokia priemone, t. y. papildoma gyventojų pajamų mokesčio lengvata, sudaryt</w:t>
      </w:r>
      <w:r w:rsidR="00D43B63">
        <w:rPr>
          <w:color w:val="000000"/>
          <w:szCs w:val="24"/>
        </w:rPr>
        <w:t>os</w:t>
      </w:r>
      <w:r>
        <w:rPr>
          <w:color w:val="000000"/>
          <w:szCs w:val="24"/>
        </w:rPr>
        <w:t xml:space="preserve"> paskat</w:t>
      </w:r>
      <w:r w:rsidR="00D43B63">
        <w:rPr>
          <w:color w:val="000000"/>
          <w:szCs w:val="24"/>
        </w:rPr>
        <w:t>o</w:t>
      </w:r>
      <w:r>
        <w:rPr>
          <w:color w:val="000000"/>
          <w:szCs w:val="24"/>
        </w:rPr>
        <w:t>s paslaugų gavėjui prašyti apskaitos dokumentų, o paslaugų teikėjui – tinkamai traukti į apskaitą ir apmokestinti už paslaugas gautas pajamas.</w:t>
      </w:r>
    </w:p>
    <w:p w:rsidR="006B42F1" w:rsidRDefault="006B42F1" w:rsidP="002C56D8">
      <w:pPr>
        <w:autoSpaceDE w:val="0"/>
        <w:autoSpaceDN w:val="0"/>
        <w:adjustRightInd w:val="0"/>
        <w:ind w:firstLine="720"/>
        <w:jc w:val="both"/>
        <w:rPr>
          <w:color w:val="000000"/>
          <w:szCs w:val="24"/>
        </w:rPr>
      </w:pPr>
      <w:r>
        <w:rPr>
          <w:color w:val="000000"/>
          <w:szCs w:val="24"/>
        </w:rPr>
        <w:t>Nutarimo projekto tikslas ir esmė – patikslinant keičiamą sąrašą užtikrinti, kad gyventojų pajamos, gautos vykdant pastatų ar statinių apdailos ir remonto, automobilių remonto ir vaikų priežiūros veiklas, būtų apmokestinamos taikant bendrąsias individualios veiklos apmokestinimo taisykle</w:t>
      </w:r>
      <w:r w:rsidRPr="00111EAE">
        <w:rPr>
          <w:color w:val="000000"/>
          <w:szCs w:val="24"/>
        </w:rPr>
        <w:t xml:space="preserve">s, o ne </w:t>
      </w:r>
      <w:r>
        <w:rPr>
          <w:color w:val="000000"/>
          <w:szCs w:val="24"/>
        </w:rPr>
        <w:t>fiksuoto dydžio</w:t>
      </w:r>
      <w:r w:rsidRPr="00111EAE">
        <w:rPr>
          <w:color w:val="000000"/>
          <w:szCs w:val="24"/>
        </w:rPr>
        <w:t xml:space="preserve"> </w:t>
      </w:r>
      <w:r>
        <w:rPr>
          <w:color w:val="000000"/>
          <w:szCs w:val="24"/>
        </w:rPr>
        <w:t>pajamų mokesčiu</w:t>
      </w:r>
      <w:r w:rsidRPr="00111EAE">
        <w:rPr>
          <w:color w:val="000000"/>
          <w:szCs w:val="24"/>
        </w:rPr>
        <w:t xml:space="preserve">. </w:t>
      </w:r>
      <w:r>
        <w:rPr>
          <w:color w:val="000000"/>
          <w:szCs w:val="24"/>
        </w:rPr>
        <w:t xml:space="preserve">Tokiu būdu būtų pasiekta, kad gyventojų iš pajamų atskaitomos išlaidos už </w:t>
      </w:r>
      <w:r w:rsidRPr="00F4554E">
        <w:rPr>
          <w:color w:val="000000"/>
          <w:szCs w:val="24"/>
        </w:rPr>
        <w:t xml:space="preserve">oficialiai apskaitytas remonto, statybos, kitas namų ūkyje suteikiamas paslaugas būtų apmokestinamos </w:t>
      </w:r>
      <w:r w:rsidRPr="00322BDD">
        <w:rPr>
          <w:color w:val="000000"/>
          <w:szCs w:val="24"/>
        </w:rPr>
        <w:t>šias paslaugas suteikusi</w:t>
      </w:r>
      <w:r>
        <w:rPr>
          <w:color w:val="000000"/>
          <w:szCs w:val="24"/>
        </w:rPr>
        <w:t>ems asmenims, taikant tas pačias apskaitos ir apmokestinimo taisykles, nepriklausomai nuo to, ar paslaugas suteikė fizinis, ar juridinis asmuo.</w:t>
      </w:r>
    </w:p>
    <w:p w:rsidR="006B42F1" w:rsidRDefault="006B42F1" w:rsidP="002C56D8">
      <w:pPr>
        <w:autoSpaceDE w:val="0"/>
        <w:autoSpaceDN w:val="0"/>
        <w:adjustRightInd w:val="0"/>
        <w:ind w:firstLine="720"/>
        <w:jc w:val="both"/>
        <w:rPr>
          <w:color w:val="000000"/>
          <w:szCs w:val="24"/>
        </w:rPr>
      </w:pPr>
      <w:r>
        <w:rPr>
          <w:color w:val="000000"/>
          <w:szCs w:val="24"/>
        </w:rPr>
        <w:t>Valstybinės mokesčių inspekcijos prie Lietuvos Respublikos finansų ministerijos (toliau – VMI prie FM) duomenys apie gyventojus, vykdžiusius veiklą įsigijus verslo liudijimus 2016–201</w:t>
      </w:r>
      <w:r w:rsidR="006B41F0">
        <w:rPr>
          <w:color w:val="000000"/>
          <w:szCs w:val="24"/>
        </w:rPr>
        <w:t>9 (iki rugsėjo 30 d.)</w:t>
      </w:r>
      <w:r>
        <w:rPr>
          <w:color w:val="000000"/>
          <w:szCs w:val="24"/>
        </w:rPr>
        <w:t xml:space="preserve"> metais:</w:t>
      </w:r>
    </w:p>
    <w:tbl>
      <w:tblPr>
        <w:tblW w:w="9655" w:type="dxa"/>
        <w:tblInd w:w="92" w:type="dxa"/>
        <w:tblLayout w:type="fixed"/>
        <w:tblLook w:val="04A0" w:firstRow="1" w:lastRow="0" w:firstColumn="1" w:lastColumn="0" w:noHBand="0" w:noVBand="1"/>
      </w:tblPr>
      <w:tblGrid>
        <w:gridCol w:w="5403"/>
        <w:gridCol w:w="992"/>
        <w:gridCol w:w="992"/>
        <w:gridCol w:w="993"/>
        <w:gridCol w:w="1275"/>
      </w:tblGrid>
      <w:tr w:rsidR="006B41F0" w:rsidRPr="00D45AF8" w:rsidTr="006B41F0">
        <w:trPr>
          <w:trHeight w:val="636"/>
        </w:trPr>
        <w:tc>
          <w:tcPr>
            <w:tcW w:w="5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1F0" w:rsidRPr="00D45AF8" w:rsidRDefault="006B41F0" w:rsidP="002C56D8">
            <w:pPr>
              <w:rPr>
                <w:b/>
                <w:bCs/>
                <w:color w:val="000000"/>
                <w:szCs w:val="24"/>
              </w:rPr>
            </w:pPr>
            <w:r w:rsidRPr="00D45AF8">
              <w:rPr>
                <w:b/>
                <w:bCs/>
                <w:color w:val="000000"/>
                <w:szCs w:val="24"/>
              </w:rPr>
              <w:t>Ekonominės veiklos rūšis</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6B41F0" w:rsidRPr="00D45AF8" w:rsidRDefault="006B41F0" w:rsidP="002C56D8">
            <w:pPr>
              <w:jc w:val="center"/>
              <w:rPr>
                <w:b/>
                <w:bCs/>
                <w:color w:val="000000"/>
                <w:szCs w:val="24"/>
              </w:rPr>
            </w:pPr>
            <w:r w:rsidRPr="00D45AF8">
              <w:rPr>
                <w:b/>
                <w:bCs/>
                <w:color w:val="000000"/>
                <w:szCs w:val="24"/>
              </w:rPr>
              <w:t>Gyventojų, įsigijusių verslo liudijimą, skaičius</w:t>
            </w:r>
          </w:p>
        </w:tc>
      </w:tr>
      <w:tr w:rsidR="006B41F0" w:rsidRPr="00D45AF8" w:rsidTr="006B41F0">
        <w:trPr>
          <w:trHeight w:val="315"/>
        </w:trPr>
        <w:tc>
          <w:tcPr>
            <w:tcW w:w="5403" w:type="dxa"/>
            <w:vMerge/>
            <w:tcBorders>
              <w:top w:val="single" w:sz="4" w:space="0" w:color="auto"/>
              <w:left w:val="single" w:sz="4" w:space="0" w:color="auto"/>
              <w:bottom w:val="single" w:sz="4" w:space="0" w:color="auto"/>
              <w:right w:val="single" w:sz="4" w:space="0" w:color="auto"/>
            </w:tcBorders>
            <w:vAlign w:val="center"/>
            <w:hideMark/>
          </w:tcPr>
          <w:p w:rsidR="006B41F0" w:rsidRPr="00D45AF8" w:rsidRDefault="006B41F0" w:rsidP="002C56D8">
            <w:pPr>
              <w:rPr>
                <w:b/>
                <w:bCs/>
                <w:color w:val="000000"/>
                <w:szCs w:val="24"/>
              </w:rPr>
            </w:pPr>
          </w:p>
        </w:tc>
        <w:tc>
          <w:tcPr>
            <w:tcW w:w="992" w:type="dxa"/>
            <w:tcBorders>
              <w:top w:val="nil"/>
              <w:left w:val="nil"/>
              <w:bottom w:val="single" w:sz="4" w:space="0" w:color="auto"/>
              <w:right w:val="single" w:sz="4" w:space="0" w:color="auto"/>
            </w:tcBorders>
            <w:shd w:val="clear" w:color="auto" w:fill="auto"/>
            <w:vAlign w:val="center"/>
            <w:hideMark/>
          </w:tcPr>
          <w:p w:rsidR="006B41F0" w:rsidRPr="00D45AF8" w:rsidRDefault="006B41F0" w:rsidP="00002475">
            <w:pPr>
              <w:ind w:left="-108"/>
              <w:jc w:val="center"/>
              <w:rPr>
                <w:b/>
                <w:bCs/>
                <w:color w:val="000000"/>
                <w:szCs w:val="24"/>
              </w:rPr>
            </w:pPr>
            <w:r w:rsidRPr="00D45AF8">
              <w:rPr>
                <w:b/>
                <w:bCs/>
                <w:color w:val="000000"/>
                <w:szCs w:val="24"/>
              </w:rPr>
              <w:t>2016 m.</w:t>
            </w:r>
          </w:p>
        </w:tc>
        <w:tc>
          <w:tcPr>
            <w:tcW w:w="992" w:type="dxa"/>
            <w:tcBorders>
              <w:top w:val="nil"/>
              <w:left w:val="nil"/>
              <w:bottom w:val="single" w:sz="4" w:space="0" w:color="auto"/>
              <w:right w:val="single" w:sz="4" w:space="0" w:color="auto"/>
            </w:tcBorders>
            <w:shd w:val="clear" w:color="auto" w:fill="auto"/>
            <w:vAlign w:val="center"/>
            <w:hideMark/>
          </w:tcPr>
          <w:p w:rsidR="006B41F0" w:rsidRPr="00D45AF8" w:rsidRDefault="006B41F0" w:rsidP="00002475">
            <w:pPr>
              <w:ind w:right="-108"/>
              <w:jc w:val="center"/>
              <w:rPr>
                <w:b/>
                <w:bCs/>
                <w:color w:val="000000"/>
                <w:szCs w:val="24"/>
              </w:rPr>
            </w:pPr>
            <w:r w:rsidRPr="00D45AF8">
              <w:rPr>
                <w:b/>
                <w:bCs/>
                <w:color w:val="000000"/>
                <w:szCs w:val="24"/>
              </w:rPr>
              <w:t>2017 m.</w:t>
            </w:r>
          </w:p>
        </w:tc>
        <w:tc>
          <w:tcPr>
            <w:tcW w:w="993" w:type="dxa"/>
            <w:tcBorders>
              <w:top w:val="nil"/>
              <w:left w:val="nil"/>
              <w:bottom w:val="single" w:sz="4" w:space="0" w:color="auto"/>
              <w:right w:val="single" w:sz="4" w:space="0" w:color="auto"/>
            </w:tcBorders>
            <w:shd w:val="clear" w:color="auto" w:fill="auto"/>
            <w:vAlign w:val="center"/>
            <w:hideMark/>
          </w:tcPr>
          <w:p w:rsidR="006B41F0" w:rsidRPr="00D45AF8" w:rsidRDefault="006B41F0" w:rsidP="00002475">
            <w:pPr>
              <w:ind w:right="-108"/>
              <w:jc w:val="center"/>
              <w:rPr>
                <w:b/>
                <w:bCs/>
                <w:color w:val="000000"/>
                <w:szCs w:val="24"/>
              </w:rPr>
            </w:pPr>
            <w:r w:rsidRPr="00D45AF8">
              <w:rPr>
                <w:b/>
                <w:bCs/>
                <w:color w:val="000000"/>
                <w:szCs w:val="24"/>
              </w:rPr>
              <w:t>2018 m.</w:t>
            </w:r>
          </w:p>
        </w:tc>
        <w:tc>
          <w:tcPr>
            <w:tcW w:w="1275" w:type="dxa"/>
            <w:tcBorders>
              <w:top w:val="nil"/>
              <w:left w:val="nil"/>
              <w:bottom w:val="single" w:sz="4" w:space="0" w:color="auto"/>
              <w:right w:val="single" w:sz="4" w:space="0" w:color="auto"/>
            </w:tcBorders>
            <w:vAlign w:val="center"/>
          </w:tcPr>
          <w:p w:rsidR="006B41F0" w:rsidRPr="006B41F0" w:rsidRDefault="006B41F0" w:rsidP="00C31089">
            <w:pPr>
              <w:ind w:right="-108"/>
              <w:jc w:val="center"/>
              <w:rPr>
                <w:b/>
                <w:bCs/>
                <w:szCs w:val="24"/>
              </w:rPr>
            </w:pPr>
            <w:r w:rsidRPr="006B41F0">
              <w:rPr>
                <w:b/>
                <w:bCs/>
                <w:szCs w:val="24"/>
              </w:rPr>
              <w:t>2019 m</w:t>
            </w:r>
          </w:p>
          <w:p w:rsidR="006B41F0" w:rsidRPr="006B41F0" w:rsidRDefault="006B41F0" w:rsidP="00C31089">
            <w:pPr>
              <w:ind w:right="-108"/>
              <w:jc w:val="center"/>
              <w:rPr>
                <w:bCs/>
                <w:szCs w:val="24"/>
              </w:rPr>
            </w:pPr>
            <w:r w:rsidRPr="006B41F0">
              <w:rPr>
                <w:bCs/>
                <w:szCs w:val="24"/>
              </w:rPr>
              <w:t>(iki 09-30)</w:t>
            </w:r>
          </w:p>
        </w:tc>
      </w:tr>
      <w:tr w:rsidR="006B41F0" w:rsidRPr="00D45AF8" w:rsidTr="006B41F0">
        <w:trPr>
          <w:trHeight w:val="315"/>
        </w:trPr>
        <w:tc>
          <w:tcPr>
            <w:tcW w:w="5403" w:type="dxa"/>
            <w:tcBorders>
              <w:top w:val="nil"/>
              <w:left w:val="single" w:sz="4" w:space="0" w:color="auto"/>
              <w:bottom w:val="single" w:sz="4" w:space="0" w:color="auto"/>
              <w:right w:val="single" w:sz="4" w:space="0" w:color="auto"/>
            </w:tcBorders>
            <w:shd w:val="clear" w:color="auto" w:fill="auto"/>
            <w:noWrap/>
            <w:vAlign w:val="center"/>
            <w:hideMark/>
          </w:tcPr>
          <w:p w:rsidR="006B41F0" w:rsidRPr="00D45AF8" w:rsidRDefault="006B41F0" w:rsidP="002C56D8">
            <w:pPr>
              <w:rPr>
                <w:color w:val="000000"/>
                <w:szCs w:val="24"/>
              </w:rPr>
            </w:pPr>
            <w:r w:rsidRPr="00D45AF8">
              <w:rPr>
                <w:color w:val="000000"/>
                <w:szCs w:val="24"/>
              </w:rPr>
              <w:t xml:space="preserve">Statybos baigimo apdailos ir valymo darbai </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Pr>
                <w:color w:val="000000"/>
                <w:sz w:val="22"/>
                <w:szCs w:val="22"/>
              </w:rPr>
              <w:t xml:space="preserve">10 </w:t>
            </w:r>
            <w:r w:rsidRPr="00D45AF8">
              <w:rPr>
                <w:color w:val="000000"/>
                <w:sz w:val="22"/>
                <w:szCs w:val="22"/>
              </w:rPr>
              <w:t>876</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Pr>
                <w:color w:val="000000"/>
                <w:sz w:val="22"/>
                <w:szCs w:val="22"/>
              </w:rPr>
              <w:t xml:space="preserve">10 </w:t>
            </w:r>
            <w:r w:rsidRPr="00D45AF8">
              <w:rPr>
                <w:color w:val="000000"/>
                <w:sz w:val="22"/>
                <w:szCs w:val="22"/>
              </w:rPr>
              <w:t>466</w:t>
            </w:r>
          </w:p>
        </w:tc>
        <w:tc>
          <w:tcPr>
            <w:tcW w:w="993"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5E51E1">
              <w:rPr>
                <w:color w:val="000000"/>
                <w:sz w:val="22"/>
                <w:szCs w:val="22"/>
              </w:rPr>
              <w:t>9 678</w:t>
            </w:r>
          </w:p>
        </w:tc>
        <w:tc>
          <w:tcPr>
            <w:tcW w:w="1275" w:type="dxa"/>
            <w:tcBorders>
              <w:top w:val="nil"/>
              <w:left w:val="nil"/>
              <w:bottom w:val="single" w:sz="4" w:space="0" w:color="auto"/>
              <w:right w:val="single" w:sz="4" w:space="0" w:color="auto"/>
            </w:tcBorders>
            <w:vAlign w:val="center"/>
          </w:tcPr>
          <w:p w:rsidR="006B41F0" w:rsidRPr="006B41F0" w:rsidRDefault="006B41F0" w:rsidP="00C31089">
            <w:pPr>
              <w:jc w:val="right"/>
              <w:rPr>
                <w:sz w:val="22"/>
                <w:szCs w:val="22"/>
              </w:rPr>
            </w:pPr>
            <w:r w:rsidRPr="006B41F0">
              <w:rPr>
                <w:sz w:val="22"/>
                <w:szCs w:val="22"/>
              </w:rPr>
              <w:t>8 150</w:t>
            </w:r>
          </w:p>
        </w:tc>
      </w:tr>
      <w:tr w:rsidR="006B41F0" w:rsidRPr="00D45AF8" w:rsidTr="006B41F0">
        <w:trPr>
          <w:trHeight w:val="315"/>
        </w:trPr>
        <w:tc>
          <w:tcPr>
            <w:tcW w:w="5403" w:type="dxa"/>
            <w:tcBorders>
              <w:top w:val="nil"/>
              <w:left w:val="single" w:sz="4" w:space="0" w:color="auto"/>
              <w:bottom w:val="single" w:sz="4" w:space="0" w:color="auto"/>
              <w:right w:val="single" w:sz="4" w:space="0" w:color="auto"/>
            </w:tcBorders>
            <w:shd w:val="clear" w:color="auto" w:fill="auto"/>
            <w:noWrap/>
            <w:vAlign w:val="center"/>
            <w:hideMark/>
          </w:tcPr>
          <w:p w:rsidR="006B41F0" w:rsidRPr="00D45AF8" w:rsidRDefault="006B41F0" w:rsidP="002C56D8">
            <w:pPr>
              <w:rPr>
                <w:color w:val="000000"/>
                <w:szCs w:val="24"/>
              </w:rPr>
            </w:pPr>
            <w:r w:rsidRPr="00D45AF8">
              <w:rPr>
                <w:color w:val="000000"/>
                <w:szCs w:val="24"/>
              </w:rPr>
              <w:t xml:space="preserve">Variklinių transporto priemonių techninė priežiūra ir remontas </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Pr>
                <w:color w:val="000000"/>
                <w:sz w:val="22"/>
                <w:szCs w:val="22"/>
              </w:rPr>
              <w:t xml:space="preserve">5 </w:t>
            </w:r>
            <w:r w:rsidRPr="00D45AF8">
              <w:rPr>
                <w:color w:val="000000"/>
                <w:sz w:val="22"/>
                <w:szCs w:val="22"/>
              </w:rPr>
              <w:t>218</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Pr>
                <w:color w:val="000000"/>
                <w:sz w:val="22"/>
                <w:szCs w:val="22"/>
              </w:rPr>
              <w:t xml:space="preserve">5 </w:t>
            </w:r>
            <w:r w:rsidRPr="00D45AF8">
              <w:rPr>
                <w:color w:val="000000"/>
                <w:sz w:val="22"/>
                <w:szCs w:val="22"/>
              </w:rPr>
              <w:t>040</w:t>
            </w:r>
          </w:p>
        </w:tc>
        <w:tc>
          <w:tcPr>
            <w:tcW w:w="993"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5E51E1">
              <w:rPr>
                <w:color w:val="000000"/>
                <w:sz w:val="22"/>
                <w:szCs w:val="22"/>
              </w:rPr>
              <w:t>4 792</w:t>
            </w:r>
          </w:p>
        </w:tc>
        <w:tc>
          <w:tcPr>
            <w:tcW w:w="1275" w:type="dxa"/>
            <w:tcBorders>
              <w:top w:val="nil"/>
              <w:left w:val="nil"/>
              <w:bottom w:val="single" w:sz="4" w:space="0" w:color="auto"/>
              <w:right w:val="single" w:sz="4" w:space="0" w:color="auto"/>
            </w:tcBorders>
            <w:vAlign w:val="center"/>
          </w:tcPr>
          <w:p w:rsidR="006B41F0" w:rsidRPr="006B41F0" w:rsidRDefault="006B41F0" w:rsidP="00C31089">
            <w:pPr>
              <w:jc w:val="right"/>
              <w:rPr>
                <w:sz w:val="22"/>
                <w:szCs w:val="22"/>
              </w:rPr>
            </w:pPr>
            <w:r w:rsidRPr="006B41F0">
              <w:rPr>
                <w:sz w:val="22"/>
                <w:szCs w:val="22"/>
              </w:rPr>
              <w:t>4 248</w:t>
            </w:r>
          </w:p>
        </w:tc>
      </w:tr>
      <w:tr w:rsidR="006B41F0" w:rsidRPr="00D45AF8" w:rsidTr="006B41F0">
        <w:trPr>
          <w:trHeight w:val="315"/>
        </w:trPr>
        <w:tc>
          <w:tcPr>
            <w:tcW w:w="5403" w:type="dxa"/>
            <w:tcBorders>
              <w:top w:val="nil"/>
              <w:left w:val="single" w:sz="4" w:space="0" w:color="auto"/>
              <w:bottom w:val="single" w:sz="4" w:space="0" w:color="auto"/>
              <w:right w:val="single" w:sz="4" w:space="0" w:color="auto"/>
            </w:tcBorders>
            <w:shd w:val="clear" w:color="auto" w:fill="auto"/>
            <w:vAlign w:val="center"/>
            <w:hideMark/>
          </w:tcPr>
          <w:p w:rsidR="006B41F0" w:rsidRPr="00D45AF8" w:rsidRDefault="006B41F0" w:rsidP="002C56D8">
            <w:pPr>
              <w:rPr>
                <w:color w:val="000000"/>
                <w:szCs w:val="24"/>
              </w:rPr>
            </w:pPr>
            <w:r w:rsidRPr="00D45AF8">
              <w:rPr>
                <w:color w:val="000000"/>
                <w:szCs w:val="24"/>
              </w:rPr>
              <w:t xml:space="preserve">Specialieji statybos darbai </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Pr>
                <w:color w:val="000000"/>
                <w:sz w:val="22"/>
                <w:szCs w:val="22"/>
              </w:rPr>
              <w:t xml:space="preserve">11 </w:t>
            </w:r>
            <w:r w:rsidRPr="00D45AF8">
              <w:rPr>
                <w:color w:val="000000"/>
                <w:sz w:val="22"/>
                <w:szCs w:val="22"/>
              </w:rPr>
              <w:t>730</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Pr>
                <w:color w:val="000000"/>
                <w:sz w:val="22"/>
                <w:szCs w:val="22"/>
              </w:rPr>
              <w:t xml:space="preserve">11 </w:t>
            </w:r>
            <w:r w:rsidRPr="00D45AF8">
              <w:rPr>
                <w:color w:val="000000"/>
                <w:sz w:val="22"/>
                <w:szCs w:val="22"/>
              </w:rPr>
              <w:t>076</w:t>
            </w:r>
          </w:p>
        </w:tc>
        <w:tc>
          <w:tcPr>
            <w:tcW w:w="993"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5E51E1">
              <w:rPr>
                <w:color w:val="000000"/>
                <w:sz w:val="22"/>
                <w:szCs w:val="22"/>
              </w:rPr>
              <w:t>10 217</w:t>
            </w:r>
          </w:p>
        </w:tc>
        <w:tc>
          <w:tcPr>
            <w:tcW w:w="1275" w:type="dxa"/>
            <w:tcBorders>
              <w:top w:val="nil"/>
              <w:left w:val="nil"/>
              <w:bottom w:val="single" w:sz="4" w:space="0" w:color="auto"/>
              <w:right w:val="single" w:sz="4" w:space="0" w:color="auto"/>
            </w:tcBorders>
            <w:vAlign w:val="center"/>
          </w:tcPr>
          <w:p w:rsidR="006B41F0" w:rsidRPr="006B41F0" w:rsidRDefault="006B41F0" w:rsidP="00C31089">
            <w:pPr>
              <w:jc w:val="right"/>
              <w:rPr>
                <w:sz w:val="22"/>
                <w:szCs w:val="22"/>
              </w:rPr>
            </w:pPr>
            <w:r w:rsidRPr="006B41F0">
              <w:rPr>
                <w:sz w:val="22"/>
                <w:szCs w:val="22"/>
              </w:rPr>
              <w:t>8 865</w:t>
            </w:r>
          </w:p>
        </w:tc>
      </w:tr>
      <w:tr w:rsidR="006B41F0" w:rsidRPr="00D45AF8" w:rsidTr="006B41F0">
        <w:trPr>
          <w:trHeight w:val="523"/>
        </w:trPr>
        <w:tc>
          <w:tcPr>
            <w:tcW w:w="5403" w:type="dxa"/>
            <w:tcBorders>
              <w:top w:val="nil"/>
              <w:left w:val="single" w:sz="4" w:space="0" w:color="auto"/>
              <w:bottom w:val="single" w:sz="4" w:space="0" w:color="auto"/>
              <w:right w:val="single" w:sz="4" w:space="0" w:color="auto"/>
            </w:tcBorders>
            <w:shd w:val="clear" w:color="auto" w:fill="auto"/>
            <w:vAlign w:val="center"/>
            <w:hideMark/>
          </w:tcPr>
          <w:p w:rsidR="006B41F0" w:rsidRPr="00D45AF8" w:rsidRDefault="006B41F0" w:rsidP="00002475">
            <w:pPr>
              <w:rPr>
                <w:color w:val="000000"/>
                <w:szCs w:val="24"/>
              </w:rPr>
            </w:pPr>
            <w:r w:rsidRPr="00D45AF8">
              <w:rPr>
                <w:color w:val="000000"/>
                <w:szCs w:val="24"/>
              </w:rPr>
              <w:t>Vandentiekio, šildymo ir oro kondicionavimo sistemų įrengimas</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Pr>
                <w:color w:val="000000"/>
                <w:sz w:val="22"/>
                <w:szCs w:val="22"/>
              </w:rPr>
              <w:t xml:space="preserve">1 </w:t>
            </w:r>
            <w:r w:rsidRPr="00D45AF8">
              <w:rPr>
                <w:color w:val="000000"/>
                <w:sz w:val="22"/>
                <w:szCs w:val="22"/>
              </w:rPr>
              <w:t>445</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Pr>
                <w:color w:val="000000"/>
                <w:sz w:val="22"/>
                <w:szCs w:val="22"/>
              </w:rPr>
              <w:t xml:space="preserve">1 </w:t>
            </w:r>
            <w:r w:rsidRPr="00D45AF8">
              <w:rPr>
                <w:color w:val="000000"/>
                <w:sz w:val="22"/>
                <w:szCs w:val="22"/>
              </w:rPr>
              <w:t>444</w:t>
            </w:r>
          </w:p>
        </w:tc>
        <w:tc>
          <w:tcPr>
            <w:tcW w:w="993"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5E51E1">
              <w:rPr>
                <w:color w:val="000000"/>
                <w:sz w:val="22"/>
                <w:szCs w:val="22"/>
              </w:rPr>
              <w:t>1 334</w:t>
            </w:r>
          </w:p>
        </w:tc>
        <w:tc>
          <w:tcPr>
            <w:tcW w:w="1275" w:type="dxa"/>
            <w:tcBorders>
              <w:top w:val="nil"/>
              <w:left w:val="nil"/>
              <w:bottom w:val="single" w:sz="4" w:space="0" w:color="auto"/>
              <w:right w:val="single" w:sz="4" w:space="0" w:color="auto"/>
            </w:tcBorders>
            <w:vAlign w:val="center"/>
          </w:tcPr>
          <w:p w:rsidR="006B41F0" w:rsidRPr="006B41F0" w:rsidRDefault="006B41F0" w:rsidP="00C31089">
            <w:pPr>
              <w:jc w:val="right"/>
              <w:rPr>
                <w:sz w:val="22"/>
                <w:szCs w:val="22"/>
              </w:rPr>
            </w:pPr>
            <w:r w:rsidRPr="006B41F0">
              <w:rPr>
                <w:sz w:val="22"/>
                <w:szCs w:val="22"/>
              </w:rPr>
              <w:t>1 228</w:t>
            </w:r>
          </w:p>
        </w:tc>
      </w:tr>
      <w:tr w:rsidR="006B41F0" w:rsidRPr="00D45AF8" w:rsidTr="006B41F0">
        <w:trPr>
          <w:trHeight w:val="630"/>
        </w:trPr>
        <w:tc>
          <w:tcPr>
            <w:tcW w:w="5403" w:type="dxa"/>
            <w:tcBorders>
              <w:top w:val="nil"/>
              <w:left w:val="single" w:sz="4" w:space="0" w:color="auto"/>
              <w:bottom w:val="single" w:sz="4" w:space="0" w:color="auto"/>
              <w:right w:val="single" w:sz="4" w:space="0" w:color="auto"/>
            </w:tcBorders>
            <w:shd w:val="clear" w:color="auto" w:fill="auto"/>
            <w:vAlign w:val="center"/>
            <w:hideMark/>
          </w:tcPr>
          <w:p w:rsidR="006B41F0" w:rsidRPr="00D45AF8" w:rsidRDefault="006B41F0" w:rsidP="002C56D8">
            <w:pPr>
              <w:rPr>
                <w:color w:val="000000"/>
                <w:szCs w:val="24"/>
              </w:rPr>
            </w:pPr>
            <w:r w:rsidRPr="00D45AF8">
              <w:rPr>
                <w:color w:val="000000"/>
                <w:szCs w:val="24"/>
              </w:rPr>
              <w:t xml:space="preserve">Elektros sistemų įrengimas pastatuose bei elektros įtaisų įrengimas ir remontas </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D45AF8">
              <w:rPr>
                <w:color w:val="000000"/>
                <w:sz w:val="22"/>
                <w:szCs w:val="22"/>
              </w:rPr>
              <w:t>804</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D45AF8">
              <w:rPr>
                <w:color w:val="000000"/>
                <w:sz w:val="22"/>
                <w:szCs w:val="22"/>
              </w:rPr>
              <w:t>913</w:t>
            </w:r>
          </w:p>
        </w:tc>
        <w:tc>
          <w:tcPr>
            <w:tcW w:w="993"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5E51E1">
              <w:rPr>
                <w:color w:val="000000"/>
                <w:sz w:val="22"/>
                <w:szCs w:val="22"/>
              </w:rPr>
              <w:t>889</w:t>
            </w:r>
          </w:p>
        </w:tc>
        <w:tc>
          <w:tcPr>
            <w:tcW w:w="1275" w:type="dxa"/>
            <w:tcBorders>
              <w:top w:val="nil"/>
              <w:left w:val="nil"/>
              <w:bottom w:val="single" w:sz="4" w:space="0" w:color="auto"/>
              <w:right w:val="single" w:sz="4" w:space="0" w:color="auto"/>
            </w:tcBorders>
            <w:vAlign w:val="center"/>
          </w:tcPr>
          <w:p w:rsidR="006B41F0" w:rsidRPr="006B41F0" w:rsidRDefault="006B41F0" w:rsidP="00C31089">
            <w:pPr>
              <w:jc w:val="right"/>
              <w:rPr>
                <w:sz w:val="22"/>
                <w:szCs w:val="22"/>
              </w:rPr>
            </w:pPr>
            <w:r w:rsidRPr="006B41F0">
              <w:rPr>
                <w:sz w:val="22"/>
                <w:szCs w:val="22"/>
              </w:rPr>
              <w:t>779</w:t>
            </w:r>
          </w:p>
        </w:tc>
      </w:tr>
      <w:tr w:rsidR="006B41F0" w:rsidRPr="00D45AF8" w:rsidTr="006B41F0">
        <w:trPr>
          <w:trHeight w:val="315"/>
        </w:trPr>
        <w:tc>
          <w:tcPr>
            <w:tcW w:w="5403" w:type="dxa"/>
            <w:tcBorders>
              <w:top w:val="nil"/>
              <w:left w:val="single" w:sz="4" w:space="0" w:color="auto"/>
              <w:bottom w:val="single" w:sz="4" w:space="0" w:color="auto"/>
              <w:right w:val="single" w:sz="4" w:space="0" w:color="auto"/>
            </w:tcBorders>
            <w:shd w:val="clear" w:color="auto" w:fill="auto"/>
            <w:noWrap/>
            <w:vAlign w:val="center"/>
            <w:hideMark/>
          </w:tcPr>
          <w:p w:rsidR="006B41F0" w:rsidRPr="00D45AF8" w:rsidRDefault="006B41F0" w:rsidP="002C56D8">
            <w:pPr>
              <w:rPr>
                <w:color w:val="000000"/>
                <w:szCs w:val="24"/>
              </w:rPr>
            </w:pPr>
            <w:r w:rsidRPr="00D45AF8">
              <w:rPr>
                <w:color w:val="000000"/>
                <w:szCs w:val="24"/>
              </w:rPr>
              <w:t xml:space="preserve">Ateinančių auklių, neįgaliųjų ir kitų asmenų priežiūros veikla </w:t>
            </w:r>
          </w:p>
        </w:tc>
        <w:tc>
          <w:tcPr>
            <w:tcW w:w="992"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D45AF8">
              <w:rPr>
                <w:color w:val="000000"/>
                <w:sz w:val="22"/>
                <w:szCs w:val="22"/>
              </w:rPr>
              <w:t>662</w:t>
            </w:r>
          </w:p>
        </w:tc>
        <w:tc>
          <w:tcPr>
            <w:tcW w:w="992" w:type="dxa"/>
            <w:tcBorders>
              <w:top w:val="nil"/>
              <w:left w:val="nil"/>
              <w:bottom w:val="single" w:sz="4" w:space="0" w:color="auto"/>
              <w:right w:val="single" w:sz="4" w:space="0" w:color="auto"/>
            </w:tcBorders>
            <w:shd w:val="clear" w:color="auto" w:fill="auto"/>
            <w:vAlign w:val="center"/>
            <w:hideMark/>
          </w:tcPr>
          <w:p w:rsidR="006B41F0" w:rsidRPr="00D45AF8" w:rsidRDefault="006B41F0" w:rsidP="002C56D8">
            <w:pPr>
              <w:jc w:val="right"/>
              <w:rPr>
                <w:color w:val="000000"/>
                <w:sz w:val="22"/>
                <w:szCs w:val="22"/>
              </w:rPr>
            </w:pPr>
            <w:r w:rsidRPr="00D45AF8">
              <w:rPr>
                <w:color w:val="000000"/>
                <w:sz w:val="22"/>
                <w:szCs w:val="22"/>
              </w:rPr>
              <w:t>880</w:t>
            </w:r>
          </w:p>
        </w:tc>
        <w:tc>
          <w:tcPr>
            <w:tcW w:w="993" w:type="dxa"/>
            <w:tcBorders>
              <w:top w:val="nil"/>
              <w:left w:val="nil"/>
              <w:bottom w:val="single" w:sz="4" w:space="0" w:color="auto"/>
              <w:right w:val="single" w:sz="4" w:space="0" w:color="auto"/>
            </w:tcBorders>
            <w:shd w:val="clear" w:color="auto" w:fill="auto"/>
            <w:noWrap/>
            <w:vAlign w:val="center"/>
            <w:hideMark/>
          </w:tcPr>
          <w:p w:rsidR="006B41F0" w:rsidRPr="00D45AF8" w:rsidRDefault="006B41F0" w:rsidP="002C56D8">
            <w:pPr>
              <w:jc w:val="right"/>
              <w:rPr>
                <w:color w:val="000000"/>
                <w:sz w:val="22"/>
                <w:szCs w:val="22"/>
              </w:rPr>
            </w:pPr>
            <w:r w:rsidRPr="005E51E1">
              <w:rPr>
                <w:color w:val="000000"/>
                <w:sz w:val="22"/>
                <w:szCs w:val="22"/>
              </w:rPr>
              <w:t>780</w:t>
            </w:r>
          </w:p>
        </w:tc>
        <w:tc>
          <w:tcPr>
            <w:tcW w:w="1275" w:type="dxa"/>
            <w:tcBorders>
              <w:top w:val="nil"/>
              <w:left w:val="nil"/>
              <w:bottom w:val="single" w:sz="4" w:space="0" w:color="auto"/>
              <w:right w:val="single" w:sz="4" w:space="0" w:color="auto"/>
            </w:tcBorders>
            <w:vAlign w:val="center"/>
          </w:tcPr>
          <w:p w:rsidR="006B41F0" w:rsidRPr="006B41F0" w:rsidRDefault="006B41F0" w:rsidP="00C31089">
            <w:pPr>
              <w:jc w:val="right"/>
              <w:rPr>
                <w:sz w:val="22"/>
                <w:szCs w:val="22"/>
              </w:rPr>
            </w:pPr>
            <w:r w:rsidRPr="006B41F0">
              <w:rPr>
                <w:sz w:val="22"/>
                <w:szCs w:val="22"/>
              </w:rPr>
              <w:t>672</w:t>
            </w:r>
          </w:p>
        </w:tc>
      </w:tr>
    </w:tbl>
    <w:p w:rsidR="006B42F1" w:rsidRDefault="006B42F1" w:rsidP="002C56D8">
      <w:pPr>
        <w:autoSpaceDE w:val="0"/>
        <w:autoSpaceDN w:val="0"/>
        <w:adjustRightInd w:val="0"/>
        <w:ind w:firstLine="720"/>
        <w:jc w:val="both"/>
        <w:rPr>
          <w:color w:val="000000"/>
          <w:szCs w:val="24"/>
        </w:rPr>
      </w:pPr>
      <w:r>
        <w:rPr>
          <w:color w:val="000000"/>
          <w:szCs w:val="24"/>
        </w:rPr>
        <w:t xml:space="preserve">Pažymėtina, kad, keičiamame sąraše atsisakius tam tikrų veiklos rūšių, gyventojai galės toliau tęsti vykdomą individualią veiklą, tačiau nuo individualios veiklos pajamų mokės ne fiksuoto dydžio pajamų mokestį, o mokestį, priklausantį nuo gautų (uždirbtų) pajamų (pelno). Tokiu atveju pakaks informuoti mokesčių administratorių apie pasikeitusį mokesčio nuo individualios veiklos pajamų mokėjimo būdą (pateikiant </w:t>
      </w:r>
      <w:r>
        <w:t xml:space="preserve">fizinio asmens prašymą įregistruoti į Mokesčių mokėtojų registrą (REG812 formą), kurio pagrindu </w:t>
      </w:r>
      <w:r>
        <w:rPr>
          <w:szCs w:val="24"/>
        </w:rPr>
        <w:t>gyventojui bus parengta Lietuvos gyventojo individualios veiklos vykdymo pažyma</w:t>
      </w:r>
      <w:r w:rsidRPr="007A0BA2">
        <w:rPr>
          <w:szCs w:val="24"/>
        </w:rPr>
        <w:t xml:space="preserve"> </w:t>
      </w:r>
      <w:r>
        <w:rPr>
          <w:szCs w:val="24"/>
        </w:rPr>
        <w:t>(FR0468 forma</w:t>
      </w:r>
      <w:r>
        <w:t>)</w:t>
      </w:r>
      <w:r>
        <w:rPr>
          <w:color w:val="000000"/>
          <w:szCs w:val="24"/>
        </w:rPr>
        <w:t>.</w:t>
      </w:r>
      <w:r w:rsidR="00002475">
        <w:rPr>
          <w:color w:val="000000"/>
          <w:szCs w:val="24"/>
        </w:rPr>
        <w:t xml:space="preserve"> N</w:t>
      </w:r>
      <w:r>
        <w:rPr>
          <w:color w:val="000000"/>
          <w:szCs w:val="24"/>
        </w:rPr>
        <w:t>uo 2018 m</w:t>
      </w:r>
      <w:r w:rsidR="00D43B63">
        <w:rPr>
          <w:color w:val="000000"/>
          <w:szCs w:val="24"/>
        </w:rPr>
        <w:t>.</w:t>
      </w:r>
      <w:r w:rsidRPr="00F4554E">
        <w:rPr>
          <w:color w:val="000000"/>
          <w:szCs w:val="24"/>
        </w:rPr>
        <w:t xml:space="preserve"> </w:t>
      </w:r>
      <w:r>
        <w:rPr>
          <w:color w:val="000000"/>
          <w:szCs w:val="24"/>
        </w:rPr>
        <w:t xml:space="preserve">individualios veiklos pajamoms taikomas mokesčio kreditas, dėl ko šių pajamų apmokestinimas (efektyvus </w:t>
      </w:r>
      <w:r w:rsidRPr="00F4554E">
        <w:rPr>
          <w:color w:val="000000"/>
          <w:szCs w:val="24"/>
        </w:rPr>
        <w:t>gyventojų pajamų mokesčio</w:t>
      </w:r>
      <w:r>
        <w:rPr>
          <w:color w:val="000000"/>
          <w:szCs w:val="24"/>
        </w:rPr>
        <w:t xml:space="preserve"> tarifas) priklauso nuo per metus gaunamo apmokestinamųjų pajamų (pelno) dydžio: </w:t>
      </w:r>
      <w:r w:rsidRPr="00F4554E">
        <w:rPr>
          <w:color w:val="000000"/>
          <w:szCs w:val="24"/>
        </w:rPr>
        <w:t>tais atvejais, kai apmokestinamosios pajamos neviršija 20 000 eurų per metus, jos faktiškai apmokestinamos 5 procentų tarifu, o kai metinės apmokestinamosios pajamos viršija 20 000 eurų per metus, joms taikomas efektyvus pajamų mokesčio tarifas palaipsniui kyla, kol ties 35 000 eurų pasiekia toliau jau nekintantį 15 procentų tarifą.</w:t>
      </w:r>
    </w:p>
    <w:p w:rsidR="00B42872" w:rsidRPr="008A2BBF" w:rsidRDefault="006B42F1" w:rsidP="00B42872">
      <w:pPr>
        <w:autoSpaceDE w:val="0"/>
        <w:autoSpaceDN w:val="0"/>
        <w:adjustRightInd w:val="0"/>
        <w:ind w:firstLine="720"/>
        <w:jc w:val="both"/>
        <w:rPr>
          <w:szCs w:val="24"/>
        </w:rPr>
      </w:pPr>
      <w:r w:rsidRPr="00F4554E">
        <w:rPr>
          <w:color w:val="000000"/>
          <w:szCs w:val="24"/>
        </w:rPr>
        <w:t>Taip pat keičiamame</w:t>
      </w:r>
      <w:r w:rsidRPr="008000BA">
        <w:rPr>
          <w:szCs w:val="24"/>
        </w:rPr>
        <w:t xml:space="preserve"> sąraše </w:t>
      </w:r>
      <w:r>
        <w:rPr>
          <w:szCs w:val="24"/>
        </w:rPr>
        <w:t xml:space="preserve">aiškumo tikslais </w:t>
      </w:r>
      <w:r w:rsidRPr="008000BA">
        <w:rPr>
          <w:szCs w:val="24"/>
        </w:rPr>
        <w:t xml:space="preserve">atsisakoma tam tikrų Ekonominės veiklos rūšių klasifikatoriaus klasių, nurodytų prie veiklos rūšies – </w:t>
      </w:r>
      <w:r w:rsidR="00E85800">
        <w:rPr>
          <w:szCs w:val="24"/>
        </w:rPr>
        <w:t>„</w:t>
      </w:r>
      <w:r w:rsidRPr="008000BA">
        <w:rPr>
          <w:szCs w:val="24"/>
        </w:rPr>
        <w:t>gyvenamosios paskirties pa</w:t>
      </w:r>
      <w:r w:rsidR="00467ECB">
        <w:rPr>
          <w:szCs w:val="24"/>
        </w:rPr>
        <w:t>talpų nuoma</w:t>
      </w:r>
      <w:r w:rsidR="00E85800">
        <w:rPr>
          <w:szCs w:val="24"/>
        </w:rPr>
        <w:t>“.</w:t>
      </w:r>
      <w:r w:rsidR="00467ECB">
        <w:rPr>
          <w:szCs w:val="24"/>
        </w:rPr>
        <w:t xml:space="preserve"> </w:t>
      </w:r>
      <w:r w:rsidR="00E85800">
        <w:rPr>
          <w:szCs w:val="24"/>
        </w:rPr>
        <w:t>Tokiu būdu siekiama aiškiai nustatyti, kad verslo liudijimo gyvenamosios paskirties patalpų nuomai įsigijimas reiškia fiksuoto</w:t>
      </w:r>
      <w:r w:rsidR="00F96B13">
        <w:rPr>
          <w:szCs w:val="24"/>
        </w:rPr>
        <w:t xml:space="preserve"> dydžio</w:t>
      </w:r>
      <w:r w:rsidR="00E85800">
        <w:rPr>
          <w:szCs w:val="24"/>
        </w:rPr>
        <w:t xml:space="preserve"> </w:t>
      </w:r>
      <w:r w:rsidR="00BC0A11">
        <w:rPr>
          <w:szCs w:val="24"/>
        </w:rPr>
        <w:t>mokesčio sumokėjimą už gyvenamosios paskirties patalpų nuomą konkrečiam</w:t>
      </w:r>
      <w:r w:rsidR="00B169E3">
        <w:rPr>
          <w:szCs w:val="24"/>
        </w:rPr>
        <w:t xml:space="preserve"> </w:t>
      </w:r>
      <w:r w:rsidR="00BC0A11">
        <w:rPr>
          <w:szCs w:val="24"/>
        </w:rPr>
        <w:t>verslo liudijime nurodytam laikotarpiui. Tuo tarpu gyventojai, teikiantys ap</w:t>
      </w:r>
      <w:r w:rsidR="00F96B13">
        <w:rPr>
          <w:szCs w:val="24"/>
        </w:rPr>
        <w:t xml:space="preserve">gyvendinimo paslaugas, fiksuoto dydžio </w:t>
      </w:r>
      <w:r w:rsidR="00BC0A11">
        <w:rPr>
          <w:szCs w:val="24"/>
        </w:rPr>
        <w:t>gyventojų pajamų mokestį gali mokėti tik teikdam</w:t>
      </w:r>
      <w:r w:rsidR="00C87821">
        <w:rPr>
          <w:szCs w:val="24"/>
        </w:rPr>
        <w:t xml:space="preserve">i  nakvynės ir pusryčių </w:t>
      </w:r>
      <w:r w:rsidR="00BC0A11">
        <w:rPr>
          <w:szCs w:val="24"/>
        </w:rPr>
        <w:t>arba kaimo turizmo paslaugas</w:t>
      </w:r>
      <w:r w:rsidR="00124716">
        <w:rPr>
          <w:szCs w:val="24"/>
        </w:rPr>
        <w:t xml:space="preserve">. VMI prie FM duomenimis, </w:t>
      </w:r>
      <w:r w:rsidR="006B41F0">
        <w:rPr>
          <w:szCs w:val="24"/>
        </w:rPr>
        <w:t>iki 2019 m. rugsėjo 30 d.</w:t>
      </w:r>
      <w:r w:rsidR="00E85800">
        <w:rPr>
          <w:szCs w:val="24"/>
        </w:rPr>
        <w:t xml:space="preserve"> verslo liudijimus </w:t>
      </w:r>
      <w:r w:rsidRPr="008A2BBF">
        <w:rPr>
          <w:szCs w:val="24"/>
        </w:rPr>
        <w:t>gyvenamosios paskirties patalpų nuoma</w:t>
      </w:r>
      <w:r w:rsidR="00124716">
        <w:rPr>
          <w:szCs w:val="24"/>
        </w:rPr>
        <w:t>i</w:t>
      </w:r>
      <w:r w:rsidRPr="008A2BBF">
        <w:rPr>
          <w:szCs w:val="24"/>
        </w:rPr>
        <w:t xml:space="preserve">, neteikiant apgyvendinimo paslaugų (kaimo turizmo paslaugų arba nakvynės ir pusryčių paslaugų), </w:t>
      </w:r>
      <w:r w:rsidR="006B41F0">
        <w:rPr>
          <w:szCs w:val="24"/>
        </w:rPr>
        <w:t>yra</w:t>
      </w:r>
      <w:r w:rsidRPr="008A2BBF">
        <w:rPr>
          <w:szCs w:val="24"/>
        </w:rPr>
        <w:t xml:space="preserve"> įsigiję </w:t>
      </w:r>
      <w:r w:rsidR="006B41F0">
        <w:rPr>
          <w:szCs w:val="24"/>
        </w:rPr>
        <w:t>11 476</w:t>
      </w:r>
      <w:r w:rsidR="005E51E1" w:rsidRPr="008A2BBF">
        <w:rPr>
          <w:szCs w:val="24"/>
        </w:rPr>
        <w:t xml:space="preserve"> </w:t>
      </w:r>
      <w:r w:rsidRPr="008A2BBF">
        <w:rPr>
          <w:szCs w:val="24"/>
        </w:rPr>
        <w:t>gyventoj</w:t>
      </w:r>
      <w:r w:rsidR="00467ECB" w:rsidRPr="008A2BBF">
        <w:rPr>
          <w:szCs w:val="24"/>
        </w:rPr>
        <w:t>ai</w:t>
      </w:r>
      <w:r w:rsidRPr="008A2BBF">
        <w:rPr>
          <w:szCs w:val="24"/>
        </w:rPr>
        <w:t xml:space="preserve"> (</w:t>
      </w:r>
      <w:r w:rsidR="006B41F0" w:rsidRPr="006B41F0">
        <w:rPr>
          <w:szCs w:val="24"/>
        </w:rPr>
        <w:t xml:space="preserve">2018 m. buvo įsigiję </w:t>
      </w:r>
      <w:r w:rsidR="006B41F0">
        <w:rPr>
          <w:szCs w:val="24"/>
        </w:rPr>
        <w:t>10 088 gyventojai; 2017 m. – 8 </w:t>
      </w:r>
      <w:r w:rsidRPr="008A2BBF">
        <w:rPr>
          <w:szCs w:val="24"/>
        </w:rPr>
        <w:t xml:space="preserve">878 gyventojai; 2016 </w:t>
      </w:r>
      <w:r w:rsidR="006B41F0">
        <w:rPr>
          <w:szCs w:val="24"/>
        </w:rPr>
        <w:t>m. – 7 125 gyventojai; 2015 m. – 5 </w:t>
      </w:r>
      <w:r w:rsidRPr="008A2BBF">
        <w:rPr>
          <w:szCs w:val="24"/>
        </w:rPr>
        <w:t>768 gyventojai).</w:t>
      </w:r>
    </w:p>
    <w:p w:rsidR="00B42872" w:rsidRPr="008A2BBF" w:rsidRDefault="00B42872" w:rsidP="002C56D8">
      <w:pPr>
        <w:autoSpaceDE w:val="0"/>
        <w:autoSpaceDN w:val="0"/>
        <w:adjustRightInd w:val="0"/>
        <w:ind w:firstLine="720"/>
        <w:jc w:val="both"/>
        <w:rPr>
          <w:szCs w:val="24"/>
        </w:rPr>
      </w:pPr>
      <w:r w:rsidRPr="008A2BBF">
        <w:rPr>
          <w:szCs w:val="24"/>
        </w:rPr>
        <w:t xml:space="preserve">Siekiant adekvatesnio pajamų apmokestinimo lygio, kai vieną gyvenamosios paskirties patalpų nuomos veiklos verslo liudijimą įsigiję gyventojai nuomoja </w:t>
      </w:r>
      <w:r w:rsidR="00467ECB" w:rsidRPr="008A2BBF">
        <w:rPr>
          <w:szCs w:val="24"/>
        </w:rPr>
        <w:t>nemažą</w:t>
      </w:r>
      <w:r w:rsidRPr="008A2BBF">
        <w:rPr>
          <w:szCs w:val="24"/>
        </w:rPr>
        <w:t xml:space="preserve"> skaičių gyvenamųjų patalpų, Nutarimo projekte nustatomas ribojimas, </w:t>
      </w:r>
      <w:r w:rsidR="00C7304A" w:rsidRPr="008A2BBF">
        <w:rPr>
          <w:szCs w:val="24"/>
        </w:rPr>
        <w:t xml:space="preserve">kad </w:t>
      </w:r>
      <w:r w:rsidR="009B6B08" w:rsidRPr="008A2BBF">
        <w:rPr>
          <w:szCs w:val="24"/>
        </w:rPr>
        <w:t>a</w:t>
      </w:r>
      <w:r w:rsidR="009B6B08" w:rsidRPr="008A2BBF">
        <w:t>tskiras fiksuoto dydžio pajamų mokestis įsigyjant verslo liudijimą gyvenamosios paskirties patalpų nuomai mokamas už kiekvieną gyvenamosios paskirties objektą, įregistruotą (registruotiną) Nekilnojamojo turto registre, t.y.</w:t>
      </w:r>
      <w:r w:rsidR="00D15A03">
        <w:t>, pavyzdžiui,</w:t>
      </w:r>
      <w:r w:rsidR="009B6B08" w:rsidRPr="008A2BBF">
        <w:t xml:space="preserve"> nuomojant du nekilnojamojo turto objektus, reikės įsigyti du verslo liudijimus.</w:t>
      </w:r>
    </w:p>
    <w:p w:rsidR="00B03E4F" w:rsidRDefault="006B42F1" w:rsidP="002C56D8">
      <w:pPr>
        <w:autoSpaceDE w:val="0"/>
        <w:autoSpaceDN w:val="0"/>
        <w:adjustRightInd w:val="0"/>
        <w:ind w:firstLine="720"/>
        <w:jc w:val="both"/>
        <w:rPr>
          <w:color w:val="000000"/>
          <w:szCs w:val="24"/>
        </w:rPr>
      </w:pPr>
      <w:r w:rsidRPr="00F4554E">
        <w:rPr>
          <w:color w:val="000000"/>
          <w:szCs w:val="24"/>
        </w:rPr>
        <w:t xml:space="preserve">Keičiamose taisyklėse </w:t>
      </w:r>
      <w:r w:rsidRPr="00B72FBF">
        <w:rPr>
          <w:color w:val="000000"/>
          <w:szCs w:val="24"/>
        </w:rPr>
        <w:t>pakeitimai</w:t>
      </w:r>
      <w:r w:rsidRPr="00B61F40">
        <w:rPr>
          <w:color w:val="000000"/>
          <w:szCs w:val="24"/>
        </w:rPr>
        <w:t xml:space="preserve"> </w:t>
      </w:r>
      <w:r w:rsidRPr="00F4554E">
        <w:rPr>
          <w:color w:val="000000"/>
          <w:szCs w:val="24"/>
        </w:rPr>
        <w:t>atliekami</w:t>
      </w:r>
      <w:r w:rsidRPr="00B72FBF">
        <w:rPr>
          <w:color w:val="000000"/>
          <w:szCs w:val="24"/>
        </w:rPr>
        <w:t xml:space="preserve"> atsižvelg</w:t>
      </w:r>
      <w:r w:rsidR="00FD677B">
        <w:rPr>
          <w:color w:val="000000"/>
          <w:szCs w:val="24"/>
        </w:rPr>
        <w:t>iant į 2019 m. sausio 1 d. pradėjusį</w:t>
      </w:r>
      <w:r w:rsidRPr="00B72FBF">
        <w:rPr>
          <w:color w:val="000000"/>
          <w:szCs w:val="24"/>
        </w:rPr>
        <w:t xml:space="preserve"> veikti </w:t>
      </w:r>
      <w:r>
        <w:rPr>
          <w:color w:val="000000"/>
          <w:szCs w:val="24"/>
        </w:rPr>
        <w:t xml:space="preserve">VMI prie FM </w:t>
      </w:r>
      <w:r w:rsidRPr="00F4554E">
        <w:rPr>
          <w:color w:val="000000"/>
          <w:szCs w:val="24"/>
        </w:rPr>
        <w:t xml:space="preserve">valdomą Išmaniosios mokesčių administravimo informacinės sistemos Nuotolinių apskaitos paslaugų smulkiajam verslui posistemį (i.APS). </w:t>
      </w:r>
      <w:r w:rsidR="003E285D">
        <w:rPr>
          <w:color w:val="000000"/>
          <w:szCs w:val="24"/>
        </w:rPr>
        <w:t>Tokių</w:t>
      </w:r>
      <w:r w:rsidRPr="00F4554E">
        <w:rPr>
          <w:color w:val="000000"/>
          <w:szCs w:val="24"/>
        </w:rPr>
        <w:t xml:space="preserve"> pakeitimų tikslas – gyventojams, kurie buhalterinę apskaitą tvarko naudodamiesi i.APS, supaprastinti dokumentų pateikimo ir saugojimo procedūras, tokiu būdu sumažinti administracinę naštą</w:t>
      </w:r>
      <w:r w:rsidR="003E285D">
        <w:rPr>
          <w:color w:val="000000"/>
          <w:szCs w:val="24"/>
        </w:rPr>
        <w:t>.</w:t>
      </w:r>
      <w:r w:rsidR="001D090A">
        <w:rPr>
          <w:color w:val="000000"/>
          <w:szCs w:val="24"/>
        </w:rPr>
        <w:t xml:space="preserve"> </w:t>
      </w:r>
      <w:r w:rsidR="003E285D">
        <w:rPr>
          <w:color w:val="000000"/>
          <w:szCs w:val="24"/>
        </w:rPr>
        <w:t>Įgyvendinus šiuos su</w:t>
      </w:r>
      <w:r w:rsidR="003E285D" w:rsidRPr="003E285D">
        <w:rPr>
          <w:color w:val="000000"/>
          <w:szCs w:val="24"/>
        </w:rPr>
        <w:t xml:space="preserve"> </w:t>
      </w:r>
      <w:r w:rsidR="003E285D" w:rsidRPr="00F4554E">
        <w:rPr>
          <w:color w:val="000000"/>
          <w:szCs w:val="24"/>
        </w:rPr>
        <w:t>i.APS</w:t>
      </w:r>
      <w:r w:rsidR="00F77CE5">
        <w:rPr>
          <w:color w:val="000000"/>
          <w:szCs w:val="24"/>
        </w:rPr>
        <w:t xml:space="preserve"> susijusius</w:t>
      </w:r>
      <w:r w:rsidR="003E285D">
        <w:rPr>
          <w:color w:val="000000"/>
          <w:szCs w:val="24"/>
        </w:rPr>
        <w:t xml:space="preserve"> pakeitimus</w:t>
      </w:r>
      <w:r w:rsidR="00F77CE5">
        <w:rPr>
          <w:color w:val="000000"/>
          <w:szCs w:val="24"/>
        </w:rPr>
        <w:t>,</w:t>
      </w:r>
      <w:r w:rsidR="003E285D">
        <w:rPr>
          <w:color w:val="000000"/>
          <w:szCs w:val="24"/>
        </w:rPr>
        <w:t xml:space="preserve"> </w:t>
      </w:r>
      <w:r w:rsidR="00B03E4F">
        <w:rPr>
          <w:color w:val="000000"/>
          <w:szCs w:val="24"/>
        </w:rPr>
        <w:t>g</w:t>
      </w:r>
      <w:r w:rsidR="00F77CE5">
        <w:rPr>
          <w:color w:val="000000"/>
          <w:szCs w:val="24"/>
        </w:rPr>
        <w:t>yventojams</w:t>
      </w:r>
      <w:r w:rsidR="00B03E4F" w:rsidRPr="00B03E4F">
        <w:rPr>
          <w:color w:val="000000"/>
          <w:szCs w:val="24"/>
        </w:rPr>
        <w:t xml:space="preserve">, </w:t>
      </w:r>
      <w:r w:rsidR="00B03E4F">
        <w:rPr>
          <w:color w:val="000000"/>
          <w:szCs w:val="24"/>
        </w:rPr>
        <w:t xml:space="preserve">kurie </w:t>
      </w:r>
      <w:r w:rsidR="00B03E4F" w:rsidRPr="00B03E4F">
        <w:rPr>
          <w:color w:val="000000"/>
          <w:szCs w:val="24"/>
        </w:rPr>
        <w:t>buhalterinę apskaitą tvark</w:t>
      </w:r>
      <w:r w:rsidR="00B03E4F">
        <w:rPr>
          <w:color w:val="000000"/>
          <w:szCs w:val="24"/>
        </w:rPr>
        <w:t>ys</w:t>
      </w:r>
      <w:r w:rsidR="00B03E4F" w:rsidRPr="00B03E4F">
        <w:rPr>
          <w:color w:val="000000"/>
          <w:szCs w:val="24"/>
        </w:rPr>
        <w:t xml:space="preserve"> naudodamiesi </w:t>
      </w:r>
      <w:r w:rsidR="00B03E4F" w:rsidRPr="00F4554E">
        <w:rPr>
          <w:color w:val="000000"/>
          <w:szCs w:val="24"/>
        </w:rPr>
        <w:t>i.APS</w:t>
      </w:r>
      <w:r w:rsidR="00B03E4F">
        <w:rPr>
          <w:color w:val="000000"/>
          <w:szCs w:val="24"/>
        </w:rPr>
        <w:t xml:space="preserve"> </w:t>
      </w:r>
      <w:r w:rsidR="009B5516">
        <w:rPr>
          <w:color w:val="000000"/>
          <w:szCs w:val="24"/>
        </w:rPr>
        <w:t>bei</w:t>
      </w:r>
      <w:r w:rsidR="00B03E4F" w:rsidRPr="00B03E4F">
        <w:rPr>
          <w:color w:val="000000"/>
          <w:szCs w:val="24"/>
        </w:rPr>
        <w:t xml:space="preserve"> prekių, medžiagų a</w:t>
      </w:r>
      <w:r w:rsidR="00F1705B">
        <w:rPr>
          <w:color w:val="000000"/>
          <w:szCs w:val="24"/>
        </w:rPr>
        <w:t>rba žaliavų įsigijimo dokumentus arba jų skaitmenine</w:t>
      </w:r>
      <w:r w:rsidR="00B03E4F" w:rsidRPr="00B03E4F">
        <w:rPr>
          <w:color w:val="000000"/>
          <w:szCs w:val="24"/>
        </w:rPr>
        <w:t>s kopij</w:t>
      </w:r>
      <w:r w:rsidR="00F1705B">
        <w:rPr>
          <w:color w:val="000000"/>
          <w:szCs w:val="24"/>
        </w:rPr>
        <w:t>a</w:t>
      </w:r>
      <w:r w:rsidR="00B03E4F" w:rsidRPr="00B03E4F">
        <w:rPr>
          <w:color w:val="000000"/>
          <w:szCs w:val="24"/>
        </w:rPr>
        <w:t xml:space="preserve">s </w:t>
      </w:r>
      <w:r w:rsidR="009B5E92">
        <w:rPr>
          <w:color w:val="000000"/>
          <w:szCs w:val="24"/>
        </w:rPr>
        <w:t>saugos</w:t>
      </w:r>
      <w:r w:rsidR="00B03E4F" w:rsidRPr="00B03E4F">
        <w:rPr>
          <w:color w:val="000000"/>
          <w:szCs w:val="24"/>
        </w:rPr>
        <w:t xml:space="preserve"> i.APS</w:t>
      </w:r>
      <w:r w:rsidR="00F77CE5">
        <w:rPr>
          <w:color w:val="000000"/>
          <w:szCs w:val="24"/>
        </w:rPr>
        <w:t>, bus panaikintas reikalavimas</w:t>
      </w:r>
      <w:r w:rsidR="00B03E4F">
        <w:rPr>
          <w:color w:val="000000"/>
          <w:szCs w:val="24"/>
        </w:rPr>
        <w:t xml:space="preserve"> prekybos arba</w:t>
      </w:r>
      <w:r w:rsidR="00B03E4F" w:rsidRPr="00B03E4F">
        <w:rPr>
          <w:color w:val="000000"/>
          <w:szCs w:val="24"/>
        </w:rPr>
        <w:t xml:space="preserve"> gamybos vietoje turėti </w:t>
      </w:r>
      <w:r w:rsidR="00F77CE5">
        <w:rPr>
          <w:color w:val="000000"/>
          <w:szCs w:val="24"/>
        </w:rPr>
        <w:t>minėtus dokumentus</w:t>
      </w:r>
      <w:r w:rsidR="00B03E4F">
        <w:rPr>
          <w:color w:val="000000"/>
          <w:szCs w:val="24"/>
        </w:rPr>
        <w:t>.</w:t>
      </w:r>
      <w:r w:rsidR="003E285D" w:rsidRPr="003E285D">
        <w:rPr>
          <w:color w:val="000000"/>
          <w:szCs w:val="24"/>
        </w:rPr>
        <w:t xml:space="preserve"> </w:t>
      </w:r>
      <w:r w:rsidR="00747A60">
        <w:rPr>
          <w:szCs w:val="24"/>
        </w:rPr>
        <w:t>2019 m. rugsėjo 30 d.</w:t>
      </w:r>
      <w:r w:rsidR="00747A60">
        <w:rPr>
          <w:szCs w:val="24"/>
        </w:rPr>
        <w:t xml:space="preserve"> duomenimis apie </w:t>
      </w:r>
      <w:r w:rsidR="006B41F0" w:rsidRPr="006B41F0">
        <w:rPr>
          <w:szCs w:val="24"/>
        </w:rPr>
        <w:t>6</w:t>
      </w:r>
      <w:r w:rsidR="006B41F0">
        <w:rPr>
          <w:szCs w:val="24"/>
        </w:rPr>
        <w:t> </w:t>
      </w:r>
      <w:r w:rsidR="00747A60">
        <w:rPr>
          <w:szCs w:val="24"/>
        </w:rPr>
        <w:t>300</w:t>
      </w:r>
      <w:r w:rsidR="006B41F0" w:rsidRPr="006B41F0">
        <w:rPr>
          <w:szCs w:val="24"/>
        </w:rPr>
        <w:t xml:space="preserve"> individualią veiklą vykdan</w:t>
      </w:r>
      <w:r w:rsidR="00747A60">
        <w:rPr>
          <w:szCs w:val="24"/>
        </w:rPr>
        <w:t>čių</w:t>
      </w:r>
      <w:r w:rsidR="006B41F0" w:rsidRPr="006B41F0">
        <w:rPr>
          <w:szCs w:val="24"/>
        </w:rPr>
        <w:t xml:space="preserve"> gyventoj</w:t>
      </w:r>
      <w:r w:rsidR="00747A60">
        <w:rPr>
          <w:szCs w:val="24"/>
        </w:rPr>
        <w:t>ų</w:t>
      </w:r>
      <w:r w:rsidR="006B41F0" w:rsidRPr="006B41F0">
        <w:rPr>
          <w:szCs w:val="24"/>
        </w:rPr>
        <w:t>, iš jų</w:t>
      </w:r>
      <w:r w:rsidR="00747A60">
        <w:rPr>
          <w:szCs w:val="24"/>
        </w:rPr>
        <w:t xml:space="preserve"> apie</w:t>
      </w:r>
      <w:r w:rsidR="006B41F0" w:rsidRPr="006B41F0">
        <w:rPr>
          <w:szCs w:val="24"/>
        </w:rPr>
        <w:t xml:space="preserve"> 3</w:t>
      </w:r>
      <w:r w:rsidR="006B41F0">
        <w:rPr>
          <w:szCs w:val="24"/>
        </w:rPr>
        <w:t> </w:t>
      </w:r>
      <w:r w:rsidR="006B41F0" w:rsidRPr="006B41F0">
        <w:rPr>
          <w:szCs w:val="24"/>
        </w:rPr>
        <w:t>10</w:t>
      </w:r>
      <w:r w:rsidR="00747A60">
        <w:rPr>
          <w:szCs w:val="24"/>
        </w:rPr>
        <w:t>0</w:t>
      </w:r>
      <w:r w:rsidR="006B41F0" w:rsidRPr="006B41F0">
        <w:rPr>
          <w:szCs w:val="24"/>
        </w:rPr>
        <w:t xml:space="preserve"> įsigi</w:t>
      </w:r>
      <w:r w:rsidR="00747A60">
        <w:rPr>
          <w:szCs w:val="24"/>
        </w:rPr>
        <w:t>jusių verslo liudijimus,</w:t>
      </w:r>
      <w:r w:rsidR="006B41F0" w:rsidRPr="006B41F0">
        <w:rPr>
          <w:szCs w:val="24"/>
        </w:rPr>
        <w:t xml:space="preserve"> buhalterinę apskaitą tvarko naudodamiesi i.APS.</w:t>
      </w:r>
    </w:p>
    <w:p w:rsidR="006B42F1" w:rsidRPr="00F4554E" w:rsidRDefault="006B42F1" w:rsidP="002C56D8">
      <w:pPr>
        <w:autoSpaceDE w:val="0"/>
        <w:autoSpaceDN w:val="0"/>
        <w:adjustRightInd w:val="0"/>
        <w:ind w:firstLine="720"/>
        <w:jc w:val="both"/>
        <w:rPr>
          <w:color w:val="000000"/>
          <w:szCs w:val="24"/>
        </w:rPr>
      </w:pPr>
      <w:r w:rsidRPr="00F4554E">
        <w:rPr>
          <w:color w:val="000000"/>
          <w:szCs w:val="24"/>
        </w:rPr>
        <w:t>Nutarimo projektas susijęs su Lietuvos Respublikos Vyriausybės patvirtintos šešėlinės ekonomikos mažinimo struktūrinės reformos įgyvendinimu.</w:t>
      </w:r>
    </w:p>
    <w:p w:rsidR="006B42F1" w:rsidRPr="00F4554E" w:rsidRDefault="006B42F1" w:rsidP="002C56D8">
      <w:pPr>
        <w:autoSpaceDE w:val="0"/>
        <w:autoSpaceDN w:val="0"/>
        <w:adjustRightInd w:val="0"/>
        <w:ind w:firstLine="720"/>
        <w:jc w:val="both"/>
        <w:rPr>
          <w:color w:val="000000"/>
          <w:szCs w:val="24"/>
        </w:rPr>
      </w:pPr>
      <w:r w:rsidRPr="00F4554E">
        <w:rPr>
          <w:color w:val="000000"/>
          <w:szCs w:val="24"/>
        </w:rPr>
        <w:t xml:space="preserve">Nutarimo projektas neperkelia ir neįgyvendina Europos Sąjungos teisės aktų nuostatų. Nutarimo projektas nėra notifikuotinas Europos Komisijai pagal Lietuvos Respublikos Vyriausybės 1999 m. gegužės 20 d. nutarimo Nr. 617 reikalavimus. </w:t>
      </w:r>
    </w:p>
    <w:p w:rsidR="006B42F1" w:rsidRPr="00F4554E" w:rsidRDefault="006B42F1" w:rsidP="002C56D8">
      <w:pPr>
        <w:autoSpaceDE w:val="0"/>
        <w:autoSpaceDN w:val="0"/>
        <w:adjustRightInd w:val="0"/>
        <w:ind w:firstLine="720"/>
        <w:jc w:val="both"/>
        <w:rPr>
          <w:color w:val="000000"/>
          <w:szCs w:val="24"/>
        </w:rPr>
      </w:pPr>
      <w:r w:rsidRPr="00F4554E">
        <w:rPr>
          <w:color w:val="000000"/>
          <w:szCs w:val="24"/>
        </w:rPr>
        <w:t xml:space="preserve">Nutarimo projektas neprieštarauja šiuo metu galiojantiems teisės aktams. </w:t>
      </w:r>
    </w:p>
    <w:p w:rsidR="006B42F1" w:rsidRPr="00F4554E" w:rsidRDefault="006B42F1" w:rsidP="002C56D8">
      <w:pPr>
        <w:autoSpaceDE w:val="0"/>
        <w:autoSpaceDN w:val="0"/>
        <w:adjustRightInd w:val="0"/>
        <w:ind w:firstLine="720"/>
        <w:jc w:val="both"/>
        <w:rPr>
          <w:color w:val="000000"/>
          <w:szCs w:val="24"/>
        </w:rPr>
      </w:pPr>
      <w:r w:rsidRPr="00F4554E">
        <w:rPr>
          <w:color w:val="000000"/>
          <w:szCs w:val="24"/>
        </w:rPr>
        <w:t xml:space="preserve">Nutarimo projekte nėra apibrėžiamos sąvokos ir jas įvardijantys terminai, kurie turėtų būti įvertinti Lietuvos Respublikos terminų banko įstatymo ir jo įgyvendinamųjų teisės aktų nustatyta tvarka. Nutarimo projektas atitinka bendrinės lietuvių kalbos normas.  </w:t>
      </w:r>
    </w:p>
    <w:p w:rsidR="003260F1" w:rsidRPr="00517B30" w:rsidRDefault="006B42F1" w:rsidP="003260F1">
      <w:pPr>
        <w:spacing w:line="276" w:lineRule="auto"/>
        <w:ind w:firstLine="709"/>
        <w:jc w:val="both"/>
      </w:pPr>
      <w:r w:rsidRPr="00F4554E">
        <w:rPr>
          <w:color w:val="000000"/>
          <w:szCs w:val="24"/>
        </w:rPr>
        <w:t>Nutarimo projektas derin</w:t>
      </w:r>
      <w:r w:rsidR="003260F1">
        <w:rPr>
          <w:color w:val="000000"/>
          <w:szCs w:val="24"/>
        </w:rPr>
        <w:t xml:space="preserve">tas </w:t>
      </w:r>
      <w:r w:rsidRPr="00F4554E">
        <w:rPr>
          <w:color w:val="000000"/>
          <w:szCs w:val="24"/>
        </w:rPr>
        <w:t>su visuomene paskelbiant jį Lietuvos Respublikos Seimo teisės aktų informacinės sistemos (TAIS) Projektų registravimo posistemėje.</w:t>
      </w:r>
      <w:r w:rsidR="009B5E92">
        <w:rPr>
          <w:color w:val="000000"/>
          <w:szCs w:val="24"/>
        </w:rPr>
        <w:t xml:space="preserve"> </w:t>
      </w:r>
      <w:r w:rsidR="009B5E92" w:rsidRPr="00F4554E">
        <w:rPr>
          <w:color w:val="000000"/>
          <w:szCs w:val="24"/>
        </w:rPr>
        <w:t xml:space="preserve">Nutarimo projektas </w:t>
      </w:r>
      <w:r w:rsidR="003260F1">
        <w:rPr>
          <w:color w:val="000000"/>
          <w:szCs w:val="24"/>
        </w:rPr>
        <w:t xml:space="preserve">teiktas išvadoms gauti </w:t>
      </w:r>
      <w:r w:rsidR="000520CA">
        <w:rPr>
          <w:color w:val="000000"/>
          <w:szCs w:val="24"/>
        </w:rPr>
        <w:t xml:space="preserve">Aplinkos ministerijai, </w:t>
      </w:r>
      <w:r w:rsidR="003260F1" w:rsidRPr="003260F1">
        <w:rPr>
          <w:color w:val="000000"/>
          <w:szCs w:val="24"/>
        </w:rPr>
        <w:t>Socialinės apsaugos ir darbo ministerijai</w:t>
      </w:r>
      <w:r w:rsidR="000520CA">
        <w:rPr>
          <w:color w:val="000000"/>
          <w:szCs w:val="24"/>
        </w:rPr>
        <w:t xml:space="preserve">, </w:t>
      </w:r>
      <w:r w:rsidR="003260F1" w:rsidRPr="003260F1">
        <w:rPr>
          <w:color w:val="000000"/>
          <w:szCs w:val="24"/>
        </w:rPr>
        <w:t>Švietimo</w:t>
      </w:r>
      <w:r w:rsidR="00467ECB">
        <w:rPr>
          <w:color w:val="000000"/>
          <w:szCs w:val="24"/>
        </w:rPr>
        <w:t xml:space="preserve">, </w:t>
      </w:r>
      <w:r w:rsidR="003260F1" w:rsidRPr="003260F1">
        <w:rPr>
          <w:color w:val="000000"/>
          <w:szCs w:val="24"/>
        </w:rPr>
        <w:t xml:space="preserve">mokslo </w:t>
      </w:r>
      <w:r w:rsidR="00467ECB">
        <w:rPr>
          <w:color w:val="000000"/>
          <w:szCs w:val="24"/>
        </w:rPr>
        <w:t xml:space="preserve">ir sporto </w:t>
      </w:r>
      <w:r w:rsidR="003260F1" w:rsidRPr="003260F1">
        <w:rPr>
          <w:color w:val="000000"/>
          <w:szCs w:val="24"/>
        </w:rPr>
        <w:t>ministerija</w:t>
      </w:r>
      <w:r w:rsidR="00467ECB">
        <w:rPr>
          <w:color w:val="000000"/>
          <w:szCs w:val="24"/>
        </w:rPr>
        <w:t>i</w:t>
      </w:r>
      <w:r w:rsidR="000520CA">
        <w:rPr>
          <w:color w:val="000000"/>
          <w:szCs w:val="24"/>
        </w:rPr>
        <w:t xml:space="preserve">, </w:t>
      </w:r>
      <w:r w:rsidR="003260F1" w:rsidRPr="003260F1">
        <w:rPr>
          <w:color w:val="000000"/>
          <w:szCs w:val="24"/>
        </w:rPr>
        <w:t>Teisingumo ministerijai</w:t>
      </w:r>
      <w:r w:rsidR="000520CA">
        <w:rPr>
          <w:color w:val="000000"/>
          <w:szCs w:val="24"/>
        </w:rPr>
        <w:t xml:space="preserve">, </w:t>
      </w:r>
      <w:r w:rsidR="00467ECB">
        <w:rPr>
          <w:color w:val="000000"/>
          <w:szCs w:val="24"/>
        </w:rPr>
        <w:t xml:space="preserve">Ekonomikos ir inovacijų </w:t>
      </w:r>
      <w:r w:rsidR="003260F1" w:rsidRPr="003260F1">
        <w:rPr>
          <w:color w:val="000000"/>
          <w:szCs w:val="24"/>
        </w:rPr>
        <w:t>ministerijai</w:t>
      </w:r>
      <w:r w:rsidR="000520CA">
        <w:rPr>
          <w:color w:val="000000"/>
          <w:szCs w:val="24"/>
        </w:rPr>
        <w:t xml:space="preserve">, </w:t>
      </w:r>
      <w:r w:rsidR="003260F1" w:rsidRPr="003260F1">
        <w:rPr>
          <w:color w:val="000000"/>
          <w:szCs w:val="24"/>
        </w:rPr>
        <w:t>Lietuvos statistikos departamentui</w:t>
      </w:r>
      <w:r w:rsidR="000520CA">
        <w:rPr>
          <w:color w:val="000000"/>
          <w:szCs w:val="24"/>
        </w:rPr>
        <w:t xml:space="preserve">, </w:t>
      </w:r>
      <w:r w:rsidR="003260F1" w:rsidRPr="003260F1">
        <w:rPr>
          <w:color w:val="000000"/>
          <w:szCs w:val="24"/>
        </w:rPr>
        <w:t>Li</w:t>
      </w:r>
      <w:r w:rsidR="000520CA">
        <w:rPr>
          <w:color w:val="000000"/>
          <w:szCs w:val="24"/>
        </w:rPr>
        <w:t xml:space="preserve">etuvos savivaldybių asociacijai, </w:t>
      </w:r>
      <w:r w:rsidR="003260F1" w:rsidRPr="003260F1">
        <w:rPr>
          <w:color w:val="000000"/>
          <w:szCs w:val="24"/>
        </w:rPr>
        <w:t>Lietuvos smulkiųjų verslininkų ir prekybininkų asociacijai</w:t>
      </w:r>
      <w:r w:rsidR="000520CA">
        <w:rPr>
          <w:color w:val="000000"/>
          <w:szCs w:val="24"/>
        </w:rPr>
        <w:t xml:space="preserve">, </w:t>
      </w:r>
      <w:r w:rsidR="003260F1" w:rsidRPr="003260F1">
        <w:rPr>
          <w:color w:val="000000"/>
          <w:szCs w:val="24"/>
        </w:rPr>
        <w:t>Lietuvos Respublikos smulkiojo ir vidutinio verslo tarybai</w:t>
      </w:r>
      <w:r w:rsidR="000520CA">
        <w:rPr>
          <w:color w:val="000000"/>
          <w:szCs w:val="24"/>
        </w:rPr>
        <w:t xml:space="preserve">, </w:t>
      </w:r>
      <w:r w:rsidR="003260F1" w:rsidRPr="003260F1">
        <w:rPr>
          <w:color w:val="000000"/>
          <w:szCs w:val="24"/>
        </w:rPr>
        <w:t>Lietuvos statybininkų asociacijai</w:t>
      </w:r>
      <w:r w:rsidR="000520CA">
        <w:rPr>
          <w:color w:val="000000"/>
          <w:szCs w:val="24"/>
        </w:rPr>
        <w:t xml:space="preserve">, </w:t>
      </w:r>
      <w:r w:rsidR="003260F1" w:rsidRPr="003260F1">
        <w:rPr>
          <w:color w:val="000000"/>
          <w:szCs w:val="24"/>
        </w:rPr>
        <w:t>Lietuvos autoverslininkų asociacijai</w:t>
      </w:r>
      <w:r w:rsidR="000520CA">
        <w:rPr>
          <w:color w:val="000000"/>
          <w:szCs w:val="24"/>
        </w:rPr>
        <w:t xml:space="preserve">, </w:t>
      </w:r>
      <w:r w:rsidR="003260F1" w:rsidRPr="003260F1">
        <w:rPr>
          <w:color w:val="000000"/>
          <w:szCs w:val="24"/>
        </w:rPr>
        <w:t>Lietuvos vi</w:t>
      </w:r>
      <w:r w:rsidR="000520CA">
        <w:rPr>
          <w:color w:val="000000"/>
          <w:szCs w:val="24"/>
        </w:rPr>
        <w:t xml:space="preserve">ešbučių ir restoranų asociacijai. </w:t>
      </w:r>
      <w:r w:rsidR="003260F1">
        <w:rPr>
          <w:color w:val="000000"/>
          <w:szCs w:val="24"/>
        </w:rPr>
        <w:t>Dėl pastabų, į kurias neatsižvelgta, parengta derinimo pažyma.</w:t>
      </w:r>
    </w:p>
    <w:p w:rsidR="006B42F1" w:rsidRPr="005D3204" w:rsidRDefault="006B42F1" w:rsidP="00986F6C">
      <w:pPr>
        <w:autoSpaceDE w:val="0"/>
        <w:autoSpaceDN w:val="0"/>
        <w:adjustRightInd w:val="0"/>
        <w:ind w:firstLine="720"/>
        <w:jc w:val="both"/>
      </w:pPr>
      <w:r w:rsidRPr="00F4554E">
        <w:rPr>
          <w:color w:val="000000"/>
          <w:szCs w:val="24"/>
        </w:rPr>
        <w:t>Nutarimo projektą parengė Finansų ministerijos Mokesčių politikos departamento (direktorė Jūratė Laurikėnaitė, tel. 239 0151) Tiesioginių mokesčių ir tarptautinio apmokestinimo skyriaus (vedėjas Evaldas Putrimas, tel. 219 4476) vyriausioji</w:t>
      </w:r>
      <w:r w:rsidRPr="005D3204">
        <w:t xml:space="preserve"> specialistė </w:t>
      </w:r>
      <w:r>
        <w:t>Ieva Kanovalovaitė</w:t>
      </w:r>
      <w:r w:rsidRPr="005D3204">
        <w:t xml:space="preserve"> (tel. </w:t>
      </w:r>
      <w:r>
        <w:t>2</w:t>
      </w:r>
      <w:r w:rsidR="00986F6C">
        <w:t>39 0267</w:t>
      </w:r>
      <w:r w:rsidRPr="005D3204">
        <w:t>).</w:t>
      </w:r>
    </w:p>
    <w:p w:rsidR="006B42F1" w:rsidRPr="005D3204" w:rsidRDefault="006B42F1" w:rsidP="006B42F1">
      <w:pPr>
        <w:ind w:left="284" w:firstLine="425"/>
      </w:pPr>
    </w:p>
    <w:p w:rsidR="006B42F1" w:rsidRPr="005D3204" w:rsidRDefault="006B42F1" w:rsidP="006B42F1">
      <w:pPr>
        <w:ind w:firstLine="567"/>
        <w:jc w:val="both"/>
      </w:pPr>
    </w:p>
    <w:p w:rsidR="006B42F1" w:rsidRDefault="006B42F1" w:rsidP="006B42F1">
      <w:pPr>
        <w:ind w:firstLine="567"/>
        <w:jc w:val="both"/>
      </w:pPr>
      <w:r>
        <w:t>PRIDEDAMA:</w:t>
      </w:r>
    </w:p>
    <w:p w:rsidR="006B42F1" w:rsidRDefault="006B42F1" w:rsidP="006B42F1">
      <w:pPr>
        <w:ind w:firstLine="567"/>
        <w:jc w:val="both"/>
      </w:pPr>
      <w:r>
        <w:t xml:space="preserve">1. Nutarimo projektas, </w:t>
      </w:r>
      <w:r w:rsidR="00A807AF">
        <w:t>3 lapai;</w:t>
      </w:r>
    </w:p>
    <w:p w:rsidR="006B42F1" w:rsidRDefault="006B42F1" w:rsidP="006B42F1">
      <w:pPr>
        <w:ind w:firstLine="567"/>
        <w:jc w:val="both"/>
      </w:pPr>
      <w:r>
        <w:t>2. Nutarimo projekto lyginamasis variantas</w:t>
      </w:r>
      <w:r w:rsidRPr="005D3204">
        <w:t xml:space="preserve">, </w:t>
      </w:r>
      <w:r w:rsidR="00D24B5E">
        <w:t>4</w:t>
      </w:r>
      <w:r w:rsidRPr="005D3204">
        <w:t> lapa</w:t>
      </w:r>
      <w:r w:rsidR="00A807AF">
        <w:t>i;</w:t>
      </w:r>
    </w:p>
    <w:p w:rsidR="00A807AF" w:rsidRDefault="00A807AF" w:rsidP="006B42F1">
      <w:pPr>
        <w:ind w:firstLine="567"/>
        <w:jc w:val="both"/>
      </w:pPr>
      <w:r>
        <w:t>3. Nutarimo projekto derinimo pažyma</w:t>
      </w:r>
      <w:r w:rsidRPr="005D3204">
        <w:t xml:space="preserve">, </w:t>
      </w:r>
      <w:r w:rsidR="00043065">
        <w:t>2</w:t>
      </w:r>
      <w:r w:rsidRPr="005D3204">
        <w:t> lapa</w:t>
      </w:r>
      <w:r>
        <w:t>i.</w:t>
      </w:r>
    </w:p>
    <w:p w:rsidR="006B42F1" w:rsidRDefault="006B42F1" w:rsidP="006B42F1">
      <w:pPr>
        <w:ind w:firstLine="720"/>
      </w:pPr>
    </w:p>
    <w:p w:rsidR="002C56D8" w:rsidRDefault="002C56D8" w:rsidP="006B42F1">
      <w:pPr>
        <w:ind w:firstLine="720"/>
      </w:pPr>
    </w:p>
    <w:p w:rsidR="002C56D8" w:rsidRPr="005E51E1" w:rsidRDefault="002C56D8" w:rsidP="00EC149D">
      <w:pPr>
        <w:rPr>
          <w:lang w:val="en-US"/>
        </w:rPr>
      </w:pPr>
      <w:r>
        <w:t xml:space="preserve">Finansų </w:t>
      </w:r>
      <w:r w:rsidR="000520CA">
        <w:t xml:space="preserve">ministras </w:t>
      </w:r>
      <w:r>
        <w:t xml:space="preserve">                                                                             </w:t>
      </w:r>
      <w:r w:rsidR="00EC149D">
        <w:tab/>
      </w:r>
      <w:r w:rsidR="00EC149D">
        <w:tab/>
      </w:r>
      <w:r w:rsidR="00EC149D">
        <w:tab/>
      </w:r>
      <w:r w:rsidR="000520CA">
        <w:rPr>
          <w:szCs w:val="24"/>
        </w:rPr>
        <w:t>Vilius Šapoka</w:t>
      </w:r>
    </w:p>
    <w:p w:rsidR="002C56D8" w:rsidRDefault="002C56D8" w:rsidP="006B42F1">
      <w:pPr>
        <w:ind w:firstLine="720"/>
      </w:pPr>
    </w:p>
    <w:p w:rsidR="002C56D8" w:rsidRDefault="002C56D8" w:rsidP="006B42F1">
      <w:pPr>
        <w:ind w:firstLine="720"/>
      </w:pPr>
    </w:p>
    <w:p w:rsidR="002C56D8" w:rsidRDefault="002C56D8" w:rsidP="006B42F1">
      <w:pPr>
        <w:ind w:firstLine="720"/>
      </w:pPr>
    </w:p>
    <w:p w:rsidR="002C56D8" w:rsidRDefault="002C56D8" w:rsidP="006B42F1">
      <w:pPr>
        <w:ind w:firstLine="720"/>
      </w:pPr>
    </w:p>
    <w:p w:rsidR="002C56D8" w:rsidRDefault="002C56D8"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1D090A" w:rsidRDefault="001D090A" w:rsidP="006B42F1">
      <w:pPr>
        <w:ind w:firstLine="720"/>
      </w:pPr>
    </w:p>
    <w:p w:rsidR="001D090A" w:rsidRDefault="001D090A" w:rsidP="006B42F1">
      <w:pPr>
        <w:ind w:firstLine="720"/>
      </w:pPr>
    </w:p>
    <w:p w:rsidR="001D090A" w:rsidRDefault="001D090A" w:rsidP="006B42F1">
      <w:pPr>
        <w:ind w:firstLine="720"/>
      </w:pPr>
    </w:p>
    <w:p w:rsidR="001D090A" w:rsidRDefault="001D090A" w:rsidP="006B42F1">
      <w:pPr>
        <w:ind w:firstLine="720"/>
      </w:pPr>
    </w:p>
    <w:p w:rsidR="001D090A" w:rsidRDefault="001D090A"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002475" w:rsidRDefault="00002475" w:rsidP="006B42F1">
      <w:pPr>
        <w:ind w:firstLine="720"/>
      </w:pPr>
    </w:p>
    <w:p w:rsidR="002C56D8" w:rsidRDefault="002C56D8" w:rsidP="006B42F1">
      <w:pPr>
        <w:ind w:firstLine="720"/>
      </w:pPr>
    </w:p>
    <w:p w:rsidR="002C56D8" w:rsidRDefault="002C56D8" w:rsidP="006B42F1">
      <w:pPr>
        <w:ind w:firstLine="720"/>
      </w:pPr>
    </w:p>
    <w:p w:rsidR="002C56D8" w:rsidRDefault="002C56D8" w:rsidP="006B42F1">
      <w:pPr>
        <w:ind w:firstLine="720"/>
      </w:pPr>
    </w:p>
    <w:p w:rsidR="006B42F1" w:rsidRDefault="006B42F1" w:rsidP="006B42F1">
      <w:r w:rsidRPr="00E1049C">
        <w:rPr>
          <w:sz w:val="16"/>
          <w:szCs w:val="16"/>
        </w:rPr>
        <w:t>Ieva Kanovalovaitė, tel. 2</w:t>
      </w:r>
      <w:r w:rsidR="00002475">
        <w:rPr>
          <w:sz w:val="16"/>
          <w:szCs w:val="16"/>
        </w:rPr>
        <w:t>39</w:t>
      </w:r>
      <w:r w:rsidR="00986F6C">
        <w:rPr>
          <w:sz w:val="16"/>
          <w:szCs w:val="16"/>
        </w:rPr>
        <w:t xml:space="preserve"> </w:t>
      </w:r>
      <w:r w:rsidR="00002475">
        <w:rPr>
          <w:sz w:val="16"/>
          <w:szCs w:val="16"/>
        </w:rPr>
        <w:t>0267</w:t>
      </w:r>
      <w:r>
        <w:rPr>
          <w:sz w:val="16"/>
          <w:szCs w:val="16"/>
        </w:rPr>
        <w:t xml:space="preserve">, </w:t>
      </w:r>
      <w:r w:rsidRPr="00E1049C">
        <w:rPr>
          <w:sz w:val="16"/>
          <w:szCs w:val="16"/>
        </w:rPr>
        <w:t xml:space="preserve">el. p. </w:t>
      </w:r>
      <w:hyperlink r:id="rId14" w:history="1">
        <w:r w:rsidRPr="00E1049C">
          <w:rPr>
            <w:rStyle w:val="Hipersaitas"/>
            <w:sz w:val="16"/>
            <w:szCs w:val="16"/>
          </w:rPr>
          <w:t>ieva.kanovalovaite</w:t>
        </w:r>
        <w:r w:rsidRPr="00E1049C">
          <w:rPr>
            <w:rStyle w:val="Hipersaitas"/>
            <w:sz w:val="16"/>
            <w:szCs w:val="16"/>
            <w:lang w:val="en-US"/>
          </w:rPr>
          <w:t>@finmin.lt</w:t>
        </w:r>
      </w:hyperlink>
      <w:permEnd w:id="1760652884"/>
    </w:p>
    <w:sectPr w:rsidR="006B42F1">
      <w:footerReference w:type="default" r:id="rId15"/>
      <w:type w:val="continuous"/>
      <w:pgSz w:w="11906" w:h="16838" w:code="9"/>
      <w:pgMar w:top="1134" w:right="567" w:bottom="992" w:left="1701" w:header="561" w:footer="567"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1F" w:rsidRDefault="00A21D1F">
      <w:r>
        <w:separator/>
      </w:r>
    </w:p>
  </w:endnote>
  <w:endnote w:type="continuationSeparator" w:id="0">
    <w:p w:rsidR="00A21D1F" w:rsidRDefault="00A2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ind w:right="227"/>
      <w:jc w:val="right"/>
    </w:pPr>
    <w:r>
      <w:rPr>
        <w:sz w:val="10"/>
      </w:rPr>
      <w:fldChar w:fldCharType="begin"/>
    </w:r>
    <w:r>
      <w:rPr>
        <w:sz w:val="10"/>
      </w:rPr>
      <w:instrText xml:space="preserve"> FILENAME  \* MERGEFORMAT </w:instrText>
    </w:r>
    <w:r>
      <w:rPr>
        <w:sz w:val="10"/>
      </w:rPr>
      <w:fldChar w:fldCharType="separate"/>
    </w:r>
    <w:r w:rsidR="004918EB">
      <w:rPr>
        <w:noProof/>
        <w:sz w:val="10"/>
      </w:rPr>
      <w:t>Lydraštis_Nutarimo_LRV</w:t>
    </w:r>
    <w:r>
      <w:rPr>
        <w:sz w:val="10"/>
      </w:rPr>
      <w:fldChar w:fldCharType="end"/>
    </w:r>
  </w:p>
  <w:tbl>
    <w:tblPr>
      <w:tblW w:w="0" w:type="auto"/>
      <w:tblInd w:w="102" w:type="dxa"/>
      <w:tblLayout w:type="fixed"/>
      <w:tblCellMar>
        <w:left w:w="102" w:type="dxa"/>
        <w:right w:w="102" w:type="dxa"/>
      </w:tblCellMar>
      <w:tblLook w:val="0000" w:firstRow="0" w:lastRow="0" w:firstColumn="0" w:lastColumn="0" w:noHBand="0" w:noVBand="0"/>
    </w:tblPr>
    <w:tblGrid>
      <w:gridCol w:w="3119"/>
      <w:gridCol w:w="1615"/>
      <w:gridCol w:w="2212"/>
      <w:gridCol w:w="2552"/>
    </w:tblGrid>
    <w:tr w:rsidR="00676E45">
      <w:tc>
        <w:tcPr>
          <w:tcW w:w="3119" w:type="dxa"/>
        </w:tcPr>
        <w:p w:rsidR="00676E45" w:rsidRDefault="00676E45">
          <w:pPr>
            <w:pStyle w:val="Porat"/>
            <w:rPr>
              <w:sz w:val="16"/>
            </w:rPr>
          </w:pPr>
          <w:r>
            <w:rPr>
              <w:sz w:val="16"/>
            </w:rPr>
            <w:t xml:space="preserve">Kodas 8860165 </w:t>
          </w:r>
        </w:p>
      </w:tc>
      <w:tc>
        <w:tcPr>
          <w:tcW w:w="1615" w:type="dxa"/>
        </w:tcPr>
        <w:p w:rsidR="00676E45" w:rsidRDefault="00676E45">
          <w:pPr>
            <w:pStyle w:val="Porat"/>
            <w:rPr>
              <w:sz w:val="16"/>
            </w:rPr>
          </w:pPr>
          <w:r>
            <w:rPr>
              <w:sz w:val="16"/>
            </w:rPr>
            <w:t>Telefonas  39 00 05</w:t>
          </w:r>
        </w:p>
      </w:tc>
      <w:tc>
        <w:tcPr>
          <w:tcW w:w="2212" w:type="dxa"/>
        </w:tcPr>
        <w:p w:rsidR="00676E45" w:rsidRDefault="00676E45">
          <w:pPr>
            <w:pStyle w:val="Porat"/>
            <w:rPr>
              <w:sz w:val="16"/>
            </w:rPr>
          </w:pPr>
          <w:r>
            <w:rPr>
              <w:sz w:val="16"/>
            </w:rPr>
            <w:t>El. paštas: finmin@finmin.lt</w:t>
          </w:r>
        </w:p>
      </w:tc>
      <w:tc>
        <w:tcPr>
          <w:tcW w:w="2552" w:type="dxa"/>
        </w:tcPr>
        <w:p w:rsidR="00676E45" w:rsidRDefault="00676E45">
          <w:pPr>
            <w:pStyle w:val="Porat"/>
            <w:rPr>
              <w:sz w:val="16"/>
            </w:rPr>
          </w:pPr>
          <w:r>
            <w:rPr>
              <w:sz w:val="16"/>
            </w:rPr>
            <w:t>Atsiskait. sąsk. Nr. 253002007</w:t>
          </w:r>
        </w:p>
      </w:tc>
    </w:tr>
    <w:tr w:rsidR="00676E45">
      <w:tc>
        <w:tcPr>
          <w:tcW w:w="3119" w:type="dxa"/>
        </w:tcPr>
        <w:p w:rsidR="00676E45" w:rsidRDefault="00676E45">
          <w:pPr>
            <w:pStyle w:val="Porat"/>
            <w:rPr>
              <w:sz w:val="16"/>
            </w:rPr>
          </w:pPr>
          <w:r>
            <w:rPr>
              <w:sz w:val="16"/>
            </w:rPr>
            <w:t>J. Tumo-Vaižganto g. 8</w:t>
          </w:r>
          <w:r>
            <w:rPr>
              <w:sz w:val="16"/>
              <w:vertAlign w:val="superscript"/>
            </w:rPr>
            <w:t>A</w:t>
          </w:r>
          <w:r>
            <w:rPr>
              <w:sz w:val="16"/>
            </w:rPr>
            <w:t>/2 LT-2600 Vilnius</w:t>
          </w:r>
        </w:p>
      </w:tc>
      <w:tc>
        <w:tcPr>
          <w:tcW w:w="1615" w:type="dxa"/>
        </w:tcPr>
        <w:p w:rsidR="00676E45" w:rsidRDefault="00676E45">
          <w:pPr>
            <w:pStyle w:val="Porat"/>
            <w:rPr>
              <w:sz w:val="16"/>
            </w:rPr>
          </w:pPr>
          <w:r>
            <w:rPr>
              <w:sz w:val="16"/>
            </w:rPr>
            <w:t>Faksas     79 14 81</w:t>
          </w:r>
        </w:p>
      </w:tc>
      <w:tc>
        <w:tcPr>
          <w:tcW w:w="2212" w:type="dxa"/>
        </w:tcPr>
        <w:p w:rsidR="00676E45" w:rsidRDefault="00676E45">
          <w:pPr>
            <w:pStyle w:val="Porat"/>
            <w:rPr>
              <w:sz w:val="16"/>
            </w:rPr>
          </w:pPr>
          <w:r>
            <w:rPr>
              <w:sz w:val="16"/>
            </w:rPr>
            <w:t>http://www.finmin.lt</w:t>
          </w:r>
        </w:p>
      </w:tc>
      <w:tc>
        <w:tcPr>
          <w:tcW w:w="2552" w:type="dxa"/>
        </w:tcPr>
        <w:p w:rsidR="00676E45" w:rsidRDefault="00676E45">
          <w:pPr>
            <w:pStyle w:val="Porat"/>
            <w:rPr>
              <w:sz w:val="16"/>
            </w:rPr>
          </w:pPr>
          <w:r>
            <w:rPr>
              <w:sz w:val="16"/>
            </w:rPr>
            <w:t>LTB Sostinės skyrius, kodas 60111</w:t>
          </w:r>
        </w:p>
      </w:tc>
    </w:tr>
  </w:tbl>
  <w:p w:rsidR="00676E45" w:rsidRDefault="00676E4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Pr="00775CB5" w:rsidRDefault="00676E45">
    <w:pPr>
      <w:ind w:right="227"/>
      <w:jc w:val="right"/>
      <w:rPr>
        <w:sz w:val="10"/>
      </w:rPr>
    </w:pPr>
    <w:r w:rsidRPr="00775CB5">
      <w:rPr>
        <w:sz w:val="10"/>
      </w:rPr>
      <w:fldChar w:fldCharType="begin"/>
    </w:r>
    <w:r w:rsidRPr="00775CB5">
      <w:rPr>
        <w:sz w:val="10"/>
      </w:rPr>
      <w:instrText xml:space="preserve"> FILENAME  \* MERGEFORMAT </w:instrText>
    </w:r>
    <w:r w:rsidRPr="00775CB5">
      <w:rPr>
        <w:sz w:val="10"/>
      </w:rPr>
      <w:fldChar w:fldCharType="separate"/>
    </w:r>
    <w:r w:rsidR="004918EB">
      <w:rPr>
        <w:noProof/>
        <w:sz w:val="10"/>
      </w:rPr>
      <w:t>Lydraštis_Nutarimo_LRV</w:t>
    </w:r>
    <w:r w:rsidRPr="00775CB5">
      <w:rPr>
        <w:sz w:val="10"/>
      </w:rPr>
      <w:fldChar w:fldCharType="end"/>
    </w:r>
  </w:p>
  <w:p w:rsidR="001A1D75" w:rsidRPr="00775CB5" w:rsidRDefault="001A1D75">
    <w:pPr>
      <w:ind w:right="227"/>
      <w:jc w:val="right"/>
      <w:rPr>
        <w:sz w:val="10"/>
      </w:rPr>
    </w:pPr>
  </w:p>
  <w:tbl>
    <w:tblPr>
      <w:tblW w:w="0" w:type="auto"/>
      <w:tblInd w:w="102" w:type="dxa"/>
      <w:tblBorders>
        <w:top w:val="single" w:sz="4" w:space="0" w:color="auto"/>
      </w:tblBorders>
      <w:tblLayout w:type="fixed"/>
      <w:tblCellMar>
        <w:left w:w="56" w:type="dxa"/>
        <w:right w:w="56" w:type="dxa"/>
      </w:tblCellMar>
      <w:tblLook w:val="0000" w:firstRow="0" w:lastRow="0" w:firstColumn="0" w:lastColumn="0" w:noHBand="0" w:noVBand="0"/>
    </w:tblPr>
    <w:tblGrid>
      <w:gridCol w:w="3215"/>
      <w:gridCol w:w="1559"/>
      <w:gridCol w:w="1984"/>
      <w:gridCol w:w="2836"/>
    </w:tblGrid>
    <w:tr w:rsidR="00676E45" w:rsidRPr="00775CB5">
      <w:tc>
        <w:tcPr>
          <w:tcW w:w="3215" w:type="dxa"/>
        </w:tcPr>
        <w:p w:rsidR="00676E45" w:rsidRPr="00775CB5" w:rsidRDefault="00D925FB">
          <w:pPr>
            <w:pStyle w:val="Porat"/>
            <w:rPr>
              <w:sz w:val="16"/>
            </w:rPr>
          </w:pPr>
          <w:r>
            <w:rPr>
              <w:sz w:val="16"/>
            </w:rPr>
            <w:t>B</w:t>
          </w:r>
          <w:r w:rsidR="00471A03" w:rsidRPr="00775CB5">
            <w:rPr>
              <w:sz w:val="16"/>
            </w:rPr>
            <w:t>iudžetinė įstaiga</w:t>
          </w:r>
        </w:p>
      </w:tc>
      <w:tc>
        <w:tcPr>
          <w:tcW w:w="1559" w:type="dxa"/>
        </w:tcPr>
        <w:p w:rsidR="00676E45" w:rsidRPr="00775CB5" w:rsidRDefault="00676E45">
          <w:pPr>
            <w:pStyle w:val="Porat"/>
            <w:tabs>
              <w:tab w:val="clear" w:pos="4153"/>
              <w:tab w:val="clear" w:pos="8306"/>
            </w:tabs>
            <w:rPr>
              <w:sz w:val="16"/>
            </w:rPr>
          </w:pPr>
          <w:r w:rsidRPr="00775CB5">
            <w:rPr>
              <w:sz w:val="16"/>
            </w:rPr>
            <w:t>Tel.   (8</w:t>
          </w:r>
          <w:r w:rsidR="001A1D75" w:rsidRPr="00775CB5">
            <w:rPr>
              <w:sz w:val="16"/>
            </w:rPr>
            <w:t xml:space="preserve"> </w:t>
          </w:r>
          <w:r w:rsidRPr="00775CB5">
            <w:rPr>
              <w:sz w:val="16"/>
            </w:rPr>
            <w:t>5) 239 0000</w:t>
          </w:r>
        </w:p>
      </w:tc>
      <w:tc>
        <w:tcPr>
          <w:tcW w:w="1984" w:type="dxa"/>
        </w:tcPr>
        <w:p w:rsidR="00676E45" w:rsidRPr="00775CB5" w:rsidRDefault="00676E45">
          <w:pPr>
            <w:pStyle w:val="Porat"/>
            <w:rPr>
              <w:sz w:val="16"/>
            </w:rPr>
          </w:pPr>
          <w:r w:rsidRPr="00775CB5">
            <w:rPr>
              <w:sz w:val="16"/>
            </w:rPr>
            <w:t>El. paštas finmin@finmin.lt</w:t>
          </w:r>
        </w:p>
      </w:tc>
      <w:tc>
        <w:tcPr>
          <w:tcW w:w="2836" w:type="dxa"/>
        </w:tcPr>
        <w:p w:rsidR="00676E45" w:rsidRPr="00775CB5" w:rsidRDefault="00775CB5">
          <w:pPr>
            <w:pStyle w:val="Porat"/>
            <w:rPr>
              <w:sz w:val="16"/>
            </w:rPr>
          </w:pPr>
          <w:r w:rsidRPr="00775CB5">
            <w:rPr>
              <w:sz w:val="16"/>
            </w:rPr>
            <w:t>Duomenys kaupiami ir saugomi</w:t>
          </w:r>
          <w:r>
            <w:rPr>
              <w:sz w:val="16"/>
            </w:rPr>
            <w:t xml:space="preserve"> </w:t>
          </w:r>
          <w:r w:rsidRPr="00775CB5">
            <w:rPr>
              <w:sz w:val="16"/>
            </w:rPr>
            <w:t>Juridinių</w:t>
          </w:r>
        </w:p>
      </w:tc>
    </w:tr>
    <w:tr w:rsidR="00676E45" w:rsidRPr="00775CB5">
      <w:tc>
        <w:tcPr>
          <w:tcW w:w="3215" w:type="dxa"/>
        </w:tcPr>
        <w:p w:rsidR="00676E45" w:rsidRPr="00775CB5" w:rsidRDefault="00F82BF7">
          <w:pPr>
            <w:pStyle w:val="Porat"/>
            <w:rPr>
              <w:sz w:val="16"/>
            </w:rPr>
          </w:pPr>
          <w:r>
            <w:rPr>
              <w:sz w:val="16"/>
            </w:rPr>
            <w:t xml:space="preserve">Lukiškių </w:t>
          </w:r>
          <w:r w:rsidR="00C42950">
            <w:rPr>
              <w:sz w:val="16"/>
            </w:rPr>
            <w:t xml:space="preserve">g. </w:t>
          </w:r>
          <w:r w:rsidR="00676E45" w:rsidRPr="00775CB5">
            <w:rPr>
              <w:sz w:val="16"/>
            </w:rPr>
            <w:t>2, LT-01512 Vilnius</w:t>
          </w:r>
        </w:p>
      </w:tc>
      <w:tc>
        <w:tcPr>
          <w:tcW w:w="1559" w:type="dxa"/>
        </w:tcPr>
        <w:p w:rsidR="00676E45" w:rsidRPr="00775CB5" w:rsidRDefault="00676E45">
          <w:pPr>
            <w:pStyle w:val="Porat"/>
            <w:rPr>
              <w:sz w:val="16"/>
            </w:rPr>
          </w:pPr>
          <w:r w:rsidRPr="00775CB5">
            <w:rPr>
              <w:sz w:val="16"/>
            </w:rPr>
            <w:t>Faks. (8</w:t>
          </w:r>
          <w:r w:rsidR="001A1D75" w:rsidRPr="00775CB5">
            <w:rPr>
              <w:sz w:val="16"/>
            </w:rPr>
            <w:t xml:space="preserve"> </w:t>
          </w:r>
          <w:r w:rsidRPr="00775CB5">
            <w:rPr>
              <w:sz w:val="16"/>
            </w:rPr>
            <w:t>5) 279 1481</w:t>
          </w:r>
        </w:p>
      </w:tc>
      <w:tc>
        <w:tcPr>
          <w:tcW w:w="1984" w:type="dxa"/>
        </w:tcPr>
        <w:p w:rsidR="00676E45" w:rsidRPr="00775CB5" w:rsidRDefault="00676E45">
          <w:pPr>
            <w:pStyle w:val="Porat"/>
            <w:rPr>
              <w:sz w:val="16"/>
            </w:rPr>
          </w:pPr>
          <w:r w:rsidRPr="00775CB5">
            <w:rPr>
              <w:sz w:val="16"/>
            </w:rPr>
            <w:t>http://www.finmin.lt</w:t>
          </w:r>
        </w:p>
      </w:tc>
      <w:tc>
        <w:tcPr>
          <w:tcW w:w="2836" w:type="dxa"/>
        </w:tcPr>
        <w:p w:rsidR="00676E45" w:rsidRPr="00775CB5" w:rsidRDefault="00775CB5" w:rsidP="00775CB5">
          <w:pPr>
            <w:pStyle w:val="Porat"/>
            <w:rPr>
              <w:sz w:val="16"/>
            </w:rPr>
          </w:pPr>
          <w:r w:rsidRPr="00775CB5">
            <w:rPr>
              <w:sz w:val="16"/>
            </w:rPr>
            <w:t>asmenų registre</w:t>
          </w:r>
          <w:r>
            <w:rPr>
              <w:sz w:val="16"/>
            </w:rPr>
            <w:t>, k</w:t>
          </w:r>
          <w:r w:rsidRPr="00775CB5">
            <w:rPr>
              <w:sz w:val="16"/>
            </w:rPr>
            <w:t>odas 288601650</w:t>
          </w:r>
        </w:p>
      </w:tc>
    </w:tr>
  </w:tbl>
  <w:p w:rsidR="00676E45" w:rsidRPr="00775CB5" w:rsidRDefault="00676E4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ind w:right="22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1F" w:rsidRDefault="00A21D1F">
      <w:r>
        <w:separator/>
      </w:r>
    </w:p>
  </w:footnote>
  <w:footnote w:type="continuationSeparator" w:id="0">
    <w:p w:rsidR="00A21D1F" w:rsidRDefault="00A2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76E45" w:rsidRDefault="00676E45">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18EB">
      <w:rPr>
        <w:rStyle w:val="Puslapionumeris"/>
        <w:noProof/>
      </w:rPr>
      <w:t>3</w:t>
    </w:r>
    <w:r>
      <w:rPr>
        <w:rStyle w:val="Puslapionumeris"/>
      </w:rPr>
      <w:fldChar w:fldCharType="end"/>
    </w:r>
  </w:p>
  <w:p w:rsidR="00676E45" w:rsidRDefault="00676E45">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pStyle w:val="Antrats"/>
      <w:ind w:right="360"/>
    </w:pPr>
    <w: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nGTkwBIrG/qxs/d23jmJ9QxLSk=" w:salt="3uGt5vzrnh+YRbyv79bQ0A=="/>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9C"/>
    <w:rsid w:val="00002475"/>
    <w:rsid w:val="000205A1"/>
    <w:rsid w:val="00043065"/>
    <w:rsid w:val="00046599"/>
    <w:rsid w:val="000520CA"/>
    <w:rsid w:val="000528BF"/>
    <w:rsid w:val="0006460C"/>
    <w:rsid w:val="00066BC1"/>
    <w:rsid w:val="00076760"/>
    <w:rsid w:val="000A385B"/>
    <w:rsid w:val="000E2EE5"/>
    <w:rsid w:val="000E6336"/>
    <w:rsid w:val="000E66F2"/>
    <w:rsid w:val="00106272"/>
    <w:rsid w:val="00111EAE"/>
    <w:rsid w:val="00124716"/>
    <w:rsid w:val="001303BC"/>
    <w:rsid w:val="00141E5C"/>
    <w:rsid w:val="00144A3E"/>
    <w:rsid w:val="001A1D75"/>
    <w:rsid w:val="001B25B8"/>
    <w:rsid w:val="001D090A"/>
    <w:rsid w:val="00214CDC"/>
    <w:rsid w:val="00215B65"/>
    <w:rsid w:val="0025434A"/>
    <w:rsid w:val="00254BA0"/>
    <w:rsid w:val="002A456D"/>
    <w:rsid w:val="002B022F"/>
    <w:rsid w:val="002B79BD"/>
    <w:rsid w:val="002C56D8"/>
    <w:rsid w:val="002F325D"/>
    <w:rsid w:val="00317D73"/>
    <w:rsid w:val="003260F1"/>
    <w:rsid w:val="0036034C"/>
    <w:rsid w:val="00390EEB"/>
    <w:rsid w:val="003B5148"/>
    <w:rsid w:val="003D00CA"/>
    <w:rsid w:val="003D7384"/>
    <w:rsid w:val="003E285D"/>
    <w:rsid w:val="004153AB"/>
    <w:rsid w:val="00434016"/>
    <w:rsid w:val="00445FB0"/>
    <w:rsid w:val="00463CCB"/>
    <w:rsid w:val="00467ECB"/>
    <w:rsid w:val="00471A03"/>
    <w:rsid w:val="004856BF"/>
    <w:rsid w:val="004918EB"/>
    <w:rsid w:val="004930B2"/>
    <w:rsid w:val="004A43F3"/>
    <w:rsid w:val="004D3A55"/>
    <w:rsid w:val="004E6229"/>
    <w:rsid w:val="004F04DF"/>
    <w:rsid w:val="004F074F"/>
    <w:rsid w:val="004F1AE4"/>
    <w:rsid w:val="00501D92"/>
    <w:rsid w:val="00517885"/>
    <w:rsid w:val="00526470"/>
    <w:rsid w:val="00565BEB"/>
    <w:rsid w:val="00595E2B"/>
    <w:rsid w:val="005A3250"/>
    <w:rsid w:val="005E51E1"/>
    <w:rsid w:val="005F2B11"/>
    <w:rsid w:val="005F45C4"/>
    <w:rsid w:val="005F7A8D"/>
    <w:rsid w:val="00607612"/>
    <w:rsid w:val="00637846"/>
    <w:rsid w:val="00673723"/>
    <w:rsid w:val="00676E45"/>
    <w:rsid w:val="006B41F0"/>
    <w:rsid w:val="006B42F1"/>
    <w:rsid w:val="006C0147"/>
    <w:rsid w:val="006C23EB"/>
    <w:rsid w:val="006C4DDA"/>
    <w:rsid w:val="006F2AA5"/>
    <w:rsid w:val="006F68B4"/>
    <w:rsid w:val="00725727"/>
    <w:rsid w:val="00732BE0"/>
    <w:rsid w:val="00741C12"/>
    <w:rsid w:val="00747A60"/>
    <w:rsid w:val="00767600"/>
    <w:rsid w:val="00775CB5"/>
    <w:rsid w:val="007A0BA2"/>
    <w:rsid w:val="007A1842"/>
    <w:rsid w:val="007A71C3"/>
    <w:rsid w:val="007B1827"/>
    <w:rsid w:val="007D2342"/>
    <w:rsid w:val="007D3DD9"/>
    <w:rsid w:val="008000BA"/>
    <w:rsid w:val="0080493D"/>
    <w:rsid w:val="008151E8"/>
    <w:rsid w:val="008361AA"/>
    <w:rsid w:val="008378E3"/>
    <w:rsid w:val="008A2228"/>
    <w:rsid w:val="008A2BBF"/>
    <w:rsid w:val="008C2299"/>
    <w:rsid w:val="008E0930"/>
    <w:rsid w:val="00901A83"/>
    <w:rsid w:val="00936EA3"/>
    <w:rsid w:val="0096013A"/>
    <w:rsid w:val="00986F6C"/>
    <w:rsid w:val="00995294"/>
    <w:rsid w:val="009A23D9"/>
    <w:rsid w:val="009B5516"/>
    <w:rsid w:val="009B5E92"/>
    <w:rsid w:val="009B6B08"/>
    <w:rsid w:val="009D7311"/>
    <w:rsid w:val="009E6D44"/>
    <w:rsid w:val="00A14F05"/>
    <w:rsid w:val="00A21D1F"/>
    <w:rsid w:val="00A3115E"/>
    <w:rsid w:val="00A807AF"/>
    <w:rsid w:val="00AC3AA6"/>
    <w:rsid w:val="00AD38B0"/>
    <w:rsid w:val="00AE35C4"/>
    <w:rsid w:val="00B03E4F"/>
    <w:rsid w:val="00B0621F"/>
    <w:rsid w:val="00B107C6"/>
    <w:rsid w:val="00B169E3"/>
    <w:rsid w:val="00B17B8E"/>
    <w:rsid w:val="00B379DE"/>
    <w:rsid w:val="00B42872"/>
    <w:rsid w:val="00B62CC5"/>
    <w:rsid w:val="00B72FBF"/>
    <w:rsid w:val="00B76A22"/>
    <w:rsid w:val="00B77610"/>
    <w:rsid w:val="00B90978"/>
    <w:rsid w:val="00BC0A11"/>
    <w:rsid w:val="00BD3865"/>
    <w:rsid w:val="00BF5D8B"/>
    <w:rsid w:val="00C230C2"/>
    <w:rsid w:val="00C37129"/>
    <w:rsid w:val="00C42950"/>
    <w:rsid w:val="00C53914"/>
    <w:rsid w:val="00C54DDB"/>
    <w:rsid w:val="00C64C81"/>
    <w:rsid w:val="00C7304A"/>
    <w:rsid w:val="00C87821"/>
    <w:rsid w:val="00CA6BA9"/>
    <w:rsid w:val="00CA7055"/>
    <w:rsid w:val="00CF662A"/>
    <w:rsid w:val="00D11E19"/>
    <w:rsid w:val="00D15A03"/>
    <w:rsid w:val="00D24B5E"/>
    <w:rsid w:val="00D43B63"/>
    <w:rsid w:val="00D64214"/>
    <w:rsid w:val="00D65A74"/>
    <w:rsid w:val="00D70ED5"/>
    <w:rsid w:val="00D925FB"/>
    <w:rsid w:val="00D97A3C"/>
    <w:rsid w:val="00DA6D32"/>
    <w:rsid w:val="00DC307B"/>
    <w:rsid w:val="00DC345E"/>
    <w:rsid w:val="00DD0766"/>
    <w:rsid w:val="00DE0EF5"/>
    <w:rsid w:val="00E1049C"/>
    <w:rsid w:val="00E43B49"/>
    <w:rsid w:val="00E4406F"/>
    <w:rsid w:val="00E658ED"/>
    <w:rsid w:val="00E66832"/>
    <w:rsid w:val="00E85800"/>
    <w:rsid w:val="00EC149D"/>
    <w:rsid w:val="00EC4353"/>
    <w:rsid w:val="00F1705B"/>
    <w:rsid w:val="00F23A6E"/>
    <w:rsid w:val="00F24EC4"/>
    <w:rsid w:val="00F43895"/>
    <w:rsid w:val="00F4554E"/>
    <w:rsid w:val="00F64FDA"/>
    <w:rsid w:val="00F66332"/>
    <w:rsid w:val="00F77CE5"/>
    <w:rsid w:val="00F8221B"/>
    <w:rsid w:val="00F82BF7"/>
    <w:rsid w:val="00F83494"/>
    <w:rsid w:val="00F96B13"/>
    <w:rsid w:val="00FA05DB"/>
    <w:rsid w:val="00FD404F"/>
    <w:rsid w:val="00FD677B"/>
    <w:rsid w:val="00FE5023"/>
    <w:rsid w:val="00FE7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uiPriority w:val="99"/>
    <w:semiHidden/>
    <w:unhideWhenUsed/>
    <w:rsid w:val="00732BE0"/>
    <w:rPr>
      <w:rFonts w:ascii="Tahoma" w:hAnsi="Tahoma" w:cs="Tahoma"/>
      <w:sz w:val="16"/>
      <w:szCs w:val="16"/>
    </w:rPr>
  </w:style>
  <w:style w:type="character" w:customStyle="1" w:styleId="DebesliotekstasDiagrama">
    <w:name w:val="Debesėlio tekstas Diagrama"/>
    <w:link w:val="Debesliotekstas"/>
    <w:uiPriority w:val="99"/>
    <w:semiHidden/>
    <w:rsid w:val="00732BE0"/>
    <w:rPr>
      <w:rFonts w:ascii="Tahoma" w:hAnsi="Tahoma" w:cs="Tahoma"/>
      <w:sz w:val="16"/>
      <w:szCs w:val="16"/>
    </w:rPr>
  </w:style>
  <w:style w:type="character" w:styleId="Hipersaitas">
    <w:name w:val="Hyperlink"/>
    <w:basedOn w:val="Numatytasispastraiposriftas"/>
    <w:rsid w:val="00E10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uiPriority w:val="99"/>
    <w:semiHidden/>
    <w:unhideWhenUsed/>
    <w:rsid w:val="00732BE0"/>
    <w:rPr>
      <w:rFonts w:ascii="Tahoma" w:hAnsi="Tahoma" w:cs="Tahoma"/>
      <w:sz w:val="16"/>
      <w:szCs w:val="16"/>
    </w:rPr>
  </w:style>
  <w:style w:type="character" w:customStyle="1" w:styleId="DebesliotekstasDiagrama">
    <w:name w:val="Debesėlio tekstas Diagrama"/>
    <w:link w:val="Debesliotekstas"/>
    <w:uiPriority w:val="99"/>
    <w:semiHidden/>
    <w:rsid w:val="00732BE0"/>
    <w:rPr>
      <w:rFonts w:ascii="Tahoma" w:hAnsi="Tahoma" w:cs="Tahoma"/>
      <w:sz w:val="16"/>
      <w:szCs w:val="16"/>
    </w:rPr>
  </w:style>
  <w:style w:type="character" w:styleId="Hipersaitas">
    <w:name w:val="Hyperlink"/>
    <w:basedOn w:val="Numatytasispastraiposriftas"/>
    <w:rsid w:val="00E10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062">
      <w:bodyDiv w:val="1"/>
      <w:marLeft w:val="0"/>
      <w:marRight w:val="0"/>
      <w:marTop w:val="0"/>
      <w:marBottom w:val="0"/>
      <w:divBdr>
        <w:top w:val="none" w:sz="0" w:space="0" w:color="auto"/>
        <w:left w:val="none" w:sz="0" w:space="0" w:color="auto"/>
        <w:bottom w:val="none" w:sz="0" w:space="0" w:color="auto"/>
        <w:right w:val="none" w:sz="0" w:space="0" w:color="auto"/>
      </w:divBdr>
    </w:div>
    <w:div w:id="56710153">
      <w:bodyDiv w:val="1"/>
      <w:marLeft w:val="0"/>
      <w:marRight w:val="0"/>
      <w:marTop w:val="0"/>
      <w:marBottom w:val="0"/>
      <w:divBdr>
        <w:top w:val="none" w:sz="0" w:space="0" w:color="auto"/>
        <w:left w:val="none" w:sz="0" w:space="0" w:color="auto"/>
        <w:bottom w:val="none" w:sz="0" w:space="0" w:color="auto"/>
        <w:right w:val="none" w:sz="0" w:space="0" w:color="auto"/>
      </w:divBdr>
    </w:div>
    <w:div w:id="243270465">
      <w:bodyDiv w:val="1"/>
      <w:marLeft w:val="0"/>
      <w:marRight w:val="0"/>
      <w:marTop w:val="0"/>
      <w:marBottom w:val="0"/>
      <w:divBdr>
        <w:top w:val="none" w:sz="0" w:space="0" w:color="auto"/>
        <w:left w:val="none" w:sz="0" w:space="0" w:color="auto"/>
        <w:bottom w:val="none" w:sz="0" w:space="0" w:color="auto"/>
        <w:right w:val="none" w:sz="0" w:space="0" w:color="auto"/>
      </w:divBdr>
    </w:div>
    <w:div w:id="313532111">
      <w:bodyDiv w:val="1"/>
      <w:marLeft w:val="0"/>
      <w:marRight w:val="0"/>
      <w:marTop w:val="0"/>
      <w:marBottom w:val="0"/>
      <w:divBdr>
        <w:top w:val="none" w:sz="0" w:space="0" w:color="auto"/>
        <w:left w:val="none" w:sz="0" w:space="0" w:color="auto"/>
        <w:bottom w:val="none" w:sz="0" w:space="0" w:color="auto"/>
        <w:right w:val="none" w:sz="0" w:space="0" w:color="auto"/>
      </w:divBdr>
    </w:div>
    <w:div w:id="893662437">
      <w:bodyDiv w:val="1"/>
      <w:marLeft w:val="0"/>
      <w:marRight w:val="0"/>
      <w:marTop w:val="0"/>
      <w:marBottom w:val="0"/>
      <w:divBdr>
        <w:top w:val="none" w:sz="0" w:space="0" w:color="auto"/>
        <w:left w:val="none" w:sz="0" w:space="0" w:color="auto"/>
        <w:bottom w:val="none" w:sz="0" w:space="0" w:color="auto"/>
        <w:right w:val="none" w:sz="0" w:space="0" w:color="auto"/>
      </w:divBdr>
    </w:div>
    <w:div w:id="1308390237">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
    <w:div w:id="18776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eva.kanovalovaite@finmin.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BLANKAI\DOT_FOR.97\FIRMINIAI_2018\_Firminis_LT100.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2B9F-96BE-432D-BF92-FD8BD745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_Firminis_LT100</Template>
  <TotalTime>145</TotalTime>
  <Pages>1</Pages>
  <Words>5612</Words>
  <Characters>3199</Characters>
  <Application>Microsoft Office Word</Application>
  <DocSecurity>8</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Kanovalovaitė</dc:creator>
  <cp:lastModifiedBy>Evaldas Putrimas</cp:lastModifiedBy>
  <cp:revision>34</cp:revision>
  <cp:lastPrinted>2019-09-30T14:56:00Z</cp:lastPrinted>
  <dcterms:created xsi:type="dcterms:W3CDTF">2018-11-19T10:48:00Z</dcterms:created>
  <dcterms:modified xsi:type="dcterms:W3CDTF">2019-09-30T14:56:00Z</dcterms:modified>
</cp:coreProperties>
</file>