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ad655ff89e4e6da4a441aa65d64533"/>
        <w:lock w:val="sdtLocked"/>
        <w:richText/>
      </w:sdtPr>
      <w:sdtContent>
        <w:p w14:paraId="2159A06D" w14:textId="77777777">
          <w:pPr>
            <w:suppressAutoHyphens/>
          </w:pPr>
        </w:p>
        <w:sdt>
          <w:sdtPr>
            <w:alias w:val="skyrius"/>
            <w:tag w:val="part_eb8dc4a8daa841699d3171de9e07eae4"/>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4E41DCA9" w14:textId="77777777">
              <w:pPr>
                <w:tabs>
                  <w:tab w:val="left" w:pos="851"/>
                </w:tabs>
                <w:suppressAutoHyphens/>
                <w:ind w:hanging="180"/>
                <w:jc w:val="center"/>
                <w:rPr>
                  <w:szCs w:val="24"/>
                </w:rPr>
              </w:pPr>
            </w:p>
            <w:p w14:paraId="3247D41F" w14:textId="625DCC25">
              <w:pPr>
                <w:widowControl w:val="0"/>
                <w:suppressAutoHyphens/>
                <w:jc w:val="center"/>
                <w:rPr>
                  <w:b/>
                  <w:szCs w:val="24"/>
                  <w:lang w:eastAsia="ar-SA"/>
                </w:rPr>
              </w:pPr>
              <w:sdt>
                <w:sdtPr>
                  <w:alias w:val="Pavadinimas"/>
                  <w:tag w:val="title_eb8dc4a8daa841699d3171de9e07eae4"/>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w:t>
                  </w:r>
                  <w:r>
                    <w:rPr>
                      <w:b/>
                      <w:caps/>
                      <w:color w:val="000000"/>
                      <w:spacing w:val="-2"/>
                      <w:szCs w:val="24"/>
                    </w:rPr>
                    <w:t>DĖL VALSTYBINiame ŽEMĖS SKLYPe (KADASTRO NR. 2901/0011:267), tilžės G. 134, ŠIAULIŲ MIESTE, esančio pastato (unikalus nr. 2996-5005-3018) patalpoms eksploatuoti tenkančių žemės sklypo DALIŲ DYDŽIŲ NUSTATYMO</w:t>
                  </w:r>
                  <w:r>
                    <w:rPr>
                      <w:b/>
                      <w:caps/>
                    </w:rPr>
                    <w:t>“</w:t>
                  </w:r>
                </w:sdtContent>
              </w:sdt>
            </w:p>
            <w:p w14:paraId="28B5D125" w14:textId="77777777">
              <w:pPr>
                <w:suppressAutoHyphens/>
                <w:ind w:right="-87"/>
                <w:jc w:val="center"/>
                <w:rPr>
                  <w:b/>
                  <w:szCs w:val="24"/>
                  <w:lang w:eastAsia="lt-LT"/>
                </w:rPr>
              </w:pPr>
            </w:p>
            <w:p w14:paraId="57ACE581" w14:textId="77777777">
              <w:pPr>
                <w:suppressAutoHyphens/>
                <w:ind w:right="-87"/>
                <w:jc w:val="center"/>
                <w:rPr>
                  <w:b/>
                  <w:szCs w:val="24"/>
                  <w:lang w:eastAsia="lt-LT"/>
                </w:rPr>
              </w:pPr>
            </w:p>
            <w:sdt>
              <w:sdtPr>
                <w:alias w:val="poskyris"/>
                <w:tag w:val="part_9649da9385f0423ab5efd3f427d6b09d"/>
                <w:lock w:val="sdtLocked"/>
                <w:richText/>
              </w:sdtPr>
              <w:sdtContent>
                <w:p w14:paraId="17BCAA1F" w14:textId="77777777">
                  <w:pPr>
                    <w:tabs>
                      <w:tab w:val="left" w:pos="851"/>
                    </w:tabs>
                    <w:suppressAutoHyphens/>
                    <w:jc w:val="center"/>
                    <w:rPr>
                      <w:b/>
                      <w:szCs w:val="24"/>
                      <w:lang w:eastAsia="lt-LT"/>
                    </w:rPr>
                  </w:pPr>
                  <w:sdt>
                    <w:sdtPr>
                      <w:alias w:val="Pavadinimas"/>
                      <w:tag w:val="title_9649da9385f0423ab5efd3f427d6b09d"/>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29D1827" w14:textId="77777777">
                  <w:pPr>
                    <w:tabs>
                      <w:tab w:val="left" w:pos="851"/>
                    </w:tabs>
                    <w:suppressAutoHyphens/>
                    <w:jc w:val="center"/>
                    <w:rPr>
                      <w:szCs w:val="24"/>
                      <w:lang w:eastAsia="lt-LT"/>
                    </w:rPr>
                  </w:pPr>
                </w:p>
                <w:p w14:paraId="17BCAA21" w14:textId="42AFF941">
                  <w:pPr>
                    <w:tabs>
                      <w:tab w:val="left" w:pos="851"/>
                    </w:tabs>
                    <w:suppressAutoHyphens/>
                    <w:jc w:val="center"/>
                  </w:pPr>
                  <w:r>
                    <w:rPr>
                      <w:szCs w:val="24"/>
                      <w:lang w:eastAsia="lt-LT"/>
                    </w:rPr>
                    <w:t>2024 m. _________________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ce16731efd62454886df7a95a81d9c83"/>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ce16731efd62454886df7a95a81d9c83"/>
                      <w:lock w:val="sdtLocked"/>
                      <w:richText/>
                    </w:sdtPr>
                    <w:sdtContent>
                      <w:r>
                        <w:rPr>
                          <w:b/>
                          <w:bCs/>
                          <w:szCs w:val="24"/>
                          <w:lang w:eastAsia="lt-LT"/>
                        </w:rPr>
                        <w:t>Parengto sprendimo projekto tikslai ir uždaviniai:</w:t>
                      </w:r>
                    </w:sdtContent>
                  </w:sdt>
                </w:p>
                <w:p w14:paraId="3499693C" w14:textId="557DD250">
                  <w:pPr>
                    <w:suppressAutoHyphens/>
                    <w:ind w:firstLine="851"/>
                    <w:jc w:val="both"/>
                    <w:rPr>
                      <w:szCs w:val="24"/>
                    </w:rPr>
                  </w:pPr>
                  <w:r>
                    <w:rPr>
                      <w:bCs/>
                      <w:szCs w:val="24"/>
                      <w:lang w:eastAsia="lt-LT"/>
                    </w:rPr>
                    <w:t xml:space="preserve">Sprendimo tikslas gauti Šiaulių miesto savivaldybės tarybos pritarimą nustatyti </w:t>
                  </w:r>
                  <w:r>
                    <w:rPr>
                      <w:rFonts w:eastAsia="HG Mincho Light J"/>
                      <w:color w:val="000000"/>
                      <w:szCs w:val="24"/>
                      <w:lang w:eastAsia="lt-LT"/>
                    </w:rPr>
                    <w:t>0,1082 ha ploto dalyje žemės sklypo, Tilžės g. 134, Šiaulių mieste, esančio pastato – gyvenamojo namo (unikalus Nr. 2996-5005-3018) patalpoms eksploatuoti tenkančių žemės sklypo dalių dydžius</w:t>
                  </w:r>
                  <w:r>
                    <w:rPr>
                      <w:szCs w:val="24"/>
                    </w:rPr>
                    <w:t>.</w:t>
                  </w:r>
                </w:p>
              </w:sdtContent>
            </w:sdt>
            <w:sdt>
              <w:sdtPr>
                <w:alias w:val="poskyris"/>
                <w:tag w:val="part_b05db1d929c84affab24acdc4ae06878"/>
                <w:lock w:val="sdtLocked"/>
                <w:richText/>
              </w:sdtPr>
              <w:sdtContent>
                <w:p w14:paraId="17BCAA27" w14:textId="6699C7F8">
                  <w:pPr>
                    <w:suppressAutoHyphens/>
                    <w:ind w:firstLine="851"/>
                    <w:jc w:val="both"/>
                    <w:rPr>
                      <w:b/>
                      <w:szCs w:val="24"/>
                      <w:lang w:eastAsia="lt-LT"/>
                    </w:rPr>
                  </w:pPr>
                  <w:sdt>
                    <w:sdtPr>
                      <w:alias w:val="Pavadinimas"/>
                      <w:tag w:val="title_b05db1d929c84affab24acdc4ae06878"/>
                      <w:lock w:val="sdtLocked"/>
                      <w:richText/>
                    </w:sdtPr>
                    <w:sdtContent>
                      <w:r>
                        <w:rPr>
                          <w:b/>
                          <w:szCs w:val="24"/>
                          <w:lang w:eastAsia="lt-LT"/>
                        </w:rPr>
                        <w:t>Dabartinis sprendimo projekte aptariamų klausimų reguliavimas:</w:t>
                      </w:r>
                    </w:sdtContent>
                  </w:sdt>
                </w:p>
                <w:p w14:paraId="389A4753" w14:textId="0951E387">
                  <w:pPr>
                    <w:suppressAutoHyphens/>
                    <w:ind w:firstLine="851"/>
                    <w:jc w:val="both"/>
                    <w:rPr>
                      <w:szCs w:val="24"/>
                      <w:lang w:eastAsia="lt-LT"/>
                    </w:rPr>
                  </w:pPr>
                  <w:r>
                    <w:rPr>
                      <w:szCs w:val="24"/>
                      <w:lang w:eastAsia="lt-LT"/>
                    </w:rPr>
                    <w:t>Valstybinės žemės nuomą reglamentuoja Lietuvos Respublikos žemės įstatymas ir K</w:t>
                  </w:r>
                  <w:r>
                    <w:rPr>
                      <w:lang w:eastAsia="ar-SA"/>
                    </w:rPr>
                    <w:t>itos paskirties valstybinės žemės sklypų pardavimo ir nuomos taisyklės, patvirtintos Lietuvos Respublikos Vyriausybės 1999 m. kovo 9 d. nutarimu Nr. 260 „</w:t>
                  </w:r>
                  <w:r>
                    <w:rPr>
                      <w:bCs/>
                      <w:szCs w:val="24"/>
                    </w:rPr>
                    <w:t>Dėl kitos paskirties valstybinės žemės sklypų pardavimo ir nuomos taisyklių patvirtinimo“</w:t>
                  </w:r>
                  <w:r>
                    <w:rPr>
                      <w:szCs w:val="24"/>
                      <w:lang w:eastAsia="lt-LT"/>
                    </w:rPr>
                    <w:t xml:space="preserve"> (toliau – Taisyklės).</w:t>
                  </w:r>
                </w:p>
                <w:p w14:paraId="6DF60857" w14:textId="1508F52B">
                  <w:pPr>
                    <w:widowControl w:val="0"/>
                    <w:suppressAutoHyphens/>
                    <w:ind w:firstLine="851"/>
                    <w:jc w:val="both"/>
                    <w:rPr>
                      <w:i/>
                      <w:iCs/>
                    </w:rPr>
                  </w:pPr>
                  <w:r>
                    <w:t xml:space="preserve">Taisyklių 13.1 papunktyje nurodyta, kad </w:t>
                  </w:r>
                  <w:r>
                    <w:rPr>
                      <w:i/>
                      <w:iCs/>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p>
                <w:p w14:paraId="124EF36D" w14:textId="6B1CEC40">
                  <w:pPr>
                    <w:tabs>
                      <w:tab w:val="left" w:pos="851"/>
                    </w:tabs>
                    <w:suppressAutoHyphens/>
                    <w:ind w:firstLine="851"/>
                    <w:jc w:val="both"/>
                    <w:rPr>
                      <w:b/>
                      <w:szCs w:val="24"/>
                      <w:lang w:eastAsia="lt-LT"/>
                    </w:rPr>
                  </w:pPr>
                  <w:r>
                    <w:rPr>
                      <w:szCs w:val="24"/>
                    </w:rPr>
                    <w:t>Šiaulių miesto savivaldybės tarybos 2024 m. birželio 6 d. sprendimu Nr. T-259 „Dėl valstybinės žemės sklypo (kadastro Nr. 2901/0011:267), esančio Tilžės g. 134, Šiaulių mieste, dalių dydžio nustatymo“, buvo nuspręsta nustatyti kitos paskirties 0,1309 ha ploto žemės sklypo (kadastro Nr. 2901/0011:267) Tilžės g. 134, Šiaulių mieste, pastatams eksploatuoti tenkančias žemės sklypo dalis, pastatui 2L2p (unikalus Nr. 2996-5005-3029) – 0,0227 ha, pastatui 1A4p (unikalus Nr. 2996-5005-3018) – 0,1082 ha.</w:t>
                  </w:r>
                </w:p>
              </w:sdtContent>
            </w:sdt>
            <w:sdt>
              <w:sdtPr>
                <w:alias w:val="poskyris"/>
                <w:tag w:val="part_8afb8cafac4249bbbef4b120cb5526f3"/>
                <w:lock w:val="sdtLocked"/>
                <w:richText/>
              </w:sdtPr>
              <w:sdtContent>
                <w:p w14:paraId="4CB3B3F3" w14:textId="628B3A78">
                  <w:pPr>
                    <w:tabs>
                      <w:tab w:val="left" w:pos="851"/>
                    </w:tabs>
                    <w:suppressAutoHyphens/>
                    <w:ind w:firstLine="851"/>
                    <w:jc w:val="both"/>
                    <w:rPr>
                      <w:b/>
                      <w:szCs w:val="24"/>
                      <w:lang w:eastAsia="lt-LT"/>
                    </w:rPr>
                  </w:pPr>
                  <w:sdt>
                    <w:sdtPr>
                      <w:alias w:val="Pavadinimas"/>
                      <w:tag w:val="title_8afb8cafac4249bbbef4b120cb5526f3"/>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b6f58be3fcfe4aedb6451016fa13df91"/>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b6f58be3fcfe4aedb6451016fa13df91"/>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6f08f3e092c4460c92dd3acb74a41ec1"/>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6f08f3e092c4460c92dd3acb74a41ec1"/>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4a6fced01b7b4f89ae658aa8e8e6e649"/>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4a6fced01b7b4f89ae658aa8e8e6e649"/>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e32eaaa585b9410d92c4f6a509ebdd2a"/>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e32eaaa585b9410d92c4f6a509ebdd2a"/>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edc8729832b243069cbb888d427e00d8"/>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edc8729832b243069cbb888d427e00d8"/>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0BCC3CE6">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8 41 509 583. </w:t>
                  </w:r>
                </w:p>
              </w:sdtContent>
            </w:sdt>
            <w:sdt>
              <w:sdtPr>
                <w:alias w:val="poskyris"/>
                <w:tag w:val="part_c8c76ac152ed4bacb0b0ca595c57c2d0"/>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c8c76ac152ed4bacb0b0ca595c57c2d0"/>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511ef123524f4fb79087190d0425636b"/>
            <w:lock w:val="sdtLocked"/>
            <w:richText/>
          </w:sdtPr>
          <w:sdtContent>
            <w:p w14:paraId="17BCAA43" w14:textId="278378B1">
              <w:pPr>
                <w:tabs>
                  <w:tab w:val="left" w:pos="697"/>
                </w:tabs>
                <w:suppressAutoHyphens/>
                <w:spacing w:line="276" w:lineRule="auto"/>
                <w:jc w:val="both"/>
                <w:rPr>
                  <w:color w:val="000000"/>
                  <w:szCs w:val="24"/>
                </w:rPr>
              </w:pPr>
              <w:r>
                <w:t>Vyriausioji specialistė pavaduojanti skyriaus vedėją</w:t>
                <w:tab/>
              </w:r>
              <w:r>
                <w:rPr>
                  <w:color w:val="000000"/>
                  <w:sz w:val="22"/>
                  <w:szCs w:val="22"/>
                  <w:shd w:val="clear" w:color="auto" w:fill="FFFFFF"/>
                </w:rPr>
                <w:tab/>
                <w:tab/>
                <w:t>Viktorija Šiaulytė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8B7C88" w14:textId="77777777">
      <w:pPr>
        <w:suppressAutoHyphens/>
      </w:pPr>
      <w:r>
        <w:separator/>
      </w:r>
    </w:p>
  </w:endnote>
  <w:endnote w:type="continuationSeparator" w:id="0">
    <w:p w14:paraId="145CF4A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0AD9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F8061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7D2084" w14:textId="77777777">
      <w:pPr>
        <w:suppressAutoHyphens/>
      </w:pPr>
      <w:r>
        <w:separator/>
      </w:r>
    </w:p>
  </w:footnote>
  <w:footnote w:type="continuationSeparator" w:id="0">
    <w:p w14:paraId="4F59689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F59B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490DB8"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350040d24a64f6aa7e496660db1e4f7" PartId="b7ad655ff89e4e6da4a441aa65d64533">
    <Part Type="skyrius" Nr="999" Title="SPRENDIMO „DĖL VALSTYBINIAME ŽEMĖS SKLYPE (KADASTRO NR. 2901/0011:267), TILŽĖS G. 134, ŠIAULIŲ MIESTE, ESANČIO PASTATO (UNIKALUS NR. 2996-5005-3018) PATALPOMS EKSPLOATUOTI TENKANČIŲ ŽEMĖS SKLYPO DALIŲ DYDŽIŲ NUSTATYMO“" DocPartId="2b1f308723ab4401b6b370539e432ef7" PartId="eb8dc4a8daa841699d3171de9e07eae4">
      <Part Type="poskyris" Title="AIŠKINAMASIS RAŠTAS" DocPartId="5c8e5a85c3d9463187d0120965439a41" PartId="9649da9385f0423ab5efd3f427d6b09d"/>
      <Part Type="poskyris" Title="Parengto sprendimo projekto tikslai ir uždaviniai:" DocPartId="be021bb767624b08bc8dbc2bae036950" PartId="ce16731efd62454886df7a95a81d9c83"/>
      <Part Type="poskyris" Title="Dabartinis sprendimo projekte aptariamų klausimų reguliavimas:" DocPartId="a06c47b91cd64fe7a35240625824727d" PartId="b05db1d929c84affab24acdc4ae06878"/>
      <Part Type="poskyris" Title="Sprendimo projekte numatytos naujos teisinio reglamentavimo nuostatos:" DocPartId="7cc3244199d841f58c1404ddc5a491f7" PartId="8afb8cafac4249bbbef4b120cb5526f3"/>
      <Part Type="poskyris" Title="Priėmus sprendimą, galimos pasekmės (tiek teigiamos, tiek neigiamos)." DocPartId="2e12a91527454e1a907ace3a291d1019" PartId="b6f58be3fcfe4aedb6451016fa13df91"/>
      <Part Type="poskyris" Title="Priėmus sprendimą, keičiami ar pripažįstami negaliojančiais teisės aktai." DocPartId="6899e7bc38174aef8700b9fed422d11f" PartId="6f08f3e092c4460c92dd3acb74a41ec1"/>
      <Part Type="poskyris" Title="Sprendimui įgyvendinti reikalingi priimti papildomi teisės aktai." DocPartId="da4a9a81fe624b74978d25f12b61e96f" PartId="4a6fced01b7b4f89ae658aa8e8e6e649"/>
      <Part Type="poskyris" Title="Sprendimui įgyvendinti reikalingos lėšos." DocPartId="355ac75929a747149374748d2484a876" PartId="e32eaaa585b9410d92c4f6a509ebdd2a"/>
      <Part Type="poskyris" Title="Sprendimo projekto antikorupcinis vertinimas." DocPartId="1526ac0bc57c4dca82b572f8cfef9865" PartId="edc8729832b243069cbb888d427e00d8"/>
      <Part Type="poskyris" Title="Numatomo teisinio reguliavimo poveikio vertinimo rezultatai." DocPartId="019641b542de44938055b5198ea607f8" PartId="c8c76ac152ed4bacb0b0ca595c57c2d0"/>
    </Part>
    <Part Type="signatura" DocPartId="de51dc70608241c794de0a017c3509c4" PartId="511ef123524f4fb79087190d0425636b"/>
  </Part>
</Parts>
</file>

<file path=customXml/itemProps1.xml><?xml version="1.0" encoding="utf-8"?>
<ds:datastoreItem xmlns:ds="http://schemas.openxmlformats.org/officeDocument/2006/customXml" ds:itemID="{E08FF252-F0AC-4128-8C76-36E68C1F64E4}">
  <ds:schemaRefs>
    <ds:schemaRef ds:uri="http://schemas.openxmlformats.org/officeDocument/2006/bibliography"/>
  </ds:schemaRefs>
</ds:datastoreItem>
</file>

<file path=customXml/itemProps2.xml><?xml version="1.0" encoding="utf-8"?>
<ds:datastoreItem xmlns:ds="http://schemas.openxmlformats.org/officeDocument/2006/customXml" ds:itemID="{3DBD599C-53A5-488B-8059-F0B755CB4B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390</Words>
  <Characters>2926</Characters>
  <Application>Microsoft Office Word</Application>
  <DocSecurity>4</DocSecurity>
  <Lines>58</Lines>
  <Paragraphs>31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3285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2024-08-13T11:51:00Z</dcterms:created>
  <dc:creator>Žyvilė Rimšienė</dc:creator>
  <dc:language>en-GB</dc:language>
  <lastModifiedBy>adlibuser</lastModifiedBy>
  <lastPrinted>2024-02-07T14:40:00Z</lastPrinted>
  <dcterms:modified xsi:type="dcterms:W3CDTF">2024-08-13T11:51:00Z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