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4b4383fca74a759f4a8d6a5990007e"/>
        <w:lock w:val="sdtLocked"/>
        <w:richText/>
      </w:sdtPr>
      <w:sdtContent>
        <w:p>
          <w:pPr>
            <w:jc w:val="center"/>
          </w:pPr>
        </w:p>
        <w:p>
          <w:pPr>
            <w:jc w:val="center"/>
          </w:pPr>
        </w:p>
        <w:p>
          <w:pPr>
            <w:jc w:val="right"/>
            <w:rPr>
              <w:b/>
              <w:bCs/>
            </w:rPr>
          </w:pPr>
          <w:r>
            <w:rPr>
              <w:b/>
              <w:bCs/>
              <w:lang w:eastAsia="en-GB"/>
            </w:rPr>
            <w:t>Projektas</w:t>
          </w:r>
        </w:p>
        <w:p>
          <w:pPr>
            <w:rPr>
              <w:sz w:val="10"/>
              <w:szCs w:val="10"/>
            </w:rPr>
          </w:pPr>
        </w:p>
        <w:p>
          <w:pPr>
            <w:keepNext/>
            <w:jc w:val="center"/>
            <w:rPr>
              <w:rFonts w:ascii="Arial" w:hAnsi="Arial" w:cs="Arial"/>
              <w:caps/>
              <w:sz w:val="36"/>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rPr>
          </w:pPr>
        </w:p>
        <w:p>
          <w:pPr>
            <w:jc w:val="center"/>
            <w:rPr>
              <w:b/>
              <w:caps/>
            </w:rPr>
          </w:pPr>
          <w:r>
            <w:rPr>
              <w:b/>
              <w:caps/>
            </w:rPr>
            <w:t>nutarimas</w:t>
          </w:r>
        </w:p>
        <w:p>
          <w:pPr>
            <w:tabs>
              <w:tab w:val="center" w:pos="4819"/>
              <w:tab w:val="right" w:pos="9638"/>
            </w:tabs>
          </w:pPr>
        </w:p>
        <w:p>
          <w:pPr>
            <w:spacing w:line="276" w:lineRule="auto"/>
            <w:jc w:val="center"/>
            <w:rPr>
              <w:szCs w:val="24"/>
            </w:rPr>
          </w:pPr>
          <w:r>
            <w:rPr>
              <w:b/>
              <w:bCs/>
              <w:caps/>
              <w:szCs w:val="24"/>
            </w:rPr>
            <w:t>Dėl MOKYKLŲ</w:t>
          </w:r>
          <w:r>
            <w:t xml:space="preserve"> </w:t>
          </w:r>
          <w:r>
            <w:rPr>
              <w:b/>
              <w:bCs/>
              <w:caps/>
              <w:szCs w:val="24"/>
            </w:rPr>
            <w:t>(IŠSKYRUS AUKŠTĄSIAS MOKYKLAS) REAGAVIMO Į MOKINIŲ PSICHOAKTYVIŲJŲ MEDŽIAGŲ VARTOJIMO, PLATINIMO IR DISPONAVIMO PSICHOAKTYVIOSIOMIS MEDŽIAGOMIS ATVEJUS BEI PAGALBOS TEIKIMO MOKINIAMS, JŲ TĖVAMS AR ATSTOVAMS PAGAL ĮSTATYMĄ PAVYZDINio TVARKOS APRAŠO PATVIRTINIMO</w:t>
          </w:r>
          <w:r>
            <w:rPr>
              <w:b/>
              <w:caps/>
              <w:szCs w:val="24"/>
            </w:rPr>
            <w:t> </w:t>
          </w:r>
        </w:p>
        <w:p>
          <w:pPr>
            <w:jc w:val="center"/>
            <w:rPr>
              <w:rFonts w:eastAsia="Calibri"/>
              <w:b/>
              <w:bCs/>
              <w:szCs w:val="24"/>
            </w:rPr>
          </w:pPr>
        </w:p>
        <w:p>
          <w:pPr>
            <w:tabs>
              <w:tab w:val="left" w:pos="2974"/>
              <w:tab w:val="center" w:pos="4535"/>
            </w:tabs>
            <w:jc w:val="center"/>
            <w:rPr>
              <w:szCs w:val="24"/>
            </w:rPr>
          </w:pPr>
          <w:r>
            <w:rPr>
              <w:szCs w:val="24"/>
            </w:rPr>
            <w:t xml:space="preserve">Nr. </w:t>
          </w:r>
        </w:p>
        <w:p>
          <w:pPr>
            <w:jc w:val="center"/>
            <w:rPr>
              <w:szCs w:val="24"/>
            </w:rPr>
          </w:pPr>
          <w:r>
            <w:rPr>
              <w:szCs w:val="24"/>
            </w:rPr>
            <w:t>Vilnius</w:t>
          </w:r>
        </w:p>
        <w:p>
          <w:pPr>
            <w:tabs>
              <w:tab w:val="center" w:pos="-7800"/>
              <w:tab w:val="left" w:pos="6237"/>
              <w:tab w:val="right" w:pos="8306"/>
            </w:tabs>
          </w:pPr>
        </w:p>
        <w:p>
          <w:pPr>
            <w:jc w:val="both"/>
          </w:pPr>
        </w:p>
        <w:sdt>
          <w:sdtPr>
            <w:alias w:val="preambule"/>
            <w:tag w:val="part_d852515d4cfa414181a194128cd7ec4f"/>
            <w:lock w:val="sdtLocked"/>
            <w:richText/>
          </w:sdtPr>
          <w:sdtContent>
            <w:p>
              <w:pPr>
                <w:spacing w:line="276" w:lineRule="auto"/>
                <w:ind w:firstLine="851"/>
                <w:jc w:val="both"/>
                <w:rPr>
                  <w:szCs w:val="24"/>
                </w:rPr>
              </w:pPr>
              <w:r>
                <w:rPr>
                  <w:szCs w:val="24"/>
                </w:rPr>
                <w:t xml:space="preserve">Atsižvelgdama į Nacionalinės darbotvarkės narkotikų, tabako ir alkoholio kontrolės, vartojimo prevencijos ir žalos mažinimo klausimais iki 2035 metų, patvirtintos Lietuvos Respublikos Seimo 2023 m. gegužės 23 d. nutarimu Nr. XIV-1982 „Dėl Nacionalinės darbotvarkės narkotikų, tabako ir alkoholio kontrolės, vartojimo prevencijos ir žalos mažinimo klausimais iki 2035 metų patvirtinimo“, (toliau – Darbotvarkė) pirmojo tikslo uždavinio, nurodyto Darbotvarkės 32.1.1 papunktyje, nuostatas ir siekdama sukurti ir įdiegti psichoaktyviųjų medžiagų vartojimo prevencijos ir rizikingo elgesio ankstyvojo atpažinimo ir reagavimo bendrojo ugdymo mokyklose sistemą, Lietuvos Respublikos Vyriausybė                       n u t a r i a: </w:t>
              </w:r>
            </w:p>
          </w:sdtContent>
        </w:sdt>
        <w:sdt>
          <w:sdtPr>
            <w:alias w:val="2 p."/>
            <w:tag w:val="part_dbb692d9080c41c8b0fc9cd7c97daaeb"/>
            <w:lock w:val="sdtLocked"/>
            <w:richText/>
          </w:sdtPr>
          <w:sdtContent>
            <w:p>
              <w:pPr>
                <w:tabs>
                  <w:tab w:val="left" w:pos="1134"/>
                </w:tabs>
                <w:spacing w:line="276" w:lineRule="auto"/>
                <w:ind w:firstLine="851"/>
                <w:jc w:val="both"/>
                <w:rPr>
                  <w:szCs w:val="24"/>
                </w:rPr>
              </w:pPr>
              <w:sdt>
                <w:sdtPr>
                  <w:alias w:val="Numeris"/>
                  <w:tag w:val="nr_dbb692d9080c41c8b0fc9cd7c97daaeb"/>
                  <w:lock w:val="sdtLocked"/>
                  <w:richText/>
                </w:sdtPr>
                <w:sdtContent>
                  <w:r>
                    <w:rPr>
                      <w:szCs w:val="24"/>
                    </w:rPr>
                    <w:t>2</w:t>
                  </w:r>
                </w:sdtContent>
              </w:sdt>
              <w:r>
                <w:rPr>
                  <w:szCs w:val="24"/>
                </w:rPr>
                <w:t>.</w:t>
                <w:tab/>
                <w:t>Patvirtinti Mokyklų (išskyrus aukštąsias mokyklas) reagavimo į mokinių psichoaktyviųjų medžiagų vartojimo, platinimo ir disponavimo psichoaktyviosiomis medžiagomis atvejus bei pagalbos teikimo mokiniams, jų tėvams ar atstovams pagal įstatymą pavyzdinį tvarkos aprašą (pridedama). </w:t>
              </w:r>
            </w:p>
          </w:sdtContent>
        </w:sdt>
        <w:sdt>
          <w:sdtPr>
            <w:alias w:val="3 p."/>
            <w:tag w:val="part_390c1c5fb82b486887a2d28fc18d5cdb"/>
            <w:lock w:val="sdtLocked"/>
            <w:richText/>
          </w:sdtPr>
          <w:sdtContent>
            <w:p>
              <w:pPr>
                <w:tabs>
                  <w:tab w:val="left" w:pos="1134"/>
                </w:tabs>
                <w:spacing w:line="276" w:lineRule="auto"/>
                <w:ind w:firstLine="851"/>
                <w:jc w:val="both"/>
                <w:rPr>
                  <w:szCs w:val="24"/>
                </w:rPr>
              </w:pPr>
              <w:sdt>
                <w:sdtPr>
                  <w:alias w:val="Numeris"/>
                  <w:tag w:val="nr_390c1c5fb82b486887a2d28fc18d5cdb"/>
                  <w:lock w:val="sdtLocked"/>
                  <w:richText/>
                </w:sdtPr>
                <w:sdtContent>
                  <w:r>
                    <w:rPr>
                      <w:szCs w:val="24"/>
                    </w:rPr>
                    <w:t>3</w:t>
                  </w:r>
                </w:sdtContent>
              </w:sdt>
              <w:r>
                <w:rPr>
                  <w:szCs w:val="24"/>
                </w:rPr>
                <w:t>.</w:t>
                <w:tab/>
                <w:t xml:space="preserve">Pripažinti netekusiu galios Lietuvos Respublikos Vyriausybės 2002 m. balandžio </w:t>
                <w:br/>
                <w:t>2 d. nutarimą Nr. 437 „Dėl Vaikų, vartojančių narkotines, psichotropines, kitas psichiką veikiančias medžiagas, nustatymo organizavimo tvarkos aprašo patvirtinimo“ su visais pakeitimais ir papildymais.</w:t>
              </w:r>
            </w:p>
          </w:sdtContent>
        </w:sdt>
        <w:sdt>
          <w:sdtPr>
            <w:alias w:val="4 p."/>
            <w:tag w:val="part_27d8050472114abc82f8835822d11237"/>
            <w:lock w:val="sdtLocked"/>
            <w:richText/>
          </w:sdtPr>
          <w:sdtContent>
            <w:p>
              <w:pPr>
                <w:tabs>
                  <w:tab w:val="left" w:pos="1134"/>
                </w:tabs>
                <w:spacing w:line="276" w:lineRule="auto"/>
                <w:ind w:firstLine="851"/>
                <w:jc w:val="both"/>
                <w:rPr>
                  <w:szCs w:val="24"/>
                </w:rPr>
              </w:pPr>
              <w:sdt>
                <w:sdtPr>
                  <w:alias w:val="Numeris"/>
                  <w:tag w:val="nr_27d8050472114abc82f8835822d11237"/>
                  <w:lock w:val="sdtLocked"/>
                  <w:richText/>
                </w:sdtPr>
                <w:sdtContent>
                  <w:r>
                    <w:rPr>
                      <w:szCs w:val="24"/>
                    </w:rPr>
                    <w:t>4</w:t>
                  </w:r>
                </w:sdtContent>
              </w:sdt>
              <w:r>
                <w:rPr>
                  <w:szCs w:val="24"/>
                </w:rPr>
                <w:t>.</w:t>
                <w:tab/>
                <w:t>Rekomenduoti savivaldybėms, nevalstybinėms ir valstybinėms institucijoms ir įstaigoms vadovautis šiuo nutarimu patvirtintu Mokyklų (išskyrus aukštąsias mokyklas) reagavimo į mokinių psichoaktyviųjų medžiagų vartojimo, platinimo ir disponavimo psichoaktyviosiomis medžiagomis atvejus bei pagalbos teikimo mokiniams, jų tėvams ar atstovams pagal įstatymą pavyzdiniu tvarkos aprašu.</w:t>
              </w:r>
            </w:p>
          </w:sdtContent>
        </w:sdt>
        <w:sdt>
          <w:sdtPr>
            <w:alias w:val="5 p."/>
            <w:tag w:val="part_1526e156cb75481cb3217de2bf0aecd7"/>
            <w:lock w:val="sdtLocked"/>
            <w:richText/>
          </w:sdtPr>
          <w:sdtContent>
            <w:p>
              <w:pPr>
                <w:tabs>
                  <w:tab w:val="left" w:pos="1134"/>
                </w:tabs>
                <w:spacing w:line="276" w:lineRule="auto"/>
                <w:ind w:firstLine="851"/>
                <w:jc w:val="both"/>
                <w:rPr>
                  <w:szCs w:val="24"/>
                </w:rPr>
              </w:pPr>
              <w:sdt>
                <w:sdtPr>
                  <w:alias w:val="Numeris"/>
                  <w:tag w:val="nr_1526e156cb75481cb3217de2bf0aecd7"/>
                  <w:lock w:val="sdtLocked"/>
                  <w:richText/>
                </w:sdtPr>
                <w:sdtContent>
                  <w:r>
                    <w:rPr>
                      <w:szCs w:val="24"/>
                    </w:rPr>
                    <w:t>5</w:t>
                  </w:r>
                </w:sdtContent>
              </w:sdt>
              <w:r>
                <w:rPr>
                  <w:szCs w:val="24"/>
                </w:rPr>
                <w:t>.</w:t>
                <w:tab/>
                <w:t>Rekomenduoti savivaldybių administracijoms teikti teisinę pagalbą bei konsultacijas mokykloms mokinių psichoaktyviųjų medžiagų vartojimo, platinimo ir disponavimo psichoaktyviosiomis medžiagomis klausimais.</w:t>
              </w:r>
            </w:p>
          </w:sdtContent>
        </w:sdt>
        <w:sdt>
          <w:sdtPr>
            <w:alias w:val="6 p."/>
            <w:tag w:val="part_b0c9b28effa84b6ca2e3e3065600332e"/>
            <w:lock w:val="sdtLocked"/>
            <w:richText/>
          </w:sdtPr>
          <w:sdtContent>
            <w:p>
              <w:pPr>
                <w:tabs>
                  <w:tab w:val="left" w:pos="1134"/>
                </w:tabs>
                <w:spacing w:line="276" w:lineRule="auto"/>
                <w:ind w:firstLine="851"/>
                <w:jc w:val="both"/>
                <w:rPr>
                  <w:szCs w:val="24"/>
                </w:rPr>
              </w:pPr>
              <w:sdt>
                <w:sdtPr>
                  <w:alias w:val="Numeris"/>
                  <w:tag w:val="nr_b0c9b28effa84b6ca2e3e3065600332e"/>
                  <w:lock w:val="sdtLocked"/>
                  <w:richText/>
                </w:sdtPr>
                <w:sdtContent>
                  <w:r>
                    <w:rPr>
                      <w:szCs w:val="24"/>
                    </w:rPr>
                    <w:t>6</w:t>
                  </w:r>
                </w:sdtContent>
              </w:sdt>
              <w:r>
                <w:rPr>
                  <w:szCs w:val="24"/>
                </w:rPr>
                <w:t>.</w:t>
                <w:tab/>
                <w:t>Nustatyti, kad šis nutarimas įsigalioja 2025 m. gegužės 1 d.</w:t>
              </w:r>
            </w:p>
            <w:p>
              <w:pPr>
                <w:jc w:val="both"/>
                <w:rPr>
                  <w:sz w:val="28"/>
                  <w:szCs w:val="22"/>
                </w:rPr>
              </w:pPr>
            </w:p>
          </w:sdtContent>
        </w:sdt>
        <w:sdt>
          <w:sdtPr>
            <w:alias w:val="signatura"/>
            <w:tag w:val="part_985cc9c5d2aa42b2be289980407c8be0"/>
            <w:lock w:val="sdtLocked"/>
            <w:richText/>
          </w:sdtPr>
          <w:sdtContent>
            <w:p>
              <w:pPr>
                <w:tabs>
                  <w:tab w:val="center" w:pos="-7800"/>
                  <w:tab w:val="center" w:pos="4680"/>
                  <w:tab w:val="left" w:pos="6237"/>
                  <w:tab w:val="right" w:pos="9360"/>
                </w:tabs>
                <w:rPr>
                  <w:sz w:val="22"/>
                  <w:szCs w:val="22"/>
                  <w:lang w:eastAsia="lt-LT"/>
                </w:rPr>
              </w:pPr>
              <w:r>
                <w:rPr>
                  <w:szCs w:val="24"/>
                  <w:lang w:eastAsia="lt-LT"/>
                </w:rPr>
                <w:t>Ministras Pirmininkas</w:t>
              </w:r>
              <w:r>
                <w:rPr>
                  <w:sz w:val="22"/>
                  <w:szCs w:val="22"/>
                  <w:lang w:eastAsia="lt-LT"/>
                </w:rPr>
                <w:tab/>
              </w:r>
            </w:p>
            <w:p>
              <w:pPr>
                <w:tabs>
                  <w:tab w:val="center" w:pos="-7800"/>
                  <w:tab w:val="center" w:pos="4680"/>
                  <w:tab w:val="left" w:pos="6237"/>
                  <w:tab w:val="right" w:pos="9360"/>
                </w:tabs>
                <w:rPr>
                  <w:sz w:val="22"/>
                  <w:szCs w:val="22"/>
                  <w:lang w:eastAsia="lt-LT"/>
                </w:rPr>
              </w:pPr>
            </w:p>
            <w:p>
              <w:pPr>
                <w:tabs>
                  <w:tab w:val="center" w:pos="-7800"/>
                  <w:tab w:val="center" w:pos="4680"/>
                  <w:tab w:val="left" w:pos="6237"/>
                  <w:tab w:val="right" w:pos="9360"/>
                </w:tabs>
                <w:rPr>
                  <w:szCs w:val="24"/>
                  <w:lang w:eastAsia="lt-LT"/>
                </w:rPr>
              </w:pPr>
              <w:r>
                <w:rPr>
                  <w:szCs w:val="24"/>
                  <w:lang w:eastAsia="lt-LT"/>
                </w:rPr>
                <w:t>Sveikatos apsaugos ministras</w:t>
              </w:r>
              <w:r>
                <w:rPr>
                  <w:sz w:val="22"/>
                  <w:szCs w:val="22"/>
                  <w:lang w:eastAsia="lt-LT"/>
                </w:rPr>
                <w:tab/>
              </w:r>
            </w:p>
          </w:sdtContent>
        </w:sdt>
      </w:sdtContent>
    </w:sdt>
    <w:sdt>
      <w:sdtPr>
        <w:alias w:val="patvirtinta"/>
        <w:tag w:val="part_645ed9efab8c46a588a1a6b4fdf1b0ea"/>
        <w:lock w:val="sdtLocked"/>
        <w:richText/>
      </w:sdtPr>
      <w:sdtContent>
        <w:p>
          <w:pPr>
            <w:spacing w:line="276" w:lineRule="auto"/>
            <w:ind w:left="5529"/>
            <w:rPr>
              <w:color w:val="000000"/>
              <w:szCs w:val="24"/>
            </w:rPr>
          </w:pPr>
          <w:r>
            <w:rPr>
              <w:szCs w:val="24"/>
              <w:lang w:eastAsia="ar-SA"/>
            </w:rPr>
            <w:t xml:space="preserve">PATVIRTINTA                                                                             </w:t>
          </w:r>
        </w:p>
        <w:p>
          <w:pPr>
            <w:spacing w:line="276" w:lineRule="auto"/>
            <w:ind w:left="5529"/>
            <w:rPr>
              <w:color w:val="000000"/>
              <w:szCs w:val="24"/>
            </w:rPr>
          </w:pPr>
          <w:r>
            <w:rPr>
              <w:color w:val="000000"/>
              <w:szCs w:val="24"/>
            </w:rPr>
            <w:t>Lietuvos Respublikos Vyriausybės</w:t>
          </w:r>
        </w:p>
        <w:p>
          <w:pPr>
            <w:spacing w:line="276" w:lineRule="auto"/>
            <w:ind w:left="5529"/>
            <w:rPr>
              <w:szCs w:val="24"/>
              <w:lang w:eastAsia="ar-SA"/>
            </w:rPr>
          </w:pPr>
          <w:r>
            <w:rPr>
              <w:color w:val="000000"/>
              <w:szCs w:val="24"/>
            </w:rPr>
            <w:t xml:space="preserve">2024 m.                 d. nutarimu Nr. </w:t>
          </w:r>
        </w:p>
        <w:p>
          <w:pPr>
            <w:tabs>
              <w:tab w:val="left" w:pos="426"/>
            </w:tabs>
            <w:spacing w:line="276" w:lineRule="auto"/>
            <w:jc w:val="center"/>
            <w:rPr>
              <w:b/>
              <w:szCs w:val="24"/>
              <w:lang w:eastAsia="lt-LT"/>
            </w:rPr>
          </w:pPr>
        </w:p>
        <w:p>
          <w:pPr>
            <w:tabs>
              <w:tab w:val="left" w:pos="426"/>
            </w:tabs>
            <w:spacing w:line="276" w:lineRule="auto"/>
            <w:jc w:val="center"/>
            <w:rPr>
              <w:b/>
              <w:szCs w:val="24"/>
              <w:lang w:eastAsia="lt-LT"/>
            </w:rPr>
          </w:pPr>
        </w:p>
        <w:p>
          <w:pPr>
            <w:tabs>
              <w:tab w:val="left" w:pos="426"/>
            </w:tabs>
            <w:spacing w:line="276" w:lineRule="auto"/>
            <w:jc w:val="center"/>
            <w:rPr>
              <w:b/>
              <w:szCs w:val="24"/>
            </w:rPr>
          </w:pPr>
          <w:sdt>
            <w:sdtPr>
              <w:alias w:val="Pavadinimas"/>
              <w:tag w:val="title_645ed9efab8c46a588a1a6b4fdf1b0ea"/>
              <w:lock w:val="sdtLocked"/>
              <w:richText/>
            </w:sdtPr>
            <w:sdtContent>
              <w:r>
                <w:rPr>
                  <w:b/>
                  <w:szCs w:val="24"/>
                  <w:lang w:eastAsia="lt-LT"/>
                </w:rPr>
                <w:t xml:space="preserve">MOKYKLŲ </w:t>
              </w:r>
              <w:r>
                <w:rPr>
                  <w:b/>
                  <w:bCs/>
                  <w:caps/>
                  <w:szCs w:val="24"/>
                  <w:lang w:eastAsia="lt-LT"/>
                </w:rPr>
                <w:t xml:space="preserve">(IŠSKYRUS AUKŠTĄSIAS MOKYKLAS) </w:t>
              </w:r>
              <w:r>
                <w:rPr>
                  <w:b/>
                  <w:szCs w:val="24"/>
                  <w:lang w:eastAsia="lt-LT"/>
                </w:rPr>
                <w:t xml:space="preserve">REAGAVIMO Į MOKINIŲ PSICHOAKTYVIŲJŲ MEDŽIAGŲ VARTOJIMO, PLATINIMO </w:t>
              </w:r>
              <w:r>
                <w:rPr>
                  <w:b/>
                  <w:szCs w:val="24"/>
                </w:rPr>
                <w:t xml:space="preserve">IR DISPONAVIMO PSICHOAKTYVIOSIOMIS MEDŽIAGOMIS </w:t>
              </w:r>
              <w:r>
                <w:rPr>
                  <w:b/>
                  <w:szCs w:val="24"/>
                  <w:lang w:eastAsia="lt-LT"/>
                </w:rPr>
                <w:t xml:space="preserve">ATVEJUS BEI PAGALBOS TEIKIMO MOKINIAMS, JŲ TĖVAMS AR ATSTOVAMS PAGAL ĮSTATYMĄ PAVYZDINIS TVARKOS </w:t>
              </w:r>
              <w:r>
                <w:rPr>
                  <w:b/>
                  <w:szCs w:val="24"/>
                </w:rPr>
                <w:t xml:space="preserve">APRAŠAS </w:t>
              </w:r>
            </w:sdtContent>
          </w:sdt>
        </w:p>
        <w:p>
          <w:pPr>
            <w:tabs>
              <w:tab w:val="left" w:pos="426"/>
            </w:tabs>
            <w:spacing w:line="276" w:lineRule="auto"/>
            <w:rPr>
              <w:szCs w:val="24"/>
            </w:rPr>
          </w:pPr>
        </w:p>
        <w:sdt>
          <w:sdtPr>
            <w:alias w:val="skyrius"/>
            <w:tag w:val="part_32fbc9184d804603a6276ae03118ec41"/>
            <w:lock w:val="sdtLocked"/>
            <w:richText/>
          </w:sdtPr>
          <w:sdtContent>
            <w:p>
              <w:pPr>
                <w:tabs>
                  <w:tab w:val="left" w:pos="426"/>
                </w:tabs>
                <w:spacing w:line="276" w:lineRule="auto"/>
                <w:jc w:val="center"/>
                <w:rPr>
                  <w:b/>
                  <w:szCs w:val="24"/>
                </w:rPr>
              </w:pPr>
              <w:sdt>
                <w:sdtPr>
                  <w:alias w:val="Numeris"/>
                  <w:tag w:val="nr_32fbc9184d804603a6276ae03118ec41"/>
                  <w:lock w:val="sdtLocked"/>
                  <w:richText/>
                </w:sdtPr>
                <w:sdtContent>
                  <w:r>
                    <w:rPr>
                      <w:b/>
                      <w:szCs w:val="24"/>
                    </w:rPr>
                    <w:t>I</w:t>
                  </w:r>
                </w:sdtContent>
              </w:sdt>
              <w:r>
                <w:rPr>
                  <w:b/>
                  <w:szCs w:val="24"/>
                </w:rPr>
                <w:t xml:space="preserve"> SKYRIUS</w:t>
              </w:r>
            </w:p>
            <w:p>
              <w:pPr>
                <w:tabs>
                  <w:tab w:val="left" w:pos="426"/>
                </w:tabs>
                <w:spacing w:line="276" w:lineRule="auto"/>
                <w:jc w:val="center"/>
                <w:rPr>
                  <w:b/>
                  <w:szCs w:val="24"/>
                </w:rPr>
              </w:pPr>
              <w:sdt>
                <w:sdtPr>
                  <w:alias w:val="Pavadinimas"/>
                  <w:tag w:val="title_32fbc9184d804603a6276ae03118ec41"/>
                  <w:lock w:val="sdtLocked"/>
                  <w:richText/>
                </w:sdtPr>
                <w:sdtContent>
                  <w:r>
                    <w:rPr>
                      <w:b/>
                      <w:szCs w:val="24"/>
                    </w:rPr>
                    <w:t>BENDROSIOS NUOSTATOS</w:t>
                  </w:r>
                </w:sdtContent>
              </w:sdt>
            </w:p>
            <w:p>
              <w:pPr>
                <w:tabs>
                  <w:tab w:val="left" w:pos="426"/>
                </w:tabs>
                <w:spacing w:line="276" w:lineRule="auto"/>
                <w:jc w:val="both"/>
                <w:rPr>
                  <w:b/>
                  <w:szCs w:val="24"/>
                </w:rPr>
              </w:pPr>
            </w:p>
            <w:sdt>
              <w:sdtPr>
                <w:alias w:val="1 p."/>
                <w:tag w:val="part_3f996f5f4a624974bc5a9a5d92a3a12b"/>
                <w:lock w:val="sdtLocked"/>
                <w:richText/>
              </w:sdtPr>
              <w:sdtContent>
                <w:p>
                  <w:pPr>
                    <w:tabs>
                      <w:tab w:val="left" w:pos="426"/>
                      <w:tab w:val="left" w:pos="993"/>
                    </w:tabs>
                    <w:spacing w:line="276" w:lineRule="auto"/>
                    <w:ind w:firstLine="992"/>
                    <w:jc w:val="both"/>
                    <w:rPr>
                      <w:szCs w:val="24"/>
                    </w:rPr>
                  </w:pPr>
                  <w:sdt>
                    <w:sdtPr>
                      <w:alias w:val="Numeris"/>
                      <w:tag w:val="nr_3f996f5f4a624974bc5a9a5d92a3a12b"/>
                      <w:lock w:val="sdtLocked"/>
                      <w:richText/>
                    </w:sdtPr>
                    <w:sdtContent>
                      <w:r>
                        <w:rPr>
                          <w:szCs w:val="24"/>
                        </w:rPr>
                        <w:t>1</w:t>
                      </w:r>
                    </w:sdtContent>
                  </w:sdt>
                  <w:r>
                    <w:rPr>
                      <w:szCs w:val="24"/>
                    </w:rPr>
                    <w:t>.</w:t>
                    <w:tab/>
                    <w:t xml:space="preserve"> Mokyklų (išskyrus aukštąsias mokyklas) reagavimo į mokinių psichoaktyviųjų medžiagų vartojimo, platinimo ir disponavimo psichoaktyviosiomis medžiagomis atvejus bei pagalbos teikimo mokiniams, jų tėvams ar atstovams pagal įstatymą pavyzdinis tvarkos aprašas (toliau – Aprašas) nustato:</w:t>
                  </w:r>
                </w:p>
                <w:sdt>
                  <w:sdtPr>
                    <w:alias w:val="1.1 pp."/>
                    <w:tag w:val="part_243fec262c794a3e8e074375f50fb83d"/>
                    <w:lock w:val="sdtLocked"/>
                    <w:richText/>
                  </w:sdtPr>
                  <w:sdtContent>
                    <w:p>
                      <w:pPr>
                        <w:tabs>
                          <w:tab w:val="left" w:pos="426"/>
                          <w:tab w:val="left" w:pos="1560"/>
                        </w:tabs>
                        <w:spacing w:line="276" w:lineRule="auto"/>
                        <w:ind w:firstLine="860"/>
                        <w:jc w:val="both"/>
                        <w:rPr>
                          <w:szCs w:val="24"/>
                        </w:rPr>
                      </w:pPr>
                      <w:sdt>
                        <w:sdtPr>
                          <w:alias w:val="Numeris"/>
                          <w:tag w:val="nr_243fec262c794a3e8e074375f50fb83d"/>
                          <w:lock w:val="sdtLocked"/>
                          <w:richText/>
                        </w:sdtPr>
                        <w:sdtContent>
                          <w:r>
                            <w:rPr>
                              <w:szCs w:val="24"/>
                            </w:rPr>
                            <w:t>1.1</w:t>
                          </w:r>
                        </w:sdtContent>
                      </w:sdt>
                      <w:r>
                        <w:rPr>
                          <w:szCs w:val="24"/>
                        </w:rPr>
                        <w:t xml:space="preserve">. reagavimo į mokinių, nepriklausomai nuo jų amžiaus, psichoaktyviųjų medžiagų vartojimo, platinimo ir disponavimo psichoaktyviosiomis medžiagomis atvejus mokyklose, vykdančiose pradinio, pagrindinio, vidurinio ir pirminio profesinio mokymo programas (toliau – mokykla), tvarką;    </w:t>
                      </w:r>
                    </w:p>
                  </w:sdtContent>
                </w:sdt>
                <w:sdt>
                  <w:sdtPr>
                    <w:alias w:val="1.2 pp."/>
                    <w:tag w:val="part_133a4027c2604e3cb13026da612f3701"/>
                    <w:lock w:val="sdtLocked"/>
                    <w:richText/>
                  </w:sdtPr>
                  <w:sdtContent>
                    <w:p>
                      <w:pPr>
                        <w:tabs>
                          <w:tab w:val="left" w:pos="426"/>
                          <w:tab w:val="left" w:pos="1560"/>
                        </w:tabs>
                        <w:spacing w:line="276" w:lineRule="auto"/>
                        <w:ind w:firstLine="851"/>
                        <w:jc w:val="both"/>
                        <w:rPr>
                          <w:szCs w:val="24"/>
                        </w:rPr>
                      </w:pPr>
                      <w:sdt>
                        <w:sdtPr>
                          <w:alias w:val="Numeris"/>
                          <w:tag w:val="nr_133a4027c2604e3cb13026da612f3701"/>
                          <w:lock w:val="sdtLocked"/>
                          <w:richText/>
                        </w:sdtPr>
                        <w:sdtContent>
                          <w:r>
                            <w:rPr>
                              <w:szCs w:val="24"/>
                            </w:rPr>
                            <w:t>1.2</w:t>
                          </w:r>
                        </w:sdtContent>
                      </w:sdt>
                      <w:r>
                        <w:rPr>
                          <w:szCs w:val="24"/>
                        </w:rPr>
                        <w:t>. pagalbos teikimo mokiniams, nepriklausomai nuo jų amžiaus, ir jų tėvams ar atstovams pagal įstatymą, nustačius psichoaktyviųjų medžiagų vartojimo, platinimo ir disponavimo psichoaktyviosiomis medžiagomis atvejus mokykloje, tvarką.</w:t>
                      </w:r>
                    </w:p>
                  </w:sdtContent>
                </w:sdt>
              </w:sdtContent>
            </w:sdt>
            <w:sdt>
              <w:sdtPr>
                <w:alias w:val="2 p."/>
                <w:tag w:val="part_8a66c399480545bbbc27b79a7153201d"/>
                <w:lock w:val="sdtLocked"/>
                <w:richText/>
              </w:sdtPr>
              <w:sdtContent>
                <w:p>
                  <w:pPr>
                    <w:tabs>
                      <w:tab w:val="left" w:pos="426"/>
                      <w:tab w:val="left" w:pos="982"/>
                      <w:tab w:val="left" w:pos="1117"/>
                    </w:tabs>
                    <w:spacing w:line="276" w:lineRule="auto"/>
                    <w:ind w:firstLine="993"/>
                    <w:jc w:val="both"/>
                    <w:rPr>
                      <w:szCs w:val="24"/>
                    </w:rPr>
                  </w:pPr>
                  <w:sdt>
                    <w:sdtPr>
                      <w:alias w:val="Numeris"/>
                      <w:tag w:val="nr_8a66c399480545bbbc27b79a7153201d"/>
                      <w:lock w:val="sdtLocked"/>
                      <w:richText/>
                    </w:sdtPr>
                    <w:sdtContent>
                      <w:r>
                        <w:rPr>
                          <w:szCs w:val="24"/>
                        </w:rPr>
                        <w:t>2</w:t>
                      </w:r>
                    </w:sdtContent>
                  </w:sdt>
                  <w:r>
                    <w:rPr>
                      <w:szCs w:val="24"/>
                    </w:rPr>
                    <w:t>.</w:t>
                    <w:tab/>
                    <w:t>Apraše vartojamos sąvokos ir jų apibrėžtys:</w:t>
                  </w:r>
                </w:p>
                <w:sdt>
                  <w:sdtPr>
                    <w:alias w:val="2.1 pp."/>
                    <w:tag w:val="part_12d877902f0b45fbb671fed18fcff586"/>
                    <w:lock w:val="sdtLocked"/>
                    <w:richText/>
                  </w:sdtPr>
                  <w:sdtContent>
                    <w:p>
                      <w:pPr>
                        <w:tabs>
                          <w:tab w:val="left" w:pos="426"/>
                          <w:tab w:val="left" w:pos="1117"/>
                          <w:tab w:val="left" w:pos="1701"/>
                          <w:tab w:val="left" w:pos="2127"/>
                        </w:tabs>
                        <w:spacing w:line="276" w:lineRule="auto"/>
                        <w:ind w:firstLine="851"/>
                        <w:jc w:val="both"/>
                        <w:rPr>
                          <w:b/>
                          <w:bCs/>
                          <w:szCs w:val="24"/>
                        </w:rPr>
                      </w:pPr>
                      <w:sdt>
                        <w:sdtPr>
                          <w:alias w:val="Numeris"/>
                          <w:tag w:val="nr_12d877902f0b45fbb671fed18fcff586"/>
                          <w:lock w:val="sdtLocked"/>
                          <w:richText/>
                        </w:sdtPr>
                        <w:sdtContent>
                          <w:r>
                            <w:rPr>
                              <w:bCs/>
                              <w:szCs w:val="24"/>
                            </w:rPr>
                            <w:t>2.1</w:t>
                          </w:r>
                        </w:sdtContent>
                      </w:sdt>
                      <w:r>
                        <w:rPr>
                          <w:bCs/>
                          <w:szCs w:val="24"/>
                        </w:rPr>
                        <w:t>.</w:t>
                      </w:r>
                      <w:r>
                        <w:rPr>
                          <w:b/>
                          <w:bCs/>
                          <w:szCs w:val="24"/>
                        </w:rPr>
                        <w:t xml:space="preserve"> Psichoaktyviosios medžiagos</w:t>
                      </w:r>
                      <w:r>
                        <w:rPr>
                          <w:szCs w:val="24"/>
                        </w:rPr>
                        <w:t xml:space="preserve"> – alkoholis, tabakas, tabako gaminiai ir su tabako gaminiais susiję gaminiai (elektroninės cigaretės ir jų pildyklės), narkotinės, psichotropinės medžiagos, kuriuos naudojant ir (ar) vartojant keičiasi asmens emocinė būsena, mąstymas ir (arba) elgesys.</w:t>
                      </w:r>
                    </w:p>
                  </w:sdtContent>
                </w:sdt>
                <w:sdt>
                  <w:sdtPr>
                    <w:alias w:val="2.2 pp."/>
                    <w:tag w:val="part_337335393a0041d3921c6eae759615d8"/>
                    <w:lock w:val="sdtLocked"/>
                    <w:richText/>
                  </w:sdtPr>
                  <w:sdtContent>
                    <w:p>
                      <w:pPr>
                        <w:tabs>
                          <w:tab w:val="left" w:pos="426"/>
                          <w:tab w:val="left" w:pos="1117"/>
                          <w:tab w:val="left" w:pos="1701"/>
                          <w:tab w:val="left" w:pos="2127"/>
                        </w:tabs>
                        <w:spacing w:line="276" w:lineRule="auto"/>
                        <w:ind w:firstLine="851"/>
                        <w:jc w:val="both"/>
                        <w:rPr>
                          <w:szCs w:val="24"/>
                        </w:rPr>
                      </w:pPr>
                      <w:sdt>
                        <w:sdtPr>
                          <w:alias w:val="Numeris"/>
                          <w:tag w:val="nr_337335393a0041d3921c6eae759615d8"/>
                          <w:lock w:val="sdtLocked"/>
                          <w:richText/>
                        </w:sdtPr>
                        <w:sdtContent>
                          <w:r>
                            <w:rPr>
                              <w:szCs w:val="24"/>
                            </w:rPr>
                            <w:t>2.2</w:t>
                          </w:r>
                        </w:sdtContent>
                      </w:sdt>
                      <w:r>
                        <w:rPr>
                          <w:szCs w:val="24"/>
                        </w:rPr>
                        <w:t>.</w:t>
                      </w:r>
                      <w:r>
                        <w:rPr>
                          <w:b/>
                          <w:bCs/>
                          <w:szCs w:val="24"/>
                        </w:rPr>
                        <w:t xml:space="preserve"> Disponavimas psichoaktyviosiomis medžiagomis</w:t>
                      </w:r>
                      <w:r>
                        <w:rPr>
                          <w:szCs w:val="24"/>
                        </w:rPr>
                        <w:t xml:space="preserve"> – atvejai, kai mokinys turi su savimi arba laiko mokyklos patalpose ar mokyklos teritorijoje psichoaktyviąsias medžiagas. </w:t>
                      </w:r>
                    </w:p>
                  </w:sdtContent>
                </w:sdt>
                <w:sdt>
                  <w:sdtPr>
                    <w:alias w:val="2.3 pp."/>
                    <w:tag w:val="part_e4b288bd179a42bbb9377fb97f681a68"/>
                    <w:lock w:val="sdtLocked"/>
                    <w:richText/>
                  </w:sdtPr>
                  <w:sdtContent>
                    <w:p>
                      <w:pPr>
                        <w:tabs>
                          <w:tab w:val="left" w:pos="426"/>
                          <w:tab w:val="left" w:pos="1117"/>
                          <w:tab w:val="left" w:pos="1537"/>
                          <w:tab w:val="left" w:pos="1701"/>
                          <w:tab w:val="left" w:pos="2127"/>
                        </w:tabs>
                        <w:spacing w:line="276" w:lineRule="auto"/>
                        <w:ind w:firstLine="851"/>
                        <w:jc w:val="both"/>
                        <w:rPr>
                          <w:szCs w:val="24"/>
                        </w:rPr>
                      </w:pPr>
                      <w:sdt>
                        <w:sdtPr>
                          <w:alias w:val="Numeris"/>
                          <w:tag w:val="nr_e4b288bd179a42bbb9377fb97f681a68"/>
                          <w:lock w:val="sdtLocked"/>
                          <w:richText/>
                        </w:sdtPr>
                        <w:sdtContent>
                          <w:r>
                            <w:rPr>
                              <w:szCs w:val="24"/>
                            </w:rPr>
                            <w:t>2.3</w:t>
                          </w:r>
                        </w:sdtContent>
                      </w:sdt>
                      <w:r>
                        <w:rPr>
                          <w:szCs w:val="24"/>
                        </w:rPr>
                        <w:t>. Kitos Apraše vartojamos sąvokos suprantamos taip, kaip jos apibrėžtos Lietuvos Respublikos civiliniame kodekse, Lietuvos Respublikos švietimo įstatyme, Lietuvos Respublikos vaiko teisių apsaugos pagrindų įstatyme, Lietuvos Respublikos socialinių paslaugų įstatyme, Lietuvos Respublikos sveikatos sistemos įstatyme, Lietuvos Respublikos narkotinių ir psichotropinių medžiagų kontrolės įstatyme, Lietuvos Respublikos alkoholio kontrolės įstatyme, Lietuvos Respublikos tabako, tabako gaminių ir su jais susijusių gaminių kontrolės įstatyme ir Lietuvos Respublikos psichikos sveikatos priežiūros įstatyme.</w:t>
                      </w:r>
                      <w:r>
                        <w:rPr>
                          <w:color w:val="660000"/>
                          <w:szCs w:val="24"/>
                        </w:rPr>
                        <w:t xml:space="preserve"> </w:t>
                      </w:r>
                    </w:p>
                    <w:p>
                      <w:pPr>
                        <w:tabs>
                          <w:tab w:val="left" w:pos="426"/>
                          <w:tab w:val="left" w:pos="540"/>
                          <w:tab w:val="left" w:pos="1134"/>
                          <w:tab w:val="left" w:pos="2127"/>
                        </w:tabs>
                        <w:spacing w:line="276" w:lineRule="auto"/>
                        <w:ind w:right="-14"/>
                        <w:jc w:val="both"/>
                        <w:rPr>
                          <w:szCs w:val="24"/>
                        </w:rPr>
                      </w:pPr>
                    </w:p>
                  </w:sdtContent>
                </w:sdt>
              </w:sdtContent>
            </w:sdt>
          </w:sdtContent>
        </w:sdt>
        <w:sdt>
          <w:sdtPr>
            <w:alias w:val="skyrius"/>
            <w:tag w:val="part_e33685abc8f64aeca2c3f5a221c91f64"/>
            <w:lock w:val="sdtLocked"/>
            <w:richText/>
          </w:sdtPr>
          <w:sdtContent>
            <w:p>
              <w:pPr>
                <w:tabs>
                  <w:tab w:val="left" w:pos="426"/>
                  <w:tab w:val="left" w:pos="2127"/>
                </w:tabs>
                <w:spacing w:line="276" w:lineRule="auto"/>
                <w:jc w:val="center"/>
                <w:rPr>
                  <w:b/>
                  <w:szCs w:val="24"/>
                </w:rPr>
              </w:pPr>
              <w:sdt>
                <w:sdtPr>
                  <w:alias w:val="Numeris"/>
                  <w:tag w:val="nr_e33685abc8f64aeca2c3f5a221c91f64"/>
                  <w:lock w:val="sdtLocked"/>
                  <w:richText/>
                </w:sdtPr>
                <w:sdtContent>
                  <w:r>
                    <w:rPr>
                      <w:b/>
                      <w:szCs w:val="24"/>
                    </w:rPr>
                    <w:t>II</w:t>
                  </w:r>
                </w:sdtContent>
              </w:sdt>
              <w:r>
                <w:rPr>
                  <w:b/>
                  <w:szCs w:val="24"/>
                </w:rPr>
                <w:t xml:space="preserve"> SKYRIUS</w:t>
              </w:r>
            </w:p>
            <w:p>
              <w:pPr>
                <w:tabs>
                  <w:tab w:val="left" w:pos="426"/>
                  <w:tab w:val="left" w:pos="2127"/>
                </w:tabs>
                <w:spacing w:line="276" w:lineRule="auto"/>
                <w:jc w:val="center"/>
                <w:rPr>
                  <w:szCs w:val="24"/>
                </w:rPr>
              </w:pPr>
              <w:sdt>
                <w:sdtPr>
                  <w:alias w:val="Pavadinimas"/>
                  <w:tag w:val="title_e33685abc8f64aeca2c3f5a221c91f64"/>
                  <w:lock w:val="sdtLocked"/>
                  <w:richText/>
                </w:sdtPr>
                <w:sdtContent>
                  <w:r>
                    <w:rPr>
                      <w:b/>
                      <w:szCs w:val="24"/>
                    </w:rPr>
                    <w:t xml:space="preserve">MOKYKLŲ REAGAVIMAS Į MOKINIŲ PSICHOAKTYVIŲJŲ MEDŽIAGŲ VARTOJIMO, PLATINIMO IR DISPONAVIMO PSICHOAKTYVIOSIOMIS MEDŽIAGOMIS ATVEJUS </w:t>
                  </w:r>
                </w:sdtContent>
              </w:sdt>
            </w:p>
            <w:p>
              <w:pPr>
                <w:tabs>
                  <w:tab w:val="left" w:pos="426"/>
                  <w:tab w:val="left" w:pos="540"/>
                  <w:tab w:val="left" w:pos="1134"/>
                  <w:tab w:val="left" w:pos="2127"/>
                </w:tabs>
                <w:spacing w:line="276" w:lineRule="auto"/>
                <w:ind w:right="-14"/>
                <w:jc w:val="both"/>
                <w:rPr>
                  <w:szCs w:val="24"/>
                </w:rPr>
              </w:pPr>
            </w:p>
            <w:sdt>
              <w:sdtPr>
                <w:alias w:val="3 p."/>
                <w:tag w:val="part_f2c390ded950497ba008c3738e8875d6"/>
                <w:lock w:val="sdtLocked"/>
                <w:richText/>
              </w:sdtPr>
              <w:sdtContent>
                <w:p>
                  <w:pPr>
                    <w:tabs>
                      <w:tab w:val="left" w:pos="426"/>
                      <w:tab w:val="left" w:pos="540"/>
                      <w:tab w:val="left" w:pos="1134"/>
                      <w:tab w:val="left" w:pos="2127"/>
                    </w:tabs>
                    <w:spacing w:line="276" w:lineRule="auto"/>
                    <w:ind w:right="-14" w:firstLine="992"/>
                    <w:jc w:val="both"/>
                    <w:rPr>
                      <w:szCs w:val="24"/>
                    </w:rPr>
                  </w:pPr>
                  <w:sdt>
                    <w:sdtPr>
                      <w:alias w:val="Numeris"/>
                      <w:tag w:val="nr_f2c390ded950497ba008c3738e8875d6"/>
                      <w:lock w:val="sdtLocked"/>
                      <w:richText/>
                    </w:sdtPr>
                    <w:sdtContent>
                      <w:r>
                        <w:rPr>
                          <w:szCs w:val="24"/>
                        </w:rPr>
                        <w:t>3</w:t>
                      </w:r>
                    </w:sdtContent>
                  </w:sdt>
                  <w:r>
                    <w:rPr>
                      <w:szCs w:val="24"/>
                    </w:rPr>
                    <w:t>.</w:t>
                    <w:tab/>
                    <w:t xml:space="preserve">Galimi psichoaktyviųjų medžiagų vartojimo atpažinimo požymiai nustatyti Aprašo 1 priede, galimi psichoaktyviųjų medžiagų platinimo atpažinimo požymiai nustatyti Aprašo 2 priede. Kiekvienais mokslo metais su Aprašo 1 ir 2 prieduose nurodytais požymiais turi būti pasirašytinai supažindinti visi mokykloje dirbantys darbuotojai (toliau – mokyklos darbuotojai). </w:t>
                  </w:r>
                </w:p>
              </w:sdtContent>
            </w:sdt>
            <w:sdt>
              <w:sdtPr>
                <w:alias w:val="4 p."/>
                <w:tag w:val="part_7251f613e61f46cb83dd1bca3bfc2fd0"/>
                <w:lock w:val="sdtLocked"/>
                <w:richText/>
              </w:sdtPr>
              <w:sdtContent>
                <w:p>
                  <w:pPr>
                    <w:tabs>
                      <w:tab w:val="left" w:pos="426"/>
                      <w:tab w:val="left" w:pos="540"/>
                      <w:tab w:val="left" w:pos="1276"/>
                      <w:tab w:val="left" w:pos="2127"/>
                    </w:tabs>
                    <w:spacing w:line="276" w:lineRule="auto"/>
                    <w:ind w:right="-14" w:firstLine="851"/>
                    <w:jc w:val="both"/>
                    <w:rPr>
                      <w:szCs w:val="24"/>
                    </w:rPr>
                  </w:pPr>
                  <w:sdt>
                    <w:sdtPr>
                      <w:alias w:val="Numeris"/>
                      <w:tag w:val="nr_7251f613e61f46cb83dd1bca3bfc2fd0"/>
                      <w:lock w:val="sdtLocked"/>
                      <w:richText/>
                    </w:sdtPr>
                    <w:sdtContent>
                      <w:r>
                        <w:rPr>
                          <w:szCs w:val="24"/>
                        </w:rPr>
                        <w:t>4</w:t>
                      </w:r>
                    </w:sdtContent>
                  </w:sdt>
                  <w:r>
                    <w:rPr>
                      <w:szCs w:val="24"/>
                    </w:rPr>
                    <w:t>. Kiekvienas mokyklos darbuotojas, įtaręs, pastebėjęs ar gavęs informaciją, kad mokyklos teritorijoje mokinys disponuoja psichoaktyviosiomis medžiagomis ir (ar) jas vartoja, vartojo ir yra apsvaigęs arba apsinuodijęs, atlieka šiuos veiksmus nurodytu eiliškumu:</w:t>
                  </w:r>
                </w:p>
                <w:sdt>
                  <w:sdtPr>
                    <w:alias w:val="4.1 pp."/>
                    <w:tag w:val="part_27b57e52b64a43058e957a95469d910d"/>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27b57e52b64a43058e957a95469d910d"/>
                          <w:lock w:val="sdtLocked"/>
                          <w:richText/>
                        </w:sdtPr>
                        <w:sdtContent>
                          <w:r>
                            <w:rPr>
                              <w:szCs w:val="24"/>
                            </w:rPr>
                            <w:t>4.1</w:t>
                          </w:r>
                        </w:sdtContent>
                      </w:sdt>
                      <w:r>
                        <w:rPr>
                          <w:szCs w:val="24"/>
                        </w:rPr>
                        <w:t xml:space="preserve">. įvertina mokinio sveikatos būklę pagal Aprašo 1 priede pateiktus požymius ir būtinosios medicinos pagalbos reikalingumą; </w:t>
                      </w:r>
                    </w:p>
                  </w:sdtContent>
                </w:sdt>
                <w:sdt>
                  <w:sdtPr>
                    <w:alias w:val="4.2 pp."/>
                    <w:tag w:val="part_02406f31472c47da94805a5a842423e5"/>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02406f31472c47da94805a5a842423e5"/>
                          <w:lock w:val="sdtLocked"/>
                          <w:richText/>
                        </w:sdtPr>
                        <w:sdtContent>
                          <w:r>
                            <w:rPr>
                              <w:szCs w:val="24"/>
                            </w:rPr>
                            <w:t>4.2</w:t>
                          </w:r>
                        </w:sdtContent>
                      </w:sdt>
                      <w:r>
                        <w:rPr>
                          <w:szCs w:val="24"/>
                        </w:rPr>
                        <w:t>. jeigu mokiniui reikalinga būtinoji medicinos pagalba:</w:t>
                      </w:r>
                    </w:p>
                    <w:sdt>
                      <w:sdtPr>
                        <w:alias w:val="4.2.1 pp."/>
                        <w:tag w:val="part_e67f30247dd74d13ad3664c5e6b3b690"/>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e67f30247dd74d13ad3664c5e6b3b690"/>
                              <w:lock w:val="sdtLocked"/>
                              <w:richText/>
                            </w:sdtPr>
                            <w:sdtContent>
                              <w:r>
                                <w:rPr>
                                  <w:szCs w:val="24"/>
                                </w:rPr>
                                <w:t>4.2.1</w:t>
                              </w:r>
                            </w:sdtContent>
                          </w:sdt>
                          <w:r>
                            <w:rPr>
                              <w:szCs w:val="24"/>
                            </w:rPr>
                            <w:t>. nedelsdamas kviečia greitosios medicinos pagalbos brigadą skubiosios pagalbos tarnybų ryšio numeriu 112 ir apie tai informuoja mokinio tėvus ar jo atstovus pagal įstatymą;</w:t>
                          </w:r>
                        </w:p>
                      </w:sdtContent>
                    </w:sdt>
                    <w:sdt>
                      <w:sdtPr>
                        <w:alias w:val="4.2.2 pp."/>
                        <w:tag w:val="part_5df74182acad4203818c5e8d7525216b"/>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5df74182acad4203818c5e8d7525216b"/>
                              <w:lock w:val="sdtLocked"/>
                              <w:richText/>
                            </w:sdtPr>
                            <w:sdtContent>
                              <w:r>
                                <w:rPr>
                                  <w:szCs w:val="24"/>
                                </w:rPr>
                                <w:t>4.2.2</w:t>
                              </w:r>
                            </w:sdtContent>
                          </w:sdt>
                          <w:r>
                            <w:rPr>
                              <w:szCs w:val="24"/>
                            </w:rPr>
                            <w:t>. organizuoja pirmosios pagalbos teikimą mokiniui, vadovaudamasis mokyklos pirmosios pagalbos organizavimo tvarka;</w:t>
                          </w:r>
                        </w:p>
                      </w:sdtContent>
                    </w:sdt>
                  </w:sdtContent>
                </w:sdt>
                <w:sdt>
                  <w:sdtPr>
                    <w:alias w:val="4.3 pp."/>
                    <w:tag w:val="part_1c80cf922fb743058e991369662d2186"/>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1c80cf922fb743058e991369662d2186"/>
                          <w:lock w:val="sdtLocked"/>
                          <w:richText/>
                        </w:sdtPr>
                        <w:sdtContent>
                          <w:r>
                            <w:rPr>
                              <w:szCs w:val="24"/>
                            </w:rPr>
                            <w:t>4.3</w:t>
                          </w:r>
                        </w:sdtContent>
                      </w:sdt>
                      <w:r>
                        <w:rPr>
                          <w:szCs w:val="24"/>
                        </w:rPr>
                        <w:t>. informuoja mokyklos vadovą arba jo įgaliotą asmenį apie Aprašo 4 punkto pirmojoje pastraipoje nurodytą atvejį, taip pat visuomenės sveikatos specialistą, vykdantį visuomenės sveikatos priežiūrą mokykloje;</w:t>
                      </w:r>
                    </w:p>
                  </w:sdtContent>
                </w:sdt>
                <w:sdt>
                  <w:sdtPr>
                    <w:alias w:val="4.4 pp."/>
                    <w:tag w:val="part_e100121dd65b4792b14a095d2e5df122"/>
                    <w:lock w:val="sdtLocked"/>
                    <w:richText/>
                  </w:sdtPr>
                  <w:sdtContent>
                    <w:p>
                      <w:pPr>
                        <w:tabs>
                          <w:tab w:val="left" w:pos="426"/>
                          <w:tab w:val="left" w:pos="540"/>
                          <w:tab w:val="left" w:pos="1134"/>
                          <w:tab w:val="left" w:pos="2127"/>
                        </w:tabs>
                        <w:spacing w:line="276" w:lineRule="auto"/>
                        <w:ind w:right="-14" w:firstLine="850"/>
                        <w:jc w:val="both"/>
                        <w:rPr>
                          <w:color w:val="FF0000"/>
                          <w:szCs w:val="24"/>
                        </w:rPr>
                      </w:pPr>
                      <w:sdt>
                        <w:sdtPr>
                          <w:alias w:val="Numeris"/>
                          <w:tag w:val="nr_e100121dd65b4792b14a095d2e5df122"/>
                          <w:lock w:val="sdtLocked"/>
                          <w:richText/>
                        </w:sdtPr>
                        <w:sdtContent>
                          <w:r>
                            <w:rPr>
                              <w:szCs w:val="24"/>
                            </w:rPr>
                            <w:t>4.4</w:t>
                          </w:r>
                        </w:sdtContent>
                      </w:sdt>
                      <w:r>
                        <w:rPr>
                          <w:szCs w:val="24"/>
                        </w:rPr>
                        <w:t>. jeigu mokiniui būtinoji medicinos pagalba yra nereikalinga, palydi mokinį pas mokyklos vadovą arba jo įgaliotą asmenį;</w:t>
                      </w:r>
                    </w:p>
                  </w:sdtContent>
                </w:sdt>
              </w:sdtContent>
            </w:sdt>
            <w:sdt>
              <w:sdtPr>
                <w:alias w:val="5 p."/>
                <w:tag w:val="part_de7ed4d22f4f42ba841b4c72df146ca3"/>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de7ed4d22f4f42ba841b4c72df146ca3"/>
                      <w:lock w:val="sdtLocked"/>
                      <w:richText/>
                    </w:sdtPr>
                    <w:sdtContent>
                      <w:r>
                        <w:rPr>
                          <w:szCs w:val="24"/>
                        </w:rPr>
                        <w:t>5</w:t>
                      </w:r>
                    </w:sdtContent>
                  </w:sdt>
                  <w:r>
                    <w:rPr>
                      <w:szCs w:val="24"/>
                    </w:rPr>
                    <w:t xml:space="preserve">. Visais mokinio </w:t>
                  </w:r>
                  <w:r>
                    <w:rPr>
                      <w:bCs/>
                      <w:szCs w:val="24"/>
                    </w:rPr>
                    <w:t xml:space="preserve">vartojimo, platinimo ir disponavimo psichoaktyviosiomis medžiagomis atvejais </w:t>
                  </w:r>
                  <w:r>
                    <w:rPr>
                      <w:szCs w:val="24"/>
                    </w:rPr>
                    <w:t>mokyklos vadovas ar jo įgaliotas asmuo nedelsdamas apie šiuos atvejus informuoja mokinio tėvus ar atstovus pagal įstatymą ir kviečia juos atvykti į mokinio buvimo vietą – sveikatos priežiūros įstaigą arba mokyklą.</w:t>
                  </w:r>
                </w:p>
              </w:sdtContent>
            </w:sdt>
            <w:sdt>
              <w:sdtPr>
                <w:alias w:val="6 p."/>
                <w:tag w:val="part_fb9cb54dd69a4bb49f8914e04e01a604"/>
                <w:lock w:val="sdtLocked"/>
                <w:richText/>
              </w:sdtPr>
              <w:sdtContent>
                <w:p>
                  <w:pPr>
                    <w:tabs>
                      <w:tab w:val="left" w:pos="426"/>
                      <w:tab w:val="left" w:pos="540"/>
                      <w:tab w:val="left" w:pos="1134"/>
                      <w:tab w:val="left" w:pos="2127"/>
                    </w:tabs>
                    <w:spacing w:line="276" w:lineRule="auto"/>
                    <w:ind w:right="-14" w:firstLine="850"/>
                    <w:jc w:val="both"/>
                    <w:rPr>
                      <w:szCs w:val="24"/>
                    </w:rPr>
                  </w:pPr>
                  <w:sdt>
                    <w:sdtPr>
                      <w:alias w:val="Numeris"/>
                      <w:tag w:val="nr_fb9cb54dd69a4bb49f8914e04e01a604"/>
                      <w:lock w:val="sdtLocked"/>
                      <w:richText/>
                    </w:sdtPr>
                    <w:sdtContent>
                      <w:r>
                        <w:rPr>
                          <w:szCs w:val="24"/>
                        </w:rPr>
                        <w:t>6</w:t>
                      </w:r>
                    </w:sdtContent>
                  </w:sdt>
                  <w:r>
                    <w:rPr>
                      <w:szCs w:val="24"/>
                    </w:rPr>
                    <w:t>. Kai mokinys vartojo psichoaktyviąsias medžiagas ir (ar) jomis galimai disponuoja, tačiau jam nebuvo reikalinga būtinoji medicinos pagalba, mokyklos vadovas ir (ar) jo įgaliotas asmuo:</w:t>
                  </w:r>
                </w:p>
                <w:sdt>
                  <w:sdtPr>
                    <w:alias w:val="6.1 pp."/>
                    <w:tag w:val="part_70fce20458c64e7388c0995bba3962c6"/>
                    <w:lock w:val="sdtLocked"/>
                    <w:richText/>
                  </w:sdtPr>
                  <w:sdtContent>
                    <w:p>
                      <w:pPr>
                        <w:tabs>
                          <w:tab w:val="left" w:pos="426"/>
                          <w:tab w:val="left" w:pos="709"/>
                          <w:tab w:val="left" w:pos="1701"/>
                          <w:tab w:val="left" w:pos="2127"/>
                        </w:tabs>
                        <w:spacing w:line="276" w:lineRule="auto"/>
                        <w:ind w:firstLine="851"/>
                        <w:jc w:val="both"/>
                        <w:rPr>
                          <w:szCs w:val="24"/>
                        </w:rPr>
                      </w:pPr>
                      <w:sdt>
                        <w:sdtPr>
                          <w:alias w:val="Numeris"/>
                          <w:tag w:val="nr_70fce20458c64e7388c0995bba3962c6"/>
                          <w:lock w:val="sdtLocked"/>
                          <w:richText/>
                        </w:sdtPr>
                        <w:sdtContent>
                          <w:r>
                            <w:rPr>
                              <w:szCs w:val="24"/>
                            </w:rPr>
                            <w:t>6.1</w:t>
                          </w:r>
                        </w:sdtContent>
                      </w:sdt>
                      <w:r>
                        <w:rPr>
                          <w:szCs w:val="24"/>
                        </w:rPr>
                        <w:t xml:space="preserve">. esant mokinio tėvų ar atstovų pagal įstatymą rašytiniam sutikimui arba mokymo sutarties nuostatai, suteikiančiai teisę mokyklos vadovui ar jo įgaliotam asmeniui patikrinti mokinio turimus daiktus, kai kyla įtarimų dėl psichoaktyviųjų medžiagų disponavimo, atskiroje patalpoje individualiai kalbasi su mokiniu apie atvejo aplinkybes: kada ir kokias psichoaktyviąsias medžiagas vartojo ir (ar) kokiomis psichoaktyviosiomis medžiagomis disponuoja, iš kur jų gavo, psichoaktyviąsias medžiagas vartojo vienas ar su kitu (-ais) mokiniu (-iais), jeigu su kitu (-iais) mokiniu (-iais), tai su kuriuo (-iais), ar gali būti kuriam (-iems) nors mokiniui (-iams) reikalinga būtinoji medicinos ar kita pagalba, prašo mokinio parodyti jo turimus daiktus ir atlieka vieną iš šių veiksmų: </w:t>
                      </w:r>
                    </w:p>
                    <w:sdt>
                      <w:sdtPr>
                        <w:alias w:val="6.1.1 pp."/>
                        <w:tag w:val="part_84bc4a809ab34ceb9a99d7ec51153be2"/>
                        <w:lock w:val="sdtLocked"/>
                        <w:richText/>
                      </w:sdtPr>
                      <w:sdtContent>
                        <w:p>
                          <w:pPr>
                            <w:tabs>
                              <w:tab w:val="left" w:pos="426"/>
                              <w:tab w:val="left" w:pos="540"/>
                              <w:tab w:val="left" w:pos="851"/>
                              <w:tab w:val="left" w:pos="2127"/>
                            </w:tabs>
                            <w:spacing w:line="276" w:lineRule="auto"/>
                            <w:ind w:right="-14" w:firstLine="851"/>
                            <w:jc w:val="both"/>
                            <w:rPr>
                              <w:szCs w:val="24"/>
                            </w:rPr>
                          </w:pPr>
                          <w:sdt>
                            <w:sdtPr>
                              <w:alias w:val="Numeris"/>
                              <w:tag w:val="nr_84bc4a809ab34ceb9a99d7ec51153be2"/>
                              <w:lock w:val="sdtLocked"/>
                              <w:richText/>
                            </w:sdtPr>
                            <w:sdtContent>
                              <w:r>
                                <w:rPr>
                                  <w:szCs w:val="24"/>
                                </w:rPr>
                                <w:t>6.1.1</w:t>
                              </w:r>
                            </w:sdtContent>
                          </w:sdt>
                          <w:r>
                            <w:rPr>
                              <w:szCs w:val="24"/>
                            </w:rPr>
                            <w:t xml:space="preserve">. jei nėra randama psichoaktyviųjų medžiagų, kalbasi kartu su mokiniu ir atvykusiais mokinio tėvais ar atstovais pagal įstatymą apie psichoaktyviųjų medžiagų vartojimo ir (ar) disponavimo psichoaktyviosiomis medžiagomis galimas pasekmes ir pakartotiniam psichoaktyviųjų medžiagų vartojimui ir (ar) disponavimui psichoaktyviosiomis medžiagomis išvengti galimus prevencinius veiksmus; </w:t>
                          </w:r>
                        </w:p>
                      </w:sdtContent>
                    </w:sdt>
                    <w:sdt>
                      <w:sdtPr>
                        <w:alias w:val="6.1.2 pp."/>
                        <w:tag w:val="part_d750c20311194fdc9ffeb9f514c26d97"/>
                        <w:lock w:val="sdtLocked"/>
                        <w:richText/>
                      </w:sdtPr>
                      <w:sdtContent>
                        <w:p>
                          <w:pPr>
                            <w:tabs>
                              <w:tab w:val="left" w:pos="426"/>
                              <w:tab w:val="left" w:pos="540"/>
                              <w:tab w:val="left" w:pos="851"/>
                              <w:tab w:val="left" w:pos="2127"/>
                            </w:tabs>
                            <w:spacing w:line="276" w:lineRule="auto"/>
                            <w:ind w:right="-14" w:firstLine="851"/>
                            <w:jc w:val="both"/>
                            <w:rPr>
                              <w:szCs w:val="24"/>
                            </w:rPr>
                          </w:pPr>
                          <w:sdt>
                            <w:sdtPr>
                              <w:alias w:val="Numeris"/>
                              <w:tag w:val="nr_d750c20311194fdc9ffeb9f514c26d97"/>
                              <w:lock w:val="sdtLocked"/>
                              <w:richText/>
                            </w:sdtPr>
                            <w:sdtContent>
                              <w:r>
                                <w:rPr>
                                  <w:szCs w:val="24"/>
                                </w:rPr>
                                <w:t>6.1.2</w:t>
                              </w:r>
                            </w:sdtContent>
                          </w:sdt>
                          <w:r>
                            <w:rPr>
                              <w:szCs w:val="24"/>
                            </w:rPr>
                            <w:t>. jei legalios psichoaktyvios medžiagos (alkoholis, tabakas, tabako gaminiai ir su tabako gaminiais susiję gaminiai (elektroninės cigaretės ir jų pildyklės), randamos pirmą kartą, jas atiduoda atvykusiems mokinio tėvams ar atstovams pagal įstatymą, kalbasi kartu su jais ir mokiniu apie psichoaktyviųjų medžiagų vartojimo ir (ar) disponavimo psichoaktyviosiomis medžiagomis galimas pasekmes ir pakartotiniam psichoaktyviųjų medžiagų vartojimui ir (ar) disponavimui psichoaktyviosiomis medžiagomis išvengti galimus prevencinius veiksmus;</w:t>
                          </w:r>
                        </w:p>
                      </w:sdtContent>
                    </w:sdt>
                    <w:sdt>
                      <w:sdtPr>
                        <w:alias w:val="6.1.3 pp."/>
                        <w:tag w:val="part_e5e6d21e256b48e4990863e42d7530a7"/>
                        <w:lock w:val="sdtLocked"/>
                        <w:richText/>
                      </w:sdtPr>
                      <w:sdtContent>
                        <w:p>
                          <w:pPr>
                            <w:tabs>
                              <w:tab w:val="left" w:pos="426"/>
                              <w:tab w:val="left" w:pos="540"/>
                              <w:tab w:val="left" w:pos="851"/>
                              <w:tab w:val="left" w:pos="2127"/>
                            </w:tabs>
                            <w:spacing w:line="276" w:lineRule="auto"/>
                            <w:ind w:right="-14" w:firstLine="851"/>
                            <w:jc w:val="both"/>
                            <w:rPr>
                              <w:szCs w:val="24"/>
                            </w:rPr>
                          </w:pPr>
                          <w:sdt>
                            <w:sdtPr>
                              <w:alias w:val="Numeris"/>
                              <w:tag w:val="nr_e5e6d21e256b48e4990863e42d7530a7"/>
                              <w:lock w:val="sdtLocked"/>
                              <w:richText/>
                            </w:sdtPr>
                            <w:sdtContent>
                              <w:r>
                                <w:rPr>
                                  <w:szCs w:val="24"/>
                                </w:rPr>
                                <w:t>6.1.3</w:t>
                              </w:r>
                            </w:sdtContent>
                          </w:sdt>
                          <w:r>
                            <w:rPr>
                              <w:szCs w:val="24"/>
                            </w:rPr>
                            <w:t xml:space="preserve">. jei legalios psichoaktyvios medžiagos (alkoholis, tabakas, tabako gaminiai ir su tabako gaminiais susiję gaminiai (elektroninės cigaretės ir jų pildyklės), randamos ne pirmą kartą, kalbasi kartu su mokiniu ir atvykusiais mokinio tėvais ar atstovais pagal įstatymą apie psichoaktyviųjų medžiagų vartojimo ir (ar) disponavimo psichoaktyviosiomis medžiagomis  galimas pasekmes ir pakartotiniam psichoaktyviųjų medžiagų vartojimui ir (ar) disponavimui psichoaktyviosiomis medžiagomis išvengti galimus prevencinius veiksmus, užpildo Daiktų paėmimo protokolą (Aprašo 3 priedas) ir ne vėliau kaip kitą darbo dieną mokyklos vardu praneša apie psichoaktyviųjų medžiagų radimo atvejį ir pateikia Daiktų paėmimo protokolą adresu www.epolicija.lt;</w:t>
                          </w:r>
                        </w:p>
                      </w:sdtContent>
                    </w:sdt>
                    <w:sdt>
                      <w:sdtPr>
                        <w:alias w:val="6.1.4 pp."/>
                        <w:tag w:val="part_7ea840a428a7450986b8d5ecfa783901"/>
                        <w:lock w:val="sdtLocked"/>
                        <w:richText/>
                      </w:sdtPr>
                      <w:sdtContent>
                        <w:p>
                          <w:pPr>
                            <w:tabs>
                              <w:tab w:val="left" w:pos="426"/>
                              <w:tab w:val="left" w:pos="540"/>
                              <w:tab w:val="left" w:pos="851"/>
                              <w:tab w:val="left" w:pos="2127"/>
                            </w:tabs>
                            <w:spacing w:line="276" w:lineRule="auto"/>
                            <w:ind w:right="-14" w:firstLine="709"/>
                            <w:jc w:val="both"/>
                            <w:rPr>
                              <w:szCs w:val="24"/>
                            </w:rPr>
                          </w:pPr>
                          <w:sdt>
                            <w:sdtPr>
                              <w:alias w:val="Numeris"/>
                              <w:tag w:val="nr_7ea840a428a7450986b8d5ecfa783901"/>
                              <w:lock w:val="sdtLocked"/>
                              <w:richText/>
                            </w:sdtPr>
                            <w:sdtContent>
                              <w:r>
                                <w:rPr>
                                  <w:szCs w:val="24"/>
                                </w:rPr>
                                <w:t>6.1.4</w:t>
                              </w:r>
                            </w:sdtContent>
                          </w:sdt>
                          <w:r>
                            <w:rPr>
                              <w:szCs w:val="24"/>
                            </w:rPr>
                            <w:t>. jei randama, kad mokinys turi nelegalių psichoaktyviųjų medžiagų, kurios gali būti tablečių, kristalų, suktinių, žolinių mišinių, miltelių, druskų ar kitu pavidalu arba kyla abejonių dėl medžiagos legalumo (ypač elektroninių cigarečių ir jų pildyklių atveju), nedelsdamas skubiosios pagalbos tarnybų ryšio numeriu 112 praneša apie galimą teisės pažeidimą, iki policijos pareigūnų atvykimo neliečia, neuosto, neleidžia sunaikinti rastų nelegalių psichoaktyviųjų medžiagų ir apriboja mokinio galimybę naudotis ryšio priemonėmis bei apie tai praneša mokinio tėvams ar atstovams pagal įstatymą;</w:t>
                          </w:r>
                        </w:p>
                      </w:sdtContent>
                    </w:sdt>
                  </w:sdtContent>
                </w:sdt>
                <w:sdt>
                  <w:sdtPr>
                    <w:alias w:val="6.2 pp."/>
                    <w:tag w:val="part_154a72bd5d464363884046c01d18c307"/>
                    <w:lock w:val="sdtLocked"/>
                    <w:richText/>
                  </w:sdtPr>
                  <w:sdtContent>
                    <w:p>
                      <w:pPr>
                        <w:tabs>
                          <w:tab w:val="left" w:pos="426"/>
                          <w:tab w:val="left" w:pos="540"/>
                          <w:tab w:val="left" w:pos="1134"/>
                          <w:tab w:val="left" w:pos="2127"/>
                        </w:tabs>
                        <w:spacing w:line="276" w:lineRule="auto"/>
                        <w:ind w:right="-14" w:firstLine="709"/>
                        <w:jc w:val="both"/>
                        <w:rPr>
                          <w:szCs w:val="24"/>
                        </w:rPr>
                      </w:pPr>
                      <w:sdt>
                        <w:sdtPr>
                          <w:alias w:val="Numeris"/>
                          <w:tag w:val="nr_154a72bd5d464363884046c01d18c307"/>
                          <w:lock w:val="sdtLocked"/>
                          <w:richText/>
                        </w:sdtPr>
                        <w:sdtContent>
                          <w:r>
                            <w:rPr>
                              <w:szCs w:val="24"/>
                            </w:rPr>
                            <w:t>6.2</w:t>
                          </w:r>
                        </w:sdtContent>
                      </w:sdt>
                      <w:r>
                        <w:rPr>
                          <w:szCs w:val="24"/>
                        </w:rPr>
                        <w:t>. nesant mokinio tėvų arba atstovų pagal įstatymą rašytinio sutikimo arba mokymo sutarties nuostatos, suteikiančios teisę mokyklos vadovui ar jo įgaliotam asmeniui patikrinti mokinio turimus daiktus, kai kyla įtarimų dėl psichoaktyviųjų medžiagų disponavimo, arba mokiniui nesutinkant parodyti turimų daiktų, atskiroje patalpoje individualiai kalbasi su mokiniu apie atvejo aplinkybes: kada ir kokias psichoaktyviąsias medžiagas vartojo ir (ar) kokiomis psichoaktyviosiomis medžiagomis disponuoja, iš kur jų gavo, psichoaktyviąsias medžiagas vartojo vienas ar su kitu (-ais) mokiniu (-iais), jeigu su kitu (-iais) mokiniu (-iais), tai su kuriu (-iais), ar gali būti kuriam (-iems) nors mokiniui (-iams) reikalinga būtinoji medicinos ar kita pagalba, taip pat informuoja mokinį ir atvykusius mokinio tėvus ar atstovus pagal įstatymą, jog policijos pareigūnai gali imtis teisėtų veiksmų, įskaitant daiktų apžiūrą, ir nedelsdamas skubiosios pagalbos tarnybų ryšio numeriu 112 praneša apie galimą teisės pažeidimą.</w:t>
                      </w:r>
                    </w:p>
                  </w:sdtContent>
                </w:sdt>
              </w:sdtContent>
            </w:sdt>
            <w:sdt>
              <w:sdtPr>
                <w:alias w:val="7 p."/>
                <w:tag w:val="part_3cdbb272f3474692b9763911deccf24b"/>
                <w:lock w:val="sdtLocked"/>
                <w:richText/>
              </w:sdtPr>
              <w:sdtContent>
                <w:p>
                  <w:pPr>
                    <w:tabs>
                      <w:tab w:val="left" w:pos="426"/>
                      <w:tab w:val="left" w:pos="540"/>
                      <w:tab w:val="left" w:pos="1134"/>
                      <w:tab w:val="left" w:pos="2127"/>
                    </w:tabs>
                    <w:spacing w:line="276" w:lineRule="auto"/>
                    <w:ind w:right="-14" w:firstLine="709"/>
                    <w:jc w:val="both"/>
                    <w:rPr>
                      <w:szCs w:val="24"/>
                    </w:rPr>
                  </w:pPr>
                  <w:sdt>
                    <w:sdtPr>
                      <w:alias w:val="Numeris"/>
                      <w:tag w:val="nr_3cdbb272f3474692b9763911deccf24b"/>
                      <w:lock w:val="sdtLocked"/>
                      <w:richText/>
                    </w:sdtPr>
                    <w:sdtContent>
                      <w:r>
                        <w:rPr>
                          <w:szCs w:val="24"/>
                        </w:rPr>
                        <w:t>7</w:t>
                      </w:r>
                    </w:sdtContent>
                  </w:sdt>
                  <w:r>
                    <w:rPr>
                      <w:szCs w:val="24"/>
                    </w:rPr>
                    <w:t>. Visais galimais mokinio psichoaktyviųjų medžiagų platinimo atvejais mokyklos vadovas ir (ar) jo įgaliotas asmuo:</w:t>
                  </w:r>
                </w:p>
                <w:sdt>
                  <w:sdtPr>
                    <w:alias w:val="7.1 pp."/>
                    <w:tag w:val="part_82862c6dc5a049f8acbd785eee0a87f4"/>
                    <w:lock w:val="sdtLocked"/>
                    <w:richText/>
                  </w:sdtPr>
                  <w:sdtContent>
                    <w:p>
                      <w:pPr>
                        <w:tabs>
                          <w:tab w:val="left" w:pos="426"/>
                          <w:tab w:val="left" w:pos="540"/>
                          <w:tab w:val="left" w:pos="1134"/>
                          <w:tab w:val="left" w:pos="2127"/>
                        </w:tabs>
                        <w:spacing w:line="276" w:lineRule="auto"/>
                        <w:ind w:right="-14" w:firstLine="709"/>
                        <w:jc w:val="both"/>
                        <w:rPr>
                          <w:szCs w:val="24"/>
                        </w:rPr>
                      </w:pPr>
                      <w:sdt>
                        <w:sdtPr>
                          <w:alias w:val="Numeris"/>
                          <w:tag w:val="nr_82862c6dc5a049f8acbd785eee0a87f4"/>
                          <w:lock w:val="sdtLocked"/>
                          <w:richText/>
                        </w:sdtPr>
                        <w:sdtContent>
                          <w:r>
                            <w:rPr>
                              <w:szCs w:val="24"/>
                            </w:rPr>
                            <w:t>7.1</w:t>
                          </w:r>
                        </w:sdtContent>
                      </w:sdt>
                      <w:r>
                        <w:rPr>
                          <w:szCs w:val="24"/>
                        </w:rPr>
                        <w:t>.      pastebėjęs ar gavęs informaciją iš mokyklos darbuotojo, mokinio apie mokyklos teritorijoje pastebėtą (šiuo metu vykstantį ir (ar) ką tik įvykusį) mokinio psichoaktyviųjų medžiagų platinimo atvejį, nedelsiant skubiosios pagalbos tarnybų ryšio numeriu 112 praneša apie galimą teisės pažeidimą, informuoja apie įtarimus mokinio tėvus ar jo atstovus pagal įstatymą, kviečia juos atvykti į mokyklą.</w:t>
                      </w:r>
                    </w:p>
                  </w:sdtContent>
                </w:sdt>
                <w:sdt>
                  <w:sdtPr>
                    <w:alias w:val="7.2 pp."/>
                    <w:tag w:val="part_6ec5f998a72847ea90c4c09446bb4ea4"/>
                    <w:lock w:val="sdtLocked"/>
                    <w:richText/>
                  </w:sdtPr>
                  <w:sdtContent>
                    <w:p>
                      <w:pPr>
                        <w:tabs>
                          <w:tab w:val="left" w:pos="426"/>
                          <w:tab w:val="left" w:pos="540"/>
                          <w:tab w:val="left" w:pos="1134"/>
                          <w:tab w:val="left" w:pos="2127"/>
                        </w:tabs>
                        <w:spacing w:line="276" w:lineRule="auto"/>
                        <w:ind w:right="-14" w:firstLine="709"/>
                        <w:jc w:val="both"/>
                        <w:rPr>
                          <w:szCs w:val="24"/>
                        </w:rPr>
                      </w:pPr>
                      <w:sdt>
                        <w:sdtPr>
                          <w:alias w:val="Numeris"/>
                          <w:tag w:val="nr_6ec5f998a72847ea90c4c09446bb4ea4"/>
                          <w:lock w:val="sdtLocked"/>
                          <w:richText/>
                        </w:sdtPr>
                        <w:sdtContent>
                          <w:r>
                            <w:rPr>
                              <w:szCs w:val="24"/>
                            </w:rPr>
                            <w:t>7.2</w:t>
                          </w:r>
                        </w:sdtContent>
                      </w:sdt>
                      <w:r>
                        <w:rPr>
                          <w:szCs w:val="24"/>
                        </w:rPr>
                        <w:t>.      gavęs informaciją iš mokinio ar jo tėvų ar jo atstovo pagal įstatymą, mokyklos darbuotojo, kad mokinys įsigijo psichoaktyviųjų medžiagų mokyklos teritorijoje ar konkretus mokinys galimai platino psichoaktyviąsias medžiagas pateikia gautą informaciją policijos skambučių linijos telefono numeriu +370 700 60 777 arba adresu www.epolicija.lt., informuoja apie įtarimus mokinio tėvus ar jo atstovus pagal įstatymą.</w:t>
                      </w:r>
                    </w:p>
                  </w:sdtContent>
                </w:sdt>
              </w:sdtContent>
            </w:sdt>
            <w:sdt>
              <w:sdtPr>
                <w:alias w:val="8 p."/>
                <w:tag w:val="part_2d17221357d84728a05047183fbe3037"/>
                <w:lock w:val="sdtLocked"/>
                <w:richText/>
              </w:sdtPr>
              <w:sdtContent>
                <w:p>
                  <w:pPr>
                    <w:tabs>
                      <w:tab w:val="left" w:pos="426"/>
                      <w:tab w:val="left" w:pos="540"/>
                      <w:tab w:val="left" w:pos="1134"/>
                      <w:tab w:val="left" w:pos="1267"/>
                    </w:tabs>
                    <w:spacing w:line="276" w:lineRule="auto"/>
                    <w:ind w:right="-14" w:firstLine="709"/>
                    <w:jc w:val="both"/>
                    <w:rPr>
                      <w:szCs w:val="24"/>
                    </w:rPr>
                  </w:pPr>
                  <w:sdt>
                    <w:sdtPr>
                      <w:alias w:val="Numeris"/>
                      <w:tag w:val="nr_2d17221357d84728a05047183fbe3037"/>
                      <w:lock w:val="sdtLocked"/>
                      <w:richText/>
                    </w:sdtPr>
                    <w:sdtContent>
                      <w:r>
                        <w:rPr>
                          <w:szCs w:val="24"/>
                        </w:rPr>
                        <w:t>8</w:t>
                      </w:r>
                    </w:sdtContent>
                  </w:sdt>
                  <w:r>
                    <w:rPr>
                      <w:szCs w:val="24"/>
                    </w:rPr>
                    <w:t>. Jei mokyklos teritorijoje mokinys randa psichoaktyviųjų medžiagų, tačiau nežinoma, kam jos priklauso, jas perduoda bet kuriam mokyklos mokytojui, kuris jas perduoda mokyklos vadovui arba jo įgaliotam asmeniui. Jei mokyklos teritorijoje mokyklos darbuotojas randa psichoaktyviųjų medžiagų, tačiau nežinoma, kam jos priklauso, jas perduoda mokyklos vadovui arba jo įgaliotam asmeniui. Šiais atvejais, gavęs perduotas medžiagas, mokyklos vadovas arba jo įgaliotas asmuo nedelsdamas:</w:t>
                  </w:r>
                </w:p>
                <w:sdt>
                  <w:sdtPr>
                    <w:alias w:val="8.1 pp."/>
                    <w:tag w:val="part_7657217ac68f4810b8399d5bcfb34fd5"/>
                    <w:lock w:val="sdtLocked"/>
                    <w:richText/>
                  </w:sdtPr>
                  <w:sdtContent>
                    <w:p>
                      <w:pPr>
                        <w:tabs>
                          <w:tab w:val="left" w:pos="426"/>
                          <w:tab w:val="left" w:pos="540"/>
                          <w:tab w:val="left" w:pos="1134"/>
                          <w:tab w:val="left" w:pos="1267"/>
                        </w:tabs>
                        <w:spacing w:line="276" w:lineRule="auto"/>
                        <w:ind w:right="-14" w:firstLine="709"/>
                        <w:jc w:val="both"/>
                        <w:rPr>
                          <w:szCs w:val="24"/>
                        </w:rPr>
                      </w:pPr>
                      <w:sdt>
                        <w:sdtPr>
                          <w:alias w:val="Numeris"/>
                          <w:tag w:val="nr_7657217ac68f4810b8399d5bcfb34fd5"/>
                          <w:lock w:val="sdtLocked"/>
                          <w:richText/>
                        </w:sdtPr>
                        <w:sdtContent>
                          <w:r>
                            <w:rPr>
                              <w:szCs w:val="24"/>
                            </w:rPr>
                            <w:t>8.1</w:t>
                          </w:r>
                        </w:sdtContent>
                      </w:sdt>
                      <w:r>
                        <w:rPr>
                          <w:szCs w:val="24"/>
                        </w:rPr>
                        <w:t>. rastas legalias psichoaktyvias medžiagas (alkoholinius gėrimus, tabaką, tabako gaminius, su tabako gaminiais susijusius gaminius (elektronines cigaretes, jų pildykles) sunaikina vadovaudamasis mokyklos nustatyta atliekų tvarkymo tvarka;</w:t>
                      </w:r>
                    </w:p>
                  </w:sdtContent>
                </w:sdt>
                <w:sdt>
                  <w:sdtPr>
                    <w:alias w:val="8.2 pp."/>
                    <w:tag w:val="part_b4817aa1ad25494da440a7df1454d38e"/>
                    <w:lock w:val="sdtLocked"/>
                    <w:richText/>
                  </w:sdtPr>
                  <w:sdtContent>
                    <w:p>
                      <w:pPr>
                        <w:tabs>
                          <w:tab w:val="left" w:pos="426"/>
                          <w:tab w:val="left" w:pos="540"/>
                          <w:tab w:val="left" w:pos="1134"/>
                          <w:tab w:val="left" w:pos="1267"/>
                        </w:tabs>
                        <w:spacing w:line="276" w:lineRule="auto"/>
                        <w:ind w:right="-14" w:firstLine="709"/>
                        <w:jc w:val="both"/>
                        <w:rPr>
                          <w:szCs w:val="24"/>
                        </w:rPr>
                      </w:pPr>
                      <w:sdt>
                        <w:sdtPr>
                          <w:alias w:val="Numeris"/>
                          <w:tag w:val="nr_b4817aa1ad25494da440a7df1454d38e"/>
                          <w:lock w:val="sdtLocked"/>
                          <w:richText/>
                        </w:sdtPr>
                        <w:sdtContent>
                          <w:r>
                            <w:rPr>
                              <w:szCs w:val="24"/>
                            </w:rPr>
                            <w:t>8.2</w:t>
                          </w:r>
                        </w:sdtContent>
                      </w:sdt>
                      <w:r>
                        <w:rPr>
                          <w:szCs w:val="24"/>
                        </w:rPr>
                        <w:t>. jei rastos nelegalios narkotinės, psichotropinės medžiagos arba kyla abejonių dėl medžiagos legalumo (ypač elektroninių cigarečių ir jų pildyklių atveju), skubiosios pagalbos tarnybų ryšio numeriu 112 informuoja</w:t>
                      </w:r>
                      <w:r>
                        <w:t xml:space="preserve"> </w:t>
                      </w:r>
                      <w:r>
                        <w:rPr>
                          <w:szCs w:val="24"/>
                        </w:rPr>
                        <w:t xml:space="preserve">skubiosios pagalbos tarnybą ir </w:t>
                      </w:r>
                      <w:r>
                        <w:t xml:space="preserve">atvykus policijai </w:t>
                      </w:r>
                      <w:r>
                        <w:rPr>
                          <w:szCs w:val="24"/>
                        </w:rPr>
                        <w:t xml:space="preserve">surašo pranešimą apie rastas medžiagas, kuriame nurodo jų radimo aplinkybes, medžiagų kiekį ir patvirtina perdavimo policijos pareigūnams faktą. </w:t>
                      </w:r>
                    </w:p>
                  </w:sdtContent>
                </w:sdt>
              </w:sdtContent>
            </w:sdt>
            <w:sdt>
              <w:sdtPr>
                <w:alias w:val="9 p."/>
                <w:tag w:val="part_7a6658dc4563420d84c068e2475324fc"/>
                <w:lock w:val="sdtLocked"/>
                <w:richText/>
              </w:sdtPr>
              <w:sdtContent>
                <w:p>
                  <w:pPr>
                    <w:tabs>
                      <w:tab w:val="left" w:pos="426"/>
                      <w:tab w:val="left" w:pos="540"/>
                      <w:tab w:val="left" w:pos="1134"/>
                      <w:tab w:val="left" w:pos="1267"/>
                    </w:tabs>
                    <w:spacing w:line="276" w:lineRule="auto"/>
                    <w:ind w:right="-14" w:firstLine="709"/>
                    <w:jc w:val="both"/>
                    <w:rPr>
                      <w:szCs w:val="24"/>
                    </w:rPr>
                  </w:pPr>
                  <w:sdt>
                    <w:sdtPr>
                      <w:alias w:val="Numeris"/>
                      <w:tag w:val="nr_7a6658dc4563420d84c068e2475324fc"/>
                      <w:lock w:val="sdtLocked"/>
                      <w:richText/>
                    </w:sdtPr>
                    <w:sdtContent>
                      <w:r>
                        <w:rPr>
                          <w:szCs w:val="24"/>
                        </w:rPr>
                        <w:t>9</w:t>
                      </w:r>
                    </w:sdtContent>
                  </w:sdt>
                  <w:r>
                    <w:rPr>
                      <w:szCs w:val="24"/>
                    </w:rPr>
                    <w:t xml:space="preserve">. Jeigu mokymo sutartyje nėra nuostatos, suteikiančios teisę mokyklos vadovui ar jo įgaliotam asmeniui patikrinti mokinio turimus daiktus, kai kyla įtarimų dėl psichoaktyviųjų medžiagų  disponavimo, rekomenduojama pasirašyti mokinio tėvų ar atstovų pagal įstatymą rašytinį sutikimą, suteikiantį teisę mokyklos vadovui ar jo įgaliotam asmeniui patikrinti mokinio turimus daiktus, kai kyla įtarimų dėl psichoaktyviųjų medžiagų disponavimo.  </w:t>
                  </w:r>
                </w:p>
              </w:sdtContent>
            </w:sdt>
            <w:sdt>
              <w:sdtPr>
                <w:alias w:val="10 p."/>
                <w:tag w:val="part_52bf5bfbb00f454a93af75a69370534f"/>
                <w:lock w:val="sdtLocked"/>
                <w:richText/>
              </w:sdtPr>
              <w:sdtContent>
                <w:p>
                  <w:pPr>
                    <w:tabs>
                      <w:tab w:val="left" w:pos="851"/>
                      <w:tab w:val="left" w:pos="1134"/>
                      <w:tab w:val="left" w:pos="2127"/>
                    </w:tabs>
                    <w:spacing w:line="276" w:lineRule="auto"/>
                    <w:ind w:right="-14" w:firstLine="709"/>
                    <w:jc w:val="both"/>
                    <w:rPr>
                      <w:szCs w:val="24"/>
                    </w:rPr>
                  </w:pPr>
                  <w:sdt>
                    <w:sdtPr>
                      <w:alias w:val="Numeris"/>
                      <w:tag w:val="nr_52bf5bfbb00f454a93af75a69370534f"/>
                      <w:lock w:val="sdtLocked"/>
                      <w:richText/>
                    </w:sdtPr>
                    <w:sdtContent>
                      <w:r>
                        <w:rPr>
                          <w:szCs w:val="24"/>
                        </w:rPr>
                        <w:t>10</w:t>
                      </w:r>
                    </w:sdtContent>
                  </w:sdt>
                  <w:r>
                    <w:rPr>
                      <w:szCs w:val="24"/>
                    </w:rPr>
                    <w:t xml:space="preserve">. Visais mokinio psichoaktyviųjų medžiagų vartojimo, platinimo ir disponavimo psichoaktyviosiomis medžiagomis atvejais mokyklos vadovaujasi nešališkumo, konfidencialumo, profesionalumo, nediskriminacijos ir pagarbos žmogaus teisėms principais, užtikrindamos asmens duomenų saugumą siekdamos ištirti ir tinkamai reaguoti į šiuos atvejus. </w:t>
                  </w:r>
                </w:p>
              </w:sdtContent>
            </w:sdt>
            <w:sdt>
              <w:sdtPr>
                <w:alias w:val="11 p."/>
                <w:tag w:val="part_1a91ebe125ac45be945d77e2c7bf8685"/>
                <w:lock w:val="sdtLocked"/>
                <w:richText/>
              </w:sdtPr>
              <w:sdtContent>
                <w:p>
                  <w:pPr>
                    <w:tabs>
                      <w:tab w:val="left" w:pos="851"/>
                      <w:tab w:val="left" w:pos="1134"/>
                      <w:tab w:val="left" w:pos="2127"/>
                    </w:tabs>
                    <w:spacing w:line="276" w:lineRule="auto"/>
                    <w:ind w:right="-14" w:firstLine="709"/>
                    <w:jc w:val="both"/>
                    <w:rPr>
                      <w:szCs w:val="24"/>
                    </w:rPr>
                  </w:pPr>
                  <w:sdt>
                    <w:sdtPr>
                      <w:alias w:val="Numeris"/>
                      <w:tag w:val="nr_1a91ebe125ac45be945d77e2c7bf8685"/>
                      <w:lock w:val="sdtLocked"/>
                      <w:richText/>
                    </w:sdtPr>
                    <w:sdtContent>
                      <w:r>
                        <w:rPr>
                          <w:szCs w:val="24"/>
                        </w:rPr>
                        <w:t>11</w:t>
                      </w:r>
                    </w:sdtContent>
                  </w:sdt>
                  <w:r>
                    <w:rPr>
                      <w:szCs w:val="24"/>
                    </w:rPr>
                    <w:t>. Visais mokinio psichoaktyviųjų medžiagų vartojimo, platinimo ir disponavimo psichoaktyviosiomis medžiagomis atvejais mokyklos bendruomenė informuojama apie juos naudojant nuasmenintus, neleidžiančius nustatyti mokinio ir jo tėvų ar atstovų pagal įstatymą tapatybės, duomenis, siekiant pakartotinai priminti mokyklos vidaus tvarkos taisyklių laikymosi svarbą, taikomas prevencijos priemones mokiniams, jų tėvams ar atstovams pagal įstatymą ir (arba) Apraše nustatytą teisinį reguliavimą.</w:t>
                  </w:r>
                </w:p>
                <w:p>
                  <w:pPr>
                    <w:tabs>
                      <w:tab w:val="left" w:pos="426"/>
                      <w:tab w:val="left" w:pos="540"/>
                      <w:tab w:val="left" w:pos="1134"/>
                      <w:tab w:val="left" w:pos="2127"/>
                    </w:tabs>
                    <w:spacing w:line="276" w:lineRule="auto"/>
                    <w:ind w:right="-14"/>
                    <w:rPr>
                      <w:b/>
                      <w:szCs w:val="24"/>
                    </w:rPr>
                  </w:pPr>
                </w:p>
              </w:sdtContent>
            </w:sdt>
          </w:sdtContent>
        </w:sdt>
        <w:sdt>
          <w:sdtPr>
            <w:alias w:val="skyrius"/>
            <w:tag w:val="part_ecac94f31f0e4b25bff93602295ec0cf"/>
            <w:lock w:val="sdtLocked"/>
            <w:richText/>
          </w:sdtPr>
          <w:sdtContent>
            <w:p>
              <w:pPr>
                <w:tabs>
                  <w:tab w:val="left" w:pos="426"/>
                  <w:tab w:val="left" w:pos="540"/>
                  <w:tab w:val="left" w:pos="1134"/>
                  <w:tab w:val="left" w:pos="2127"/>
                </w:tabs>
                <w:spacing w:line="276" w:lineRule="auto"/>
                <w:ind w:right="-14"/>
                <w:jc w:val="center"/>
                <w:rPr>
                  <w:b/>
                  <w:szCs w:val="24"/>
                </w:rPr>
              </w:pPr>
              <w:sdt>
                <w:sdtPr>
                  <w:alias w:val="Numeris"/>
                  <w:tag w:val="nr_ecac94f31f0e4b25bff93602295ec0cf"/>
                  <w:lock w:val="sdtLocked"/>
                  <w:richText/>
                </w:sdtPr>
                <w:sdtContent>
                  <w:r>
                    <w:rPr>
                      <w:b/>
                      <w:szCs w:val="24"/>
                    </w:rPr>
                    <w:t>III</w:t>
                  </w:r>
                </w:sdtContent>
              </w:sdt>
              <w:r>
                <w:rPr>
                  <w:b/>
                  <w:szCs w:val="24"/>
                </w:rPr>
                <w:t xml:space="preserve"> SKYRIUS</w:t>
              </w:r>
            </w:p>
            <w:p>
              <w:pPr>
                <w:tabs>
                  <w:tab w:val="left" w:pos="426"/>
                  <w:tab w:val="left" w:pos="540"/>
                  <w:tab w:val="left" w:pos="1134"/>
                  <w:tab w:val="left" w:pos="2127"/>
                </w:tabs>
                <w:spacing w:line="276" w:lineRule="auto"/>
                <w:ind w:right="-14"/>
                <w:jc w:val="center"/>
                <w:rPr>
                  <w:b/>
                  <w:szCs w:val="24"/>
                </w:rPr>
              </w:pPr>
              <w:sdt>
                <w:sdtPr>
                  <w:alias w:val="Pavadinimas"/>
                  <w:tag w:val="title_ecac94f31f0e4b25bff93602295ec0cf"/>
                  <w:lock w:val="sdtLocked"/>
                  <w:richText/>
                </w:sdtPr>
                <w:sdtContent>
                  <w:r>
                    <w:rPr>
                      <w:b/>
                      <w:szCs w:val="24"/>
                    </w:rPr>
                    <w:t>PAGALBOS TEIKIMAS MOKINIAMS IR JŲ TĖVAMS AR ATSTOVAMS PAGAL ĮSTATYMĄ</w:t>
                  </w:r>
                </w:sdtContent>
              </w:sdt>
            </w:p>
            <w:p>
              <w:pPr>
                <w:tabs>
                  <w:tab w:val="left" w:pos="426"/>
                  <w:tab w:val="left" w:pos="540"/>
                  <w:tab w:val="left" w:pos="1134"/>
                  <w:tab w:val="left" w:pos="2127"/>
                </w:tabs>
                <w:spacing w:line="276" w:lineRule="auto"/>
                <w:ind w:right="-14"/>
                <w:jc w:val="center"/>
                <w:rPr>
                  <w:szCs w:val="24"/>
                </w:rPr>
              </w:pPr>
            </w:p>
            <w:sdt>
              <w:sdtPr>
                <w:alias w:val="12 p."/>
                <w:tag w:val="part_2f4557b54bbb4ead9ab43def757a1418"/>
                <w:lock w:val="sdtLocked"/>
                <w:richText/>
              </w:sdtPr>
              <w:sdtContent>
                <w:p>
                  <w:pPr>
                    <w:tabs>
                      <w:tab w:val="left" w:pos="426"/>
                      <w:tab w:val="left" w:pos="540"/>
                      <w:tab w:val="left" w:pos="1134"/>
                      <w:tab w:val="left" w:pos="2127"/>
                    </w:tabs>
                    <w:spacing w:line="276" w:lineRule="auto"/>
                    <w:ind w:right="-11" w:firstLine="709"/>
                    <w:jc w:val="both"/>
                    <w:rPr>
                      <w:szCs w:val="24"/>
                    </w:rPr>
                  </w:pPr>
                  <w:sdt>
                    <w:sdtPr>
                      <w:alias w:val="Numeris"/>
                      <w:tag w:val="nr_2f4557b54bbb4ead9ab43def757a1418"/>
                      <w:lock w:val="sdtLocked"/>
                      <w:richText/>
                    </w:sdtPr>
                    <w:sdtContent>
                      <w:r>
                        <w:rPr>
                          <w:szCs w:val="24"/>
                        </w:rPr>
                        <w:t>12</w:t>
                      </w:r>
                    </w:sdtContent>
                  </w:sdt>
                  <w:r>
                    <w:rPr>
                      <w:szCs w:val="24"/>
                    </w:rPr>
                    <w:t>. Visais mokinio psichoaktyviųjų medžiagų vartojimo, platinimo ir disponavimo psichoaktyviosiomis medžiagomis atvejais po Aprašo II skyriuje nurodytų reagavimo veiksmų atlikimo mokykloje organizuojama ir teikiama pagalba:</w:t>
                  </w:r>
                </w:p>
                <w:sdt>
                  <w:sdtPr>
                    <w:alias w:val="12.1 pp."/>
                    <w:tag w:val="part_f611cf4dbe0b407fa84c517cdf64e4d0"/>
                    <w:lock w:val="sdtLocked"/>
                    <w:richText/>
                  </w:sdtPr>
                  <w:sdtContent>
                    <w:p>
                      <w:pPr>
                        <w:tabs>
                          <w:tab w:val="left" w:pos="426"/>
                          <w:tab w:val="left" w:pos="697"/>
                          <w:tab w:val="left" w:pos="1402"/>
                        </w:tabs>
                        <w:spacing w:line="276" w:lineRule="auto"/>
                        <w:ind w:right="-14" w:firstLine="709"/>
                        <w:jc w:val="both"/>
                        <w:rPr>
                          <w:szCs w:val="24"/>
                        </w:rPr>
                      </w:pPr>
                      <w:sdt>
                        <w:sdtPr>
                          <w:alias w:val="Numeris"/>
                          <w:tag w:val="nr_f611cf4dbe0b407fa84c517cdf64e4d0"/>
                          <w:lock w:val="sdtLocked"/>
                          <w:richText/>
                        </w:sdtPr>
                        <w:sdtContent>
                          <w:r>
                            <w:rPr>
                              <w:szCs w:val="24"/>
                            </w:rPr>
                            <w:t>12.1</w:t>
                          </w:r>
                        </w:sdtContent>
                      </w:sdt>
                      <w:r>
                        <w:rPr>
                          <w:szCs w:val="24"/>
                        </w:rPr>
                        <w:t xml:space="preserve">.  kai nustatytas pirmas mokinio psichoaktyviųjų medžiagų vartojimo, platinimo ir (arba) disponavimo psichoaktyviosiomis medžiagomis atvejis, mokyklos vadovas ar jo įgaliotas asmuo organizuoja susitikimą su mokiniu ir jo tėvais ar atstovais pagal įstatymą ir paskiria atsakingą asmenį, koordinuosiantį pagalbos teikimą mokiniui ir (ar) jo tėvams ar atstovams pagal įstatymą;</w:t>
                      </w:r>
                    </w:p>
                  </w:sdtContent>
                </w:sdt>
                <w:sdt>
                  <w:sdtPr>
                    <w:alias w:val="12.2 pp."/>
                    <w:tag w:val="part_1789cac9578f433a938b4fea42cf8816"/>
                    <w:lock w:val="sdtLocked"/>
                    <w:richText/>
                  </w:sdtPr>
                  <w:sdtContent>
                    <w:p>
                      <w:pPr>
                        <w:tabs>
                          <w:tab w:val="left" w:pos="426"/>
                          <w:tab w:val="left" w:pos="697"/>
                          <w:tab w:val="left" w:pos="1402"/>
                        </w:tabs>
                        <w:spacing w:line="276" w:lineRule="auto"/>
                        <w:ind w:right="-14" w:firstLine="709"/>
                        <w:jc w:val="both"/>
                        <w:rPr>
                          <w:szCs w:val="24"/>
                        </w:rPr>
                      </w:pPr>
                      <w:sdt>
                        <w:sdtPr>
                          <w:alias w:val="Numeris"/>
                          <w:tag w:val="nr_1789cac9578f433a938b4fea42cf8816"/>
                          <w:lock w:val="sdtLocked"/>
                          <w:richText/>
                        </w:sdtPr>
                        <w:sdtContent>
                          <w:r>
                            <w:rPr>
                              <w:szCs w:val="24"/>
                            </w:rPr>
                            <w:t>12.2</w:t>
                          </w:r>
                        </w:sdtContent>
                      </w:sdt>
                      <w:r>
                        <w:rPr>
                          <w:szCs w:val="24"/>
                        </w:rPr>
                        <w:t xml:space="preserve">. kai nustatytas pakartotinis mokinio psichoaktyviųjų medžiagų vartojimo, platinimo ir (arba) disponavimo psichoaktyviosiomis medžiagomis atvejis, informuojama mokyklos Vaiko gerovės komisija ir šaukiamas posėdis. </w:t>
                      </w:r>
                    </w:p>
                  </w:sdtContent>
                </w:sdt>
              </w:sdtContent>
            </w:sdt>
            <w:sdt>
              <w:sdtPr>
                <w:alias w:val="13 p."/>
                <w:tag w:val="part_2b963a4ae89a4b71ae271ca91a7b9d26"/>
                <w:lock w:val="sdtLocked"/>
                <w:richText/>
              </w:sdtPr>
              <w:sdtContent>
                <w:p>
                  <w:pPr>
                    <w:tabs>
                      <w:tab w:val="left" w:pos="426"/>
                      <w:tab w:val="left" w:pos="697"/>
                      <w:tab w:val="left" w:pos="1402"/>
                    </w:tabs>
                    <w:spacing w:line="276" w:lineRule="auto"/>
                    <w:ind w:right="-14" w:firstLine="709"/>
                    <w:jc w:val="both"/>
                    <w:rPr>
                      <w:szCs w:val="24"/>
                    </w:rPr>
                  </w:pPr>
                  <w:sdt>
                    <w:sdtPr>
                      <w:alias w:val="Numeris"/>
                      <w:tag w:val="nr_2b963a4ae89a4b71ae271ca91a7b9d26"/>
                      <w:lock w:val="sdtLocked"/>
                      <w:richText/>
                    </w:sdtPr>
                    <w:sdtContent>
                      <w:r>
                        <w:rPr>
                          <w:szCs w:val="24"/>
                        </w:rPr>
                        <w:t>13</w:t>
                      </w:r>
                    </w:sdtContent>
                  </w:sdt>
                  <w:r>
                    <w:rPr>
                      <w:szCs w:val="24"/>
                    </w:rPr>
                    <w:t>. Mokyklos Vaiko gerovės komisijoje:</w:t>
                  </w:r>
                </w:p>
                <w:sdt>
                  <w:sdtPr>
                    <w:alias w:val="13.1 pp."/>
                    <w:tag w:val="part_49a4887bbedb47d08212b0d569b6ce37"/>
                    <w:lock w:val="sdtLocked"/>
                    <w:richText/>
                  </w:sdtPr>
                  <w:sdtContent>
                    <w:p>
                      <w:pPr>
                        <w:tabs>
                          <w:tab w:val="left" w:pos="426"/>
                          <w:tab w:val="left" w:pos="709"/>
                          <w:tab w:val="left" w:pos="1402"/>
                        </w:tabs>
                        <w:spacing w:line="276" w:lineRule="auto"/>
                        <w:ind w:right="-14" w:firstLine="709"/>
                        <w:jc w:val="both"/>
                        <w:rPr>
                          <w:szCs w:val="24"/>
                        </w:rPr>
                      </w:pPr>
                      <w:sdt>
                        <w:sdtPr>
                          <w:alias w:val="Numeris"/>
                          <w:tag w:val="nr_49a4887bbedb47d08212b0d569b6ce37"/>
                          <w:lock w:val="sdtLocked"/>
                          <w:richText/>
                        </w:sdtPr>
                        <w:sdtContent>
                          <w:r>
                            <w:rPr>
                              <w:szCs w:val="24"/>
                            </w:rPr>
                            <w:t>13.1</w:t>
                          </w:r>
                        </w:sdtContent>
                      </w:sdt>
                      <w:r>
                        <w:rPr>
                          <w:szCs w:val="24"/>
                        </w:rPr>
                        <w:t>. pagalbos teikimo galimybės svarstomos prieš tai jas aptarus su mokiniu ir jo tėvais ar atstovais pagal įstatymą;</w:t>
                      </w:r>
                    </w:p>
                  </w:sdtContent>
                </w:sdt>
                <w:sdt>
                  <w:sdtPr>
                    <w:alias w:val="13.2 pp."/>
                    <w:tag w:val="part_5a5dbbca50d9410db9003b2ebc1b7648"/>
                    <w:lock w:val="sdtLocked"/>
                    <w:richText/>
                  </w:sdtPr>
                  <w:sdtContent>
                    <w:p>
                      <w:pPr>
                        <w:tabs>
                          <w:tab w:val="left" w:pos="426"/>
                          <w:tab w:val="left" w:pos="697"/>
                          <w:tab w:val="left" w:pos="1402"/>
                        </w:tabs>
                        <w:spacing w:line="276" w:lineRule="auto"/>
                        <w:ind w:right="-14" w:firstLine="709"/>
                        <w:jc w:val="both"/>
                        <w:rPr>
                          <w:szCs w:val="24"/>
                        </w:rPr>
                      </w:pPr>
                      <w:sdt>
                        <w:sdtPr>
                          <w:alias w:val="Numeris"/>
                          <w:tag w:val="nr_5a5dbbca50d9410db9003b2ebc1b7648"/>
                          <w:lock w:val="sdtLocked"/>
                          <w:richText/>
                        </w:sdtPr>
                        <w:sdtContent>
                          <w:r>
                            <w:rPr>
                              <w:szCs w:val="24"/>
                            </w:rPr>
                            <w:t>13.2</w:t>
                          </w:r>
                        </w:sdtContent>
                      </w:sdt>
                      <w:r>
                        <w:rPr>
                          <w:szCs w:val="24"/>
                        </w:rPr>
                        <w:t xml:space="preserve">. sprendimai dėl pagalbos turinio ir formų priimami vadovaujantis mokinio nuomonės išklausymo ir geriausių jo interesų įgyvendinimo principais, siekiant sumažinti mokinio psichoaktyviųjų medžiagų vartojimo, platinimo ir disponavimo psichoaktyviosiomis medžiagomis rizikas. </w:t>
                      </w:r>
                    </w:p>
                  </w:sdtContent>
                </w:sdt>
              </w:sdtContent>
            </w:sdt>
            <w:sdt>
              <w:sdtPr>
                <w:alias w:val="14 p."/>
                <w:tag w:val="part_07420dabaf88489fbc1ec1da00375d2a"/>
                <w:lock w:val="sdtLocked"/>
                <w:richText/>
              </w:sdtPr>
              <w:sdtContent>
                <w:p>
                  <w:pPr>
                    <w:tabs>
                      <w:tab w:val="left" w:pos="426"/>
                      <w:tab w:val="left" w:pos="697"/>
                      <w:tab w:val="left" w:pos="1402"/>
                    </w:tabs>
                    <w:spacing w:line="276" w:lineRule="auto"/>
                    <w:ind w:right="-14" w:firstLine="709"/>
                    <w:jc w:val="both"/>
                    <w:rPr>
                      <w:szCs w:val="24"/>
                    </w:rPr>
                  </w:pPr>
                  <w:sdt>
                    <w:sdtPr>
                      <w:alias w:val="Numeris"/>
                      <w:tag w:val="nr_07420dabaf88489fbc1ec1da00375d2a"/>
                      <w:lock w:val="sdtLocked"/>
                      <w:richText/>
                    </w:sdtPr>
                    <w:sdtContent>
                      <w:r>
                        <w:rPr>
                          <w:szCs w:val="24"/>
                        </w:rPr>
                        <w:t>14</w:t>
                      </w:r>
                    </w:sdtContent>
                  </w:sdt>
                  <w:r>
                    <w:rPr>
                      <w:szCs w:val="24"/>
                    </w:rPr>
                    <w:t>. Pagalba apima švietimo pagalbos, visuomenės sveikatos priežiūros paslaugų teikimą, neformaliojo švietimo ar kitų švietimą papildančio ugdymo veiklų organizavimą, kitų prevencinių veiklų vykdymą mokykloje.</w:t>
                  </w:r>
                </w:p>
              </w:sdtContent>
            </w:sdt>
            <w:sdt>
              <w:sdtPr>
                <w:alias w:val="15 p."/>
                <w:tag w:val="part_ee4f9386cde94c1fab3a49b087e9ec0d"/>
                <w:lock w:val="sdtLocked"/>
                <w:richText/>
              </w:sdtPr>
              <w:sdtContent>
                <w:p>
                  <w:pPr>
                    <w:tabs>
                      <w:tab w:val="left" w:pos="426"/>
                      <w:tab w:val="left" w:pos="540"/>
                      <w:tab w:val="left" w:pos="1276"/>
                    </w:tabs>
                    <w:spacing w:line="276" w:lineRule="auto"/>
                    <w:ind w:left="709" w:right="-14"/>
                    <w:jc w:val="both"/>
                    <w:rPr>
                      <w:szCs w:val="24"/>
                    </w:rPr>
                  </w:pPr>
                  <w:sdt>
                    <w:sdtPr>
                      <w:alias w:val="Numeris"/>
                      <w:tag w:val="nr_ee4f9386cde94c1fab3a49b087e9ec0d"/>
                      <w:lock w:val="sdtLocked"/>
                      <w:richText/>
                    </w:sdtPr>
                    <w:sdtContent>
                      <w:r>
                        <w:rPr>
                          <w:szCs w:val="24"/>
                        </w:rPr>
                        <w:t>15</w:t>
                      </w:r>
                    </w:sdtContent>
                  </w:sdt>
                  <w:r>
                    <w:rPr>
                      <w:szCs w:val="24"/>
                    </w:rPr>
                    <w:t>. Teikiant pagalbą siekiama:</w:t>
                  </w:r>
                </w:p>
                <w:sdt>
                  <w:sdtPr>
                    <w:alias w:val="15.1 pp."/>
                    <w:tag w:val="part_33e317d8f487460282b6896856d4305e"/>
                    <w:lock w:val="sdtLocked"/>
                    <w:richText/>
                  </w:sdtPr>
                  <w:sdtContent>
                    <w:p>
                      <w:pPr>
                        <w:tabs>
                          <w:tab w:val="left" w:pos="426"/>
                          <w:tab w:val="left" w:pos="540"/>
                          <w:tab w:val="left" w:pos="1134"/>
                          <w:tab w:val="left" w:pos="2127"/>
                        </w:tabs>
                        <w:spacing w:line="276" w:lineRule="auto"/>
                        <w:ind w:right="-11" w:firstLine="709"/>
                        <w:jc w:val="both"/>
                        <w:rPr>
                          <w:szCs w:val="24"/>
                        </w:rPr>
                      </w:pPr>
                      <w:sdt>
                        <w:sdtPr>
                          <w:alias w:val="Numeris"/>
                          <w:tag w:val="nr_33e317d8f487460282b6896856d4305e"/>
                          <w:lock w:val="sdtLocked"/>
                          <w:richText/>
                        </w:sdtPr>
                        <w:sdtContent>
                          <w:r>
                            <w:rPr>
                              <w:szCs w:val="24"/>
                            </w:rPr>
                            <w:t>15.1</w:t>
                          </w:r>
                        </w:sdtContent>
                      </w:sdt>
                      <w:r>
                        <w:rPr>
                          <w:szCs w:val="24"/>
                        </w:rPr>
                        <w:t xml:space="preserve">. padėti mokiniui ir jo tėvams ar atstovams pagal įstatymą ugdyti sveikatą, kritinį mąstymą, suteikiant mokykloje informaciją ar pateikiant nuorodas į informacijos šaltinius psichoaktyviųjų medžiagų vartojimo prevencijos ir intervencijos temomis; </w:t>
                      </w:r>
                    </w:p>
                  </w:sdtContent>
                </w:sdt>
                <w:sdt>
                  <w:sdtPr>
                    <w:alias w:val="15.2 pp."/>
                    <w:tag w:val="part_d1652f0a66984fe9a6ec5a3a8fbfae58"/>
                    <w:lock w:val="sdtLocked"/>
                    <w:richText/>
                  </w:sdtPr>
                  <w:sdtContent>
                    <w:p>
                      <w:pPr>
                        <w:tabs>
                          <w:tab w:val="left" w:pos="426"/>
                          <w:tab w:val="left" w:pos="540"/>
                          <w:tab w:val="left" w:pos="1134"/>
                          <w:tab w:val="left" w:pos="2127"/>
                        </w:tabs>
                        <w:spacing w:line="276" w:lineRule="auto"/>
                        <w:ind w:right="-11" w:firstLine="709"/>
                        <w:jc w:val="both"/>
                        <w:rPr>
                          <w:szCs w:val="24"/>
                        </w:rPr>
                      </w:pPr>
                      <w:sdt>
                        <w:sdtPr>
                          <w:alias w:val="Numeris"/>
                          <w:tag w:val="nr_d1652f0a66984fe9a6ec5a3a8fbfae58"/>
                          <w:lock w:val="sdtLocked"/>
                          <w:richText/>
                        </w:sdtPr>
                        <w:sdtContent>
                          <w:r>
                            <w:rPr>
                              <w:szCs w:val="24"/>
                            </w:rPr>
                            <w:t>15.2</w:t>
                          </w:r>
                        </w:sdtContent>
                      </w:sdt>
                      <w:r>
                        <w:rPr>
                          <w:szCs w:val="24"/>
                        </w:rPr>
                        <w:t xml:space="preserve">. padėti mokiniui tapti psichologiškai atsparesniam, užimtam, gebančiam palaikyti santykius su bendraamžiais ir suaugusiaisiais, rūpintis savo fizine ir psichikos sveikata, įtraukiant mokinį į neformaliojo švietimo veiklas, socialiniams emociniams įgūdžiams ugdyti skirtus užsiėmimus, prevencines programas ar kitą mokykloje vykdomą veiklą arba nukreipiant į neatlygintinas šiems tikslams pasiekti tinkamas veiklas už mokyklos teritorijos ribų; </w:t>
                      </w:r>
                    </w:p>
                  </w:sdtContent>
                </w:sdt>
                <w:sdt>
                  <w:sdtPr>
                    <w:alias w:val="15.3 pp."/>
                    <w:tag w:val="part_851a2b5780cc406998bf23e8a1db9afe"/>
                    <w:lock w:val="sdtLocked"/>
                    <w:richText/>
                  </w:sdtPr>
                  <w:sdtContent>
                    <w:p>
                      <w:pPr>
                        <w:tabs>
                          <w:tab w:val="left" w:pos="426"/>
                          <w:tab w:val="left" w:pos="540"/>
                          <w:tab w:val="left" w:pos="1134"/>
                          <w:tab w:val="left" w:pos="2127"/>
                        </w:tabs>
                        <w:spacing w:line="276" w:lineRule="auto"/>
                        <w:ind w:right="-11" w:firstLine="709"/>
                        <w:jc w:val="both"/>
                        <w:rPr>
                          <w:szCs w:val="24"/>
                        </w:rPr>
                      </w:pPr>
                      <w:sdt>
                        <w:sdtPr>
                          <w:alias w:val="Numeris"/>
                          <w:tag w:val="nr_851a2b5780cc406998bf23e8a1db9afe"/>
                          <w:lock w:val="sdtLocked"/>
                          <w:richText/>
                        </w:sdtPr>
                        <w:sdtContent>
                          <w:r>
                            <w:rPr>
                              <w:szCs w:val="24"/>
                            </w:rPr>
                            <w:t>15.3</w:t>
                          </w:r>
                        </w:sdtContent>
                      </w:sdt>
                      <w:r>
                        <w:rPr>
                          <w:szCs w:val="24"/>
                        </w:rPr>
                        <w:t>. padėti mokinio tėvams ar atstovams pagal įstatymą stiprinti įgūdžius, susijusius su santykių, bendravimo gerinimu, vaiko saugumo užtikrinimu, užimtumo planavimu ir kitais, psichoaktyviųjų medžiagų vartojimo prevencijos veiksmais, suteikiant švietimo pagalbos specialisto konsultaciją, nukreipiant į savivaldybėje prieinamas neatlygintinas mokinio tėvų ar atstovų pagal įstatymą švietimo ir įgūdžių ugdymo veiklas;</w:t>
                      </w:r>
                    </w:p>
                  </w:sdtContent>
                </w:sdt>
                <w:sdt>
                  <w:sdtPr>
                    <w:alias w:val="15.4 pp."/>
                    <w:tag w:val="part_45d60eab61d746258e697b1502628085"/>
                    <w:lock w:val="sdtLocked"/>
                    <w:richText/>
                  </w:sdtPr>
                  <w:sdtContent>
                    <w:p>
                      <w:pPr>
                        <w:tabs>
                          <w:tab w:val="left" w:pos="426"/>
                          <w:tab w:val="left" w:pos="540"/>
                          <w:tab w:val="left" w:pos="1134"/>
                          <w:tab w:val="left" w:pos="2127"/>
                        </w:tabs>
                        <w:spacing w:line="276" w:lineRule="auto"/>
                        <w:ind w:right="-11" w:firstLine="709"/>
                        <w:jc w:val="both"/>
                        <w:rPr>
                          <w:szCs w:val="24"/>
                        </w:rPr>
                      </w:pPr>
                      <w:sdt>
                        <w:sdtPr>
                          <w:alias w:val="Numeris"/>
                          <w:tag w:val="nr_45d60eab61d746258e697b1502628085"/>
                          <w:lock w:val="sdtLocked"/>
                          <w:richText/>
                        </w:sdtPr>
                        <w:sdtContent>
                          <w:r>
                            <w:rPr>
                              <w:szCs w:val="24"/>
                            </w:rPr>
                            <w:t>15.4</w:t>
                          </w:r>
                        </w:sdtContent>
                      </w:sdt>
                      <w:r>
                        <w:rPr>
                          <w:szCs w:val="24"/>
                        </w:rPr>
                        <w:t>. padėti mokiniui ir jo tėvams ar atstovams pagal įstatymą spręsti sveikatos, socialines, švietimo ar kitas problemas tikslingai pasirenkant savivaldybėje neatlygintinai teikiamas paslaugas ir pagalbą.</w:t>
                      </w:r>
                    </w:p>
                  </w:sdtContent>
                </w:sdt>
              </w:sdtContent>
            </w:sdt>
            <w:sdt>
              <w:sdtPr>
                <w:alias w:val="16 p."/>
                <w:tag w:val="part_31cce6bed60a49039c12f06a45a47264"/>
                <w:lock w:val="sdtLocked"/>
                <w:richText/>
              </w:sdtPr>
              <w:sdtContent>
                <w:p>
                  <w:pPr>
                    <w:tabs>
                      <w:tab w:val="left" w:pos="426"/>
                      <w:tab w:val="left" w:pos="540"/>
                      <w:tab w:val="left" w:pos="1267"/>
                    </w:tabs>
                    <w:spacing w:line="276" w:lineRule="auto"/>
                    <w:ind w:left="1069" w:right="-14" w:hanging="360"/>
                    <w:jc w:val="both"/>
                    <w:rPr>
                      <w:szCs w:val="24"/>
                    </w:rPr>
                  </w:pPr>
                  <w:sdt>
                    <w:sdtPr>
                      <w:alias w:val="Numeris"/>
                      <w:tag w:val="nr_31cce6bed60a49039c12f06a45a47264"/>
                      <w:lock w:val="sdtLocked"/>
                      <w:richText/>
                    </w:sdtPr>
                    <w:sdtContent>
                      <w:r>
                        <w:rPr>
                          <w:szCs w:val="24"/>
                        </w:rPr>
                        <w:t>16</w:t>
                      </w:r>
                    </w:sdtContent>
                  </w:sdt>
                  <w:r>
                    <w:rPr>
                      <w:szCs w:val="24"/>
                    </w:rPr>
                    <w:t>.</w:t>
                    <w:tab/>
                    <w:t>Pagalbos priemonių turinys nukreiptas į:</w:t>
                  </w:r>
                </w:p>
                <w:sdt>
                  <w:sdtPr>
                    <w:alias w:val="16.1 pp."/>
                    <w:tag w:val="part_7ac7b0a68b6d4e98b5641ff075a5d3cb"/>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7ac7b0a68b6d4e98b5641ff075a5d3cb"/>
                          <w:lock w:val="sdtLocked"/>
                          <w:richText/>
                        </w:sdtPr>
                        <w:sdtContent>
                          <w:r>
                            <w:rPr>
                              <w:szCs w:val="24"/>
                            </w:rPr>
                            <w:t>16.1</w:t>
                          </w:r>
                        </w:sdtContent>
                      </w:sdt>
                      <w:r>
                        <w:rPr>
                          <w:szCs w:val="24"/>
                        </w:rPr>
                        <w:t>. psichoaktyviųjų medžiagų vartojimo, platinimo ir disponavimo psichoaktyviosiomis medžiagomis priežasčių ir galimų pasekmių aptarimą su mokiniu ir jo tėvais ar atstovais pagal įstatymą;</w:t>
                      </w:r>
                    </w:p>
                  </w:sdtContent>
                </w:sdt>
                <w:sdt>
                  <w:sdtPr>
                    <w:alias w:val="16.2 pp."/>
                    <w:tag w:val="part_bae274f2667e4144b67f1bb242976dc9"/>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bae274f2667e4144b67f1bb242976dc9"/>
                          <w:lock w:val="sdtLocked"/>
                          <w:richText/>
                        </w:sdtPr>
                        <w:sdtContent>
                          <w:r>
                            <w:rPr>
                              <w:szCs w:val="24"/>
                            </w:rPr>
                            <w:t>16.2</w:t>
                          </w:r>
                        </w:sdtContent>
                      </w:sdt>
                      <w:r>
                        <w:rPr>
                          <w:szCs w:val="24"/>
                        </w:rPr>
                        <w:t xml:space="preserve">. psichoaktyviųjų medžiagų vartojimo atvejų pirminį įvertinimą dėl psichoaktyviųjų medžiagų vartojimo rizikos, naudojant tam skirtus vertinamuosius testus (alkoholio, tabako, narkotikų vartojimui ir jo keliamai rizikai nustatyti); </w:t>
                      </w:r>
                    </w:p>
                  </w:sdtContent>
                </w:sdt>
                <w:sdt>
                  <w:sdtPr>
                    <w:alias w:val="16.3 pp."/>
                    <w:tag w:val="part_ee42f8890a354e2fb315b35f7c1f9d80"/>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ee42f8890a354e2fb315b35f7c1f9d80"/>
                          <w:lock w:val="sdtLocked"/>
                          <w:richText/>
                        </w:sdtPr>
                        <w:sdtContent>
                          <w:r>
                            <w:rPr>
                              <w:szCs w:val="24"/>
                            </w:rPr>
                            <w:t>16.3</w:t>
                          </w:r>
                        </w:sdtContent>
                      </w:sdt>
                      <w:r>
                        <w:rPr>
                          <w:szCs w:val="24"/>
                        </w:rPr>
                        <w:t>. rekomendacijų mokiniui ir jo tėvams ar atstovams pagal įstatymą teikimą dėl tarpusavio santykių šeimoje, santykių su bendraamžiais, laisvalaikio leidimo, mokymosi, taisyklių taikymo ir laikymosi mokykloje ir šeimoje bei kitais psichoaktyviųjų medžiagų vartojimo, platinimo ir disponavimo psichoaktyviosiomis medžiagomis rizikos mažinimui aktualiais klausimais;</w:t>
                      </w:r>
                    </w:p>
                  </w:sdtContent>
                </w:sdt>
                <w:sdt>
                  <w:sdtPr>
                    <w:alias w:val="16.4 pp."/>
                    <w:tag w:val="part_047a41e35361446bae619e18c811b074"/>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047a41e35361446bae619e18c811b074"/>
                          <w:lock w:val="sdtLocked"/>
                          <w:richText/>
                        </w:sdtPr>
                        <w:sdtContent>
                          <w:r>
                            <w:rPr>
                              <w:szCs w:val="24"/>
                            </w:rPr>
                            <w:t>16.4</w:t>
                          </w:r>
                        </w:sdtContent>
                      </w:sdt>
                      <w:r>
                        <w:rPr>
                          <w:szCs w:val="24"/>
                        </w:rPr>
                        <w:t xml:space="preserve">. mokinių ir jų tėvų ar atstovų pagal įstatymą konsultavimą ar įtraukimą į mokykloje vykdomas psichoaktyviųjų medžiagų </w:t>
                      </w:r>
                      <w:r>
                        <w:rPr>
                          <w:bCs/>
                          <w:szCs w:val="24"/>
                        </w:rPr>
                        <w:t xml:space="preserve">vartojimo, platinimo ir (ar)  disponavimo psichoaktyviosiomis medžiagomis</w:t>
                      </w:r>
                      <w:r>
                        <w:rPr>
                          <w:szCs w:val="24"/>
                        </w:rPr>
                        <w:t xml:space="preserve"> rizikos mažinimui skirtas veiklas, ankstyvosios intervencijos programą (naudojamas mokyklos parengtas mokykloje vykdomų psichoaktyviųjų medžiagų vartojimo ir (ar) platinimo rizikos mažinimui skirtas veiklų sąrašas, su nuorodomis į trumpą kiekvienos veiklos aprašymą, grafiką, adresais ir kontaktiniais duomenimis);</w:t>
                      </w:r>
                    </w:p>
                  </w:sdtContent>
                </w:sdt>
                <w:sdt>
                  <w:sdtPr>
                    <w:alias w:val="16.5 pp."/>
                    <w:tag w:val="part_fc02955dcd754b02b680df5345e3a89b"/>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fc02955dcd754b02b680df5345e3a89b"/>
                          <w:lock w:val="sdtLocked"/>
                          <w:richText/>
                        </w:sdtPr>
                        <w:sdtContent>
                          <w:r>
                            <w:rPr>
                              <w:szCs w:val="24"/>
                            </w:rPr>
                            <w:t>16.5</w:t>
                          </w:r>
                        </w:sdtContent>
                      </w:sdt>
                      <w:r>
                        <w:rPr>
                          <w:szCs w:val="24"/>
                        </w:rPr>
                        <w:t>. mokinių ir jų atstovų pagal įstatymą nukreipimą pagalbos į savivaldybės ir valstybės įstaigose teikiamas neatlygintinas visuomenės ar asmens sveikatos priežiūros, socialines paslaugas, švietimo pagalbą ar kitą pagalbą (naudojamas savivaldybės administracijų ar jų įgaliotos institucijos parengtas savivaldybės ir valstybės įstaigose teikiamų neatlygintinų visuomenės ir asmens sveikatos priežiūros, socialinių paslaugų, švietimo pagalbos ar kitos pagalbos paslaugų sąrašas su įstaigų adresais, teikiamomis paslaugomis su trumpu jų aprašymu, tiesioginiais kontaktiniais duomenimis);</w:t>
                      </w:r>
                    </w:p>
                  </w:sdtContent>
                </w:sdt>
                <w:sdt>
                  <w:sdtPr>
                    <w:alias w:val="16.6 pp."/>
                    <w:tag w:val="part_8f27d047c79947388a09f9d4cac5331c"/>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8f27d047c79947388a09f9d4cac5331c"/>
                          <w:lock w:val="sdtLocked"/>
                          <w:richText/>
                        </w:sdtPr>
                        <w:sdtContent>
                          <w:r>
                            <w:rPr>
                              <w:szCs w:val="24"/>
                            </w:rPr>
                            <w:t>16.6</w:t>
                          </w:r>
                        </w:sdtContent>
                      </w:sdt>
                      <w:r>
                        <w:rPr>
                          <w:szCs w:val="24"/>
                        </w:rPr>
                        <w:t>. kitus mokyklos veiksmus, tikslingai nukreiptus į psichoaktyviųjų medžiagų vartojimo, platinimo ir disponavimo psichoaktyviosiomis medžiagomis atvejų pasikartojimo prevenciją.</w:t>
                      </w:r>
                    </w:p>
                  </w:sdtContent>
                </w:sdt>
              </w:sdtContent>
            </w:sdt>
            <w:sdt>
              <w:sdtPr>
                <w:alias w:val="17 p."/>
                <w:tag w:val="part_ad88f3b3282c40ef943a6ac0cf6624e9"/>
                <w:lock w:val="sdtLocked"/>
                <w:richText/>
              </w:sdtPr>
              <w:sdtContent>
                <w:p>
                  <w:pPr>
                    <w:tabs>
                      <w:tab w:val="left" w:pos="426"/>
                      <w:tab w:val="left" w:pos="540"/>
                      <w:tab w:val="left" w:pos="697"/>
                      <w:tab w:val="left" w:pos="2127"/>
                    </w:tabs>
                    <w:spacing w:line="276" w:lineRule="auto"/>
                    <w:ind w:right="-14" w:firstLine="708"/>
                    <w:jc w:val="both"/>
                  </w:pPr>
                  <w:sdt>
                    <w:sdtPr>
                      <w:alias w:val="Numeris"/>
                      <w:tag w:val="nr_ad88f3b3282c40ef943a6ac0cf6624e9"/>
                      <w:lock w:val="sdtLocked"/>
                      <w:richText/>
                    </w:sdtPr>
                    <w:sdtContent>
                      <w:r>
                        <w:rPr>
                          <w:szCs w:val="24"/>
                        </w:rPr>
                        <w:t>17</w:t>
                      </w:r>
                    </w:sdtContent>
                  </w:sdt>
                  <w:r>
                    <w:rPr>
                      <w:szCs w:val="24"/>
                    </w:rPr>
                    <w:t xml:space="preserve">. </w:t>
                  </w:r>
                  <w:r>
                    <w:t xml:space="preserve">Teikiant pagalbą turi būti išklausoma visų asmenų, dalyvaujančių teikiant pagalbą, nuomonė, susitariama dėl konkrečių veiksmų mokykloje ir (ar) už mokyklos teritorijos ribų, nustatomi veiksmai, už kurių įgyvendinimą yra atsakingas mokyklos atstovas, mokinys ir jo tėvai ar atstovai pagal įstatymą, numatomas bendras įgyvendintų veiksmų rezultatų aptarimas. </w:t>
                  </w:r>
                </w:p>
              </w:sdtContent>
            </w:sdt>
            <w:sdt>
              <w:sdtPr>
                <w:alias w:val="18 p."/>
                <w:tag w:val="part_33e9f7cc422b4c6cbef711f646838c55"/>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33e9f7cc422b4c6cbef711f646838c55"/>
                      <w:lock w:val="sdtLocked"/>
                      <w:richText/>
                    </w:sdtPr>
                    <w:sdtContent>
                      <w:r>
                        <w:rPr>
                          <w:szCs w:val="24"/>
                        </w:rPr>
                        <w:t>18</w:t>
                      </w:r>
                    </w:sdtContent>
                  </w:sdt>
                  <w:r>
                    <w:rPr>
                      <w:szCs w:val="24"/>
                    </w:rPr>
                    <w:t xml:space="preserve">. Teikiama pagalba turi būti aprašyta mokyklos kartu su mokiniu ir jo tėvais ar atstovais pagal įstatymą sudarytame rašytiniame pagalbos teikimo plane, kuriame apibrėžiami teikiamos pagalbos tikslai, sutarti veiksmai jiems pasiekti, už veiksmų įgyvendinimą atsakingi asmenys (mokyklos atstovas, mokinys, jo tėvai ar atstovai pagal įstatymą) ir veiksmų įgyvendinimo terminai. </w:t>
                  </w:r>
                </w:p>
              </w:sdtContent>
            </w:sdt>
            <w:sdt>
              <w:sdtPr>
                <w:alias w:val="19 p."/>
                <w:tag w:val="part_ddd705615cab408e8caa42a472eaf78f"/>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ddd705615cab408e8caa42a472eaf78f"/>
                      <w:lock w:val="sdtLocked"/>
                      <w:richText/>
                    </w:sdtPr>
                    <w:sdtContent>
                      <w:r>
                        <w:rPr>
                          <w:szCs w:val="24"/>
                        </w:rPr>
                        <w:t>19</w:t>
                      </w:r>
                    </w:sdtContent>
                  </w:sdt>
                  <w:r>
                    <w:rPr>
                      <w:szCs w:val="24"/>
                    </w:rPr>
                    <w:t>. Tais atvejais, kai mokykloje yra išnaudotos visos švietimo pagalbos ar kitos pagalbos galimybės, o mokinio elgesio problemos, susijusios su psichoaktyviųjų medžiagų vartojimu, platinimu ar disponavimu psichoaktyviosiomis medžiagomis, nekinta ar didėja, mokykla turi kreiptis į vaiko deklaruotos gyvenamosios vietos savivaldybę dėl koordinuotai teikiamų švietimo pagalbos, socialinių ir sveikatos priežiūros paslaugų skyrimo mokiniui ir (ar) pagalbos mokinio tėvams ar atstovams pagal įstatymą skyrimo.</w:t>
                  </w:r>
                </w:p>
              </w:sdtContent>
            </w:sdt>
            <w:sdt>
              <w:sdtPr>
                <w:alias w:val="20 p."/>
                <w:tag w:val="part_71372593ca4e4eca993ea67abbb64189"/>
                <w:lock w:val="sdtLocked"/>
                <w:richText/>
              </w:sdtPr>
              <w:sdtContent>
                <w:p>
                  <w:pPr>
                    <w:tabs>
                      <w:tab w:val="left" w:pos="426"/>
                      <w:tab w:val="left" w:pos="540"/>
                      <w:tab w:val="left" w:pos="697"/>
                      <w:tab w:val="left" w:pos="2127"/>
                    </w:tabs>
                    <w:spacing w:line="276" w:lineRule="auto"/>
                    <w:ind w:right="-14" w:firstLine="708"/>
                    <w:jc w:val="both"/>
                    <w:rPr>
                      <w:szCs w:val="24"/>
                    </w:rPr>
                  </w:pPr>
                  <w:sdt>
                    <w:sdtPr>
                      <w:alias w:val="Numeris"/>
                      <w:tag w:val="nr_71372593ca4e4eca993ea67abbb64189"/>
                      <w:lock w:val="sdtLocked"/>
                      <w:richText/>
                    </w:sdtPr>
                    <w:sdtContent>
                      <w:r>
                        <w:rPr>
                          <w:szCs w:val="24"/>
                        </w:rPr>
                        <w:t>20</w:t>
                      </w:r>
                    </w:sdtContent>
                  </w:sdt>
                  <w:r>
                    <w:rPr>
                      <w:szCs w:val="24"/>
                    </w:rPr>
                    <w:t>. Tais atvejais, kai mokinio tėvai ar atstovai pagal įstatymą nepriima pagalbos sau ar savo vaikui, mokyklos vadovas ar jo įgaliotas asmuo kreipiasi į Valstybės vaiko teisių apsaugos ir įvaikinimo tarnybą prie Socialinės apsaugos ir darbo ministerijos ir praneša apie galimą vaiko nepriežiūros atvejį.</w:t>
                  </w:r>
                </w:p>
                <w:p>
                  <w:pPr>
                    <w:tabs>
                      <w:tab w:val="left" w:pos="426"/>
                    </w:tabs>
                    <w:spacing w:line="276" w:lineRule="auto"/>
                    <w:rPr>
                      <w:b/>
                      <w:szCs w:val="24"/>
                    </w:rPr>
                  </w:pPr>
                </w:p>
              </w:sdtContent>
            </w:sdt>
          </w:sdtContent>
        </w:sdt>
        <w:sdt>
          <w:sdtPr>
            <w:alias w:val="skyrius"/>
            <w:tag w:val="part_458b5e522186446bbefe1a0ec9884d35"/>
            <w:lock w:val="sdtLocked"/>
            <w:richText/>
          </w:sdtPr>
          <w:sdtContent>
            <w:p>
              <w:pPr>
                <w:tabs>
                  <w:tab w:val="left" w:pos="426"/>
                </w:tabs>
                <w:spacing w:line="276" w:lineRule="auto"/>
                <w:jc w:val="center"/>
                <w:rPr>
                  <w:b/>
                  <w:szCs w:val="24"/>
                </w:rPr>
              </w:pPr>
              <w:sdt>
                <w:sdtPr>
                  <w:alias w:val="Numeris"/>
                  <w:tag w:val="nr_458b5e522186446bbefe1a0ec9884d35"/>
                  <w:lock w:val="sdtLocked"/>
                  <w:richText/>
                </w:sdtPr>
                <w:sdtContent>
                  <w:r>
                    <w:rPr>
                      <w:b/>
                      <w:szCs w:val="24"/>
                    </w:rPr>
                    <w:t>IV</w:t>
                  </w:r>
                </w:sdtContent>
              </w:sdt>
              <w:r>
                <w:rPr>
                  <w:b/>
                  <w:szCs w:val="24"/>
                </w:rPr>
                <w:t xml:space="preserve"> SKYRIUS</w:t>
              </w:r>
            </w:p>
            <w:p>
              <w:pPr>
                <w:tabs>
                  <w:tab w:val="left" w:pos="426"/>
                </w:tabs>
                <w:spacing w:line="276" w:lineRule="auto"/>
                <w:jc w:val="center"/>
                <w:rPr>
                  <w:b/>
                  <w:szCs w:val="24"/>
                </w:rPr>
              </w:pPr>
              <w:sdt>
                <w:sdtPr>
                  <w:alias w:val="Pavadinimas"/>
                  <w:tag w:val="title_458b5e522186446bbefe1a0ec9884d35"/>
                  <w:lock w:val="sdtLocked"/>
                  <w:richText/>
                </w:sdtPr>
                <w:sdtContent>
                  <w:r>
                    <w:rPr>
                      <w:b/>
                      <w:szCs w:val="24"/>
                    </w:rPr>
                    <w:t>BAIGIAMOSIOS NUOSTATOS</w:t>
                  </w:r>
                </w:sdtContent>
              </w:sdt>
            </w:p>
            <w:p>
              <w:pPr>
                <w:tabs>
                  <w:tab w:val="left" w:pos="426"/>
                </w:tabs>
                <w:spacing w:line="276" w:lineRule="auto"/>
                <w:jc w:val="center"/>
                <w:rPr>
                  <w:b/>
                  <w:szCs w:val="24"/>
                </w:rPr>
              </w:pPr>
            </w:p>
            <w:sdt>
              <w:sdtPr>
                <w:alias w:val="21 p."/>
                <w:tag w:val="part_337f3b4dfcf7405984579925daffe50a"/>
                <w:lock w:val="sdtLocked"/>
                <w:richText/>
              </w:sdtPr>
              <w:sdtContent>
                <w:p>
                  <w:pPr>
                    <w:tabs>
                      <w:tab w:val="left" w:pos="426"/>
                    </w:tabs>
                    <w:spacing w:line="276" w:lineRule="auto"/>
                    <w:ind w:firstLine="720"/>
                    <w:jc w:val="both"/>
                    <w:rPr>
                      <w:szCs w:val="24"/>
                    </w:rPr>
                  </w:pPr>
                  <w:sdt>
                    <w:sdtPr>
                      <w:alias w:val="Numeris"/>
                      <w:tag w:val="nr_337f3b4dfcf7405984579925daffe50a"/>
                      <w:lock w:val="sdtLocked"/>
                      <w:richText/>
                    </w:sdtPr>
                    <w:sdtContent>
                      <w:r>
                        <w:rPr>
                          <w:szCs w:val="24"/>
                        </w:rPr>
                        <w:t>21</w:t>
                      </w:r>
                    </w:sdtContent>
                  </w:sdt>
                  <w:r>
                    <w:rPr>
                      <w:szCs w:val="24"/>
                    </w:rPr>
                    <w:t>. Aprašo nuostatų įgyvendinimui būtini veiksmai numatomi mokyklos direktoriaus tvirtinamuose vidaus dokumentuose.</w:t>
                  </w:r>
                </w:p>
              </w:sdtContent>
            </w:sdt>
            <w:sdt>
              <w:sdtPr>
                <w:alias w:val="22 p."/>
                <w:tag w:val="part_9ad8264e84024d809b9b3733e0cbff69"/>
                <w:lock w:val="sdtLocked"/>
                <w:richText/>
              </w:sdtPr>
              <w:sdtContent>
                <w:p>
                  <w:pPr>
                    <w:tabs>
                      <w:tab w:val="left" w:pos="426"/>
                    </w:tabs>
                    <w:spacing w:line="276" w:lineRule="auto"/>
                    <w:ind w:firstLine="720"/>
                    <w:jc w:val="both"/>
                    <w:rPr>
                      <w:szCs w:val="24"/>
                    </w:rPr>
                  </w:pPr>
                  <w:sdt>
                    <w:sdtPr>
                      <w:alias w:val="Numeris"/>
                      <w:tag w:val="nr_9ad8264e84024d809b9b3733e0cbff69"/>
                      <w:lock w:val="sdtLocked"/>
                      <w:richText/>
                    </w:sdtPr>
                    <w:sdtContent>
                      <w:r>
                        <w:rPr>
                          <w:szCs w:val="24"/>
                        </w:rPr>
                        <w:t>22</w:t>
                      </w:r>
                    </w:sdtContent>
                  </w:sdt>
                  <w:r>
                    <w:rPr>
                      <w:szCs w:val="24"/>
                    </w:rPr>
                    <w:t>. Mokyklos vadovas užtikrina, kad Apraše numatyta pareiga pastebėjus, įtarus mokinio psichoaktyviųjų medžiagų vartojimą, disponavimą jomis ar platinimo atvejį informuoti mokyklos vadovą ar jo įgaliotą asmenį būtų numatyta kiekvieno mokyklos darbuotojo pareigybės aprašyme.</w:t>
                  </w:r>
                </w:p>
              </w:sdtContent>
            </w:sdt>
            <w:sdt>
              <w:sdtPr>
                <w:alias w:val="23 p."/>
                <w:tag w:val="part_d19fb4c5a0734d318088fc3a7cc6fca1"/>
                <w:lock w:val="sdtLocked"/>
                <w:richText/>
              </w:sdtPr>
              <w:sdtContent>
                <w:p>
                  <w:pPr>
                    <w:tabs>
                      <w:tab w:val="left" w:pos="426"/>
                    </w:tabs>
                    <w:spacing w:line="276" w:lineRule="auto"/>
                    <w:ind w:firstLine="720"/>
                    <w:jc w:val="both"/>
                    <w:rPr>
                      <w:szCs w:val="24"/>
                    </w:rPr>
                  </w:pPr>
                  <w:sdt>
                    <w:sdtPr>
                      <w:alias w:val="Numeris"/>
                      <w:tag w:val="nr_d19fb4c5a0734d318088fc3a7cc6fca1"/>
                      <w:lock w:val="sdtLocked"/>
                      <w:richText/>
                    </w:sdtPr>
                    <w:sdtContent>
                      <w:r>
                        <w:rPr>
                          <w:szCs w:val="24"/>
                        </w:rPr>
                        <w:t>23</w:t>
                      </w:r>
                    </w:sdtContent>
                  </w:sdt>
                  <w:r>
                    <w:rPr>
                      <w:szCs w:val="24"/>
                    </w:rPr>
                    <w:t>. Su Aprašu ir jo pagrindu vykdomais veiksmais visi mokyklos darbuotojai supažindinami pasirašytinai, bei informuojami moksleivių tėvai ar jų atstovai pagal įstatymą.</w:t>
                  </w:r>
                </w:p>
                <w:p>
                  <w:pPr>
                    <w:tabs>
                      <w:tab w:val="left" w:pos="426"/>
                    </w:tabs>
                    <w:spacing w:line="276" w:lineRule="auto"/>
                    <w:ind w:firstLine="720"/>
                    <w:jc w:val="both"/>
                    <w:rPr>
                      <w:szCs w:val="24"/>
                    </w:rPr>
                  </w:pPr>
                </w:p>
                <w:p>
                  <w:pPr>
                    <w:tabs>
                      <w:tab w:val="left" w:pos="426"/>
                    </w:tabs>
                    <w:spacing w:line="276" w:lineRule="auto"/>
                    <w:ind w:firstLine="720"/>
                    <w:jc w:val="center"/>
                    <w:rPr>
                      <w:szCs w:val="24"/>
                    </w:rPr>
                  </w:pPr>
                  <w:r>
                    <w:rPr>
                      <w:szCs w:val="24"/>
                    </w:rPr>
                    <w:t>_____________________</w:t>
                  </w:r>
                </w:p>
                <w:p>
                  <w:pPr>
                    <w:tabs>
                      <w:tab w:val="left" w:pos="426"/>
                    </w:tabs>
                    <w:spacing w:line="276" w:lineRule="auto"/>
                    <w:ind w:firstLine="720"/>
                    <w:jc w:val="both"/>
                    <w:rPr>
                      <w:szCs w:val="24"/>
                    </w:rPr>
                  </w:pPr>
                </w:p>
                <w:p>
                  <w:pPr>
                    <w:tabs>
                      <w:tab w:val="left" w:pos="426"/>
                      <w:tab w:val="left" w:pos="2127"/>
                    </w:tabs>
                    <w:spacing w:line="276" w:lineRule="auto"/>
                    <w:ind w:firstLine="8640"/>
                    <w:rPr>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pgNumType w:start="1"/>
                      <w:cols w:space="1296"/>
                      <w:titlePg/>
                      <w:docGrid w:linePitch="326"/>
                    </w:sectPr>
                  </w:pPr>
                </w:p>
                <w:p>
                  <w:pPr>
                    <w:tabs>
                      <w:tab w:val="center" w:pos="4819"/>
                      <w:tab w:val="right" w:pos="9638"/>
                    </w:tabs>
                    <w:rPr>
                      <w:lang w:val="en-US"/>
                    </w:rPr>
                  </w:pPr>
                </w:p>
                <w:p>
                  <w:pPr>
                    <w:tabs>
                      <w:tab w:val="left" w:pos="426"/>
                      <w:tab w:val="left" w:pos="2127"/>
                    </w:tabs>
                    <w:spacing w:line="276" w:lineRule="auto"/>
                    <w:rPr>
                      <w:szCs w:val="24"/>
                    </w:rPr>
                  </w:pPr>
                </w:p>
              </w:sdtContent>
            </w:sdt>
          </w:sdtContent>
        </w:sdt>
      </w:sdtContent>
    </w:sdt>
    <w:sdt>
      <w:sdtPr>
        <w:alias w:val="1 pr."/>
        <w:tag w:val="part_5752ed4e714a4a17bbd5bed2fdc3a32f"/>
        <w:lock w:val="sdtLocked"/>
        <w:richText/>
      </w:sdtPr>
      <w:sdtContent>
        <w:p>
          <w:pPr>
            <w:ind w:left="5529"/>
            <w:rPr>
              <w:szCs w:val="24"/>
            </w:rPr>
          </w:pPr>
          <w:r>
            <w:rPr>
              <w:szCs w:val="24"/>
            </w:rPr>
            <w:t xml:space="preserve">Mokyklų (išskyrus aukštąsias) reagavimo į psichoaktyviųjų medžiagų vartojimo, platinimo ir disponavimo psichoaktyviosiomis medžiagomis atvejus bei pagalbos teikimo mokiniams, jų tėvams ar atstovams pagal įstatymą pavyzdinio tvarkos aprašo </w:t>
          </w:r>
        </w:p>
        <w:p>
          <w:pPr>
            <w:ind w:left="5529"/>
            <w:rPr>
              <w:szCs w:val="24"/>
            </w:rPr>
          </w:pPr>
          <w:sdt>
            <w:sdtPr>
              <w:alias w:val="Numeris"/>
              <w:tag w:val="nr_5752ed4e714a4a17bbd5bed2fdc3a32f"/>
              <w:lock w:val="sdtLocked"/>
              <w:richText/>
            </w:sdtPr>
            <w:sdtContent>
              <w:r>
                <w:rPr>
                  <w:szCs w:val="24"/>
                </w:rPr>
                <w:t>1</w:t>
              </w:r>
            </w:sdtContent>
          </w:sdt>
          <w:r>
            <w:rPr>
              <w:szCs w:val="24"/>
            </w:rPr>
            <w:t xml:space="preserve"> priedas</w:t>
          </w:r>
        </w:p>
        <w:p>
          <w:pPr>
            <w:tabs>
              <w:tab w:val="left" w:pos="426"/>
              <w:tab w:val="left" w:pos="2127"/>
            </w:tabs>
            <w:spacing w:line="276" w:lineRule="auto"/>
            <w:ind w:left="360"/>
            <w:jc w:val="right"/>
            <w:rPr>
              <w:b/>
              <w:smallCaps/>
              <w:szCs w:val="24"/>
            </w:rPr>
          </w:pPr>
        </w:p>
        <w:p>
          <w:pPr>
            <w:tabs>
              <w:tab w:val="left" w:pos="426"/>
              <w:tab w:val="left" w:pos="2127"/>
            </w:tabs>
            <w:spacing w:line="276" w:lineRule="auto"/>
            <w:ind w:left="360"/>
            <w:jc w:val="center"/>
            <w:rPr>
              <w:b/>
              <w:smallCaps/>
              <w:szCs w:val="24"/>
            </w:rPr>
          </w:pPr>
          <w:sdt>
            <w:sdtPr>
              <w:alias w:val="Pavadinimas"/>
              <w:tag w:val="title_5752ed4e714a4a17bbd5bed2fdc3a32f"/>
              <w:lock w:val="sdtLocked"/>
              <w:richText/>
            </w:sdtPr>
            <w:sdtContent>
              <w:r>
                <w:rPr>
                  <w:b/>
                  <w:smallCaps/>
                  <w:szCs w:val="24"/>
                </w:rPr>
                <w:t>GALIMI PSICHOAKTYVIŲJŲ MEDŽIAGŲ VARTOJIMO ATPAŽINIMO POŽYMIAI</w:t>
              </w:r>
            </w:sdtContent>
          </w:sdt>
        </w:p>
        <w:p>
          <w:pPr>
            <w:tabs>
              <w:tab w:val="left" w:pos="426"/>
              <w:tab w:val="left" w:pos="2127"/>
            </w:tabs>
            <w:spacing w:line="276" w:lineRule="auto"/>
            <w:rPr>
              <w:b/>
              <w:smallCaps/>
              <w:szCs w:val="24"/>
            </w:rPr>
          </w:pPr>
        </w:p>
        <w:sdt>
          <w:sdtPr>
            <w:alias w:val="1 pr. 1 p."/>
            <w:tag w:val="part_d516fefebe4b45cb9594e38a36f93513"/>
            <w:lock w:val="sdtLocked"/>
            <w:richText/>
          </w:sdtPr>
          <w:sdtContent>
            <w:p>
              <w:pPr>
                <w:tabs>
                  <w:tab w:val="left" w:pos="426"/>
                  <w:tab w:val="left" w:pos="1134"/>
                </w:tabs>
                <w:spacing w:line="276" w:lineRule="auto"/>
                <w:ind w:firstLine="851"/>
                <w:jc w:val="both"/>
                <w:rPr>
                  <w:szCs w:val="24"/>
                </w:rPr>
              </w:pPr>
              <w:sdt>
                <w:sdtPr>
                  <w:alias w:val="Numeris"/>
                  <w:tag w:val="nr_d516fefebe4b45cb9594e38a36f93513"/>
                  <w:lock w:val="sdtLocked"/>
                  <w:richText/>
                </w:sdtPr>
                <w:sdtContent>
                  <w:r>
                    <w:rPr>
                      <w:szCs w:val="24"/>
                    </w:rPr>
                    <w:t>1</w:t>
                  </w:r>
                </w:sdtContent>
              </w:sdt>
              <w:r>
                <w:rPr>
                  <w:szCs w:val="24"/>
                </w:rPr>
                <w:t>.</w:t>
                <w:tab/>
                <w:t>Trumpalaikio vartojimo atpažinimo požymiai:</w:t>
              </w:r>
            </w:p>
            <w:sdt>
              <w:sdtPr>
                <w:alias w:val="1 pr. 1.1 pp."/>
                <w:tag w:val="part_8671c6972b0d4870803ffa0e745d077c"/>
                <w:lock w:val="sdtLocked"/>
                <w:richText/>
              </w:sdtPr>
              <w:sdtContent>
                <w:p>
                  <w:pPr>
                    <w:tabs>
                      <w:tab w:val="left" w:pos="426"/>
                      <w:tab w:val="left" w:pos="1134"/>
                    </w:tabs>
                    <w:spacing w:line="276" w:lineRule="auto"/>
                    <w:ind w:firstLine="851"/>
                    <w:jc w:val="both"/>
                    <w:rPr>
                      <w:szCs w:val="24"/>
                    </w:rPr>
                  </w:pPr>
                  <w:sdt>
                    <w:sdtPr>
                      <w:alias w:val="Numeris"/>
                      <w:tag w:val="nr_8671c6972b0d4870803ffa0e745d077c"/>
                      <w:lock w:val="sdtLocked"/>
                      <w:richText/>
                    </w:sdtPr>
                    <w:sdtContent>
                      <w:r>
                        <w:rPr>
                          <w:szCs w:val="24"/>
                        </w:rPr>
                        <w:t>1.1</w:t>
                      </w:r>
                    </w:sdtContent>
                  </w:sdt>
                  <w:r>
                    <w:rPr>
                      <w:szCs w:val="24"/>
                    </w:rPr>
                    <w:t>. Akies vyzdžio dydis ir reakcija į šviesą. Esant apsinuodijimui stimuliatoriais, atmerkus akies voką, krintant tiesioginei šviesai, akies vyzdys lieka išsiplėtęs, esant apsinuodijimui opioidais – akies vyzdys lieka susitraukęs, esant apsinuodijimui hašišu arba marihuana – akies vyzdys pulsuoja didėdamas (atkreiptinas dėmesys, kad akies vyzdys neženkliai pulsuoja, net ir nevartojus psichoaktyviųjų medžiagų).</w:t>
                  </w:r>
                </w:p>
              </w:sdtContent>
            </w:sdt>
            <w:sdt>
              <w:sdtPr>
                <w:alias w:val="1 pr. 1.2 pp."/>
                <w:tag w:val="part_fb2077ed59bc4d0a9eb5f764758fdb4f"/>
                <w:lock w:val="sdtLocked"/>
                <w:richText/>
              </w:sdtPr>
              <w:sdtContent>
                <w:p>
                  <w:pPr>
                    <w:tabs>
                      <w:tab w:val="left" w:pos="426"/>
                      <w:tab w:val="left" w:pos="1134"/>
                    </w:tabs>
                    <w:spacing w:line="276" w:lineRule="auto"/>
                    <w:ind w:firstLine="851"/>
                    <w:jc w:val="both"/>
                    <w:rPr>
                      <w:szCs w:val="24"/>
                    </w:rPr>
                  </w:pPr>
                  <w:sdt>
                    <w:sdtPr>
                      <w:alias w:val="Numeris"/>
                      <w:tag w:val="nr_fb2077ed59bc4d0a9eb5f764758fdb4f"/>
                      <w:lock w:val="sdtLocked"/>
                      <w:richText/>
                    </w:sdtPr>
                    <w:sdtContent>
                      <w:r>
                        <w:rPr>
                          <w:szCs w:val="24"/>
                        </w:rPr>
                        <w:t>1.2</w:t>
                      </w:r>
                    </w:sdtContent>
                  </w:sdt>
                  <w:r>
                    <w:rPr>
                      <w:szCs w:val="24"/>
                    </w:rPr>
                    <w:t>. Nistagmas – ritmiškas, nevalingas abiejų akių obuolių trūkčiojimas. Jis gali pasireikšti, kai kraujyje yra viena ir daugiau promilių alkoholio, atpažįstamas stebint akių obuolius bent keliolika sekundžių.</w:t>
                  </w:r>
                </w:p>
              </w:sdtContent>
            </w:sdt>
            <w:sdt>
              <w:sdtPr>
                <w:alias w:val="1 pr. 1.3 pp."/>
                <w:tag w:val="part_5ad6fc7b04bf48e885ea5732ccd87b19"/>
                <w:lock w:val="sdtLocked"/>
                <w:richText/>
              </w:sdtPr>
              <w:sdtContent>
                <w:p>
                  <w:pPr>
                    <w:tabs>
                      <w:tab w:val="left" w:pos="426"/>
                      <w:tab w:val="left" w:pos="1134"/>
                    </w:tabs>
                    <w:spacing w:line="276" w:lineRule="auto"/>
                    <w:ind w:firstLine="851"/>
                    <w:jc w:val="both"/>
                    <w:rPr>
                      <w:szCs w:val="24"/>
                    </w:rPr>
                  </w:pPr>
                  <w:sdt>
                    <w:sdtPr>
                      <w:alias w:val="Numeris"/>
                      <w:tag w:val="nr_5ad6fc7b04bf48e885ea5732ccd87b19"/>
                      <w:lock w:val="sdtLocked"/>
                      <w:richText/>
                    </w:sdtPr>
                    <w:sdtContent>
                      <w:r>
                        <w:rPr>
                          <w:szCs w:val="24"/>
                        </w:rPr>
                        <w:t>1.3</w:t>
                      </w:r>
                    </w:sdtContent>
                  </w:sdt>
                  <w:r>
                    <w:rPr>
                      <w:szCs w:val="24"/>
                    </w:rPr>
                    <w:t>. Laiko pajautimas. Pavartojus psichoaktyviųjų medžiagų gali sutrikti laiko suvokimas, suprastėti gebėjimas suprasti paprastas instrukcijas. Tai galima patikrinti, paprašant pastovėti suglaudus kojas, ištiesus į priekį rankas, atlenkus galvą atgal ir užsimerkus ir pranešti, kai praeis 30 sekundžių. Nepavartojus psichoaktyviųjų medžiagų galima apsirikti 10 sekundžių.</w:t>
                  </w:r>
                </w:p>
              </w:sdtContent>
            </w:sdt>
            <w:sdt>
              <w:sdtPr>
                <w:alias w:val="1 pr. 1.4 pp."/>
                <w:tag w:val="part_6c3f7dfdfa484196bafc95b6dbbb73d6"/>
                <w:lock w:val="sdtLocked"/>
                <w:richText/>
              </w:sdtPr>
              <w:sdtContent>
                <w:p>
                  <w:pPr>
                    <w:tabs>
                      <w:tab w:val="left" w:pos="426"/>
                      <w:tab w:val="left" w:pos="1134"/>
                    </w:tabs>
                    <w:spacing w:line="276" w:lineRule="auto"/>
                    <w:ind w:firstLine="851"/>
                    <w:jc w:val="both"/>
                    <w:rPr>
                      <w:szCs w:val="24"/>
                    </w:rPr>
                  </w:pPr>
                  <w:sdt>
                    <w:sdtPr>
                      <w:alias w:val="Numeris"/>
                      <w:tag w:val="nr_6c3f7dfdfa484196bafc95b6dbbb73d6"/>
                      <w:lock w:val="sdtLocked"/>
                      <w:richText/>
                    </w:sdtPr>
                    <w:sdtContent>
                      <w:r>
                        <w:rPr>
                          <w:szCs w:val="24"/>
                        </w:rPr>
                        <w:t>1.4</w:t>
                      </w:r>
                    </w:sdtContent>
                  </w:sdt>
                  <w:r>
                    <w:rPr>
                      <w:szCs w:val="24"/>
                    </w:rPr>
                    <w:t>. Dūrių žymės. Jeigu psichoaktyviosios medžiagos švirkščiamos, lieka dūrio žymės, kurios laikui bėgant keičiasi: 0–8 val. – raudona dėmė (paraudęs ratas); 8–96 val. – šviesaus sukrešėjusio kraujo pėdsakai; 5–14 dienų – tamsios dėmės.</w:t>
                  </w:r>
                </w:p>
              </w:sdtContent>
            </w:sdt>
            <w:sdt>
              <w:sdtPr>
                <w:alias w:val="1 pr. 1.5 pp."/>
                <w:tag w:val="part_fc6ee780faaa44c6abb6fa606b8b4cf1"/>
                <w:lock w:val="sdtLocked"/>
                <w:richText/>
              </w:sdtPr>
              <w:sdtContent>
                <w:p>
                  <w:pPr>
                    <w:tabs>
                      <w:tab w:val="left" w:pos="426"/>
                      <w:tab w:val="left" w:pos="1134"/>
                    </w:tabs>
                    <w:spacing w:line="276" w:lineRule="auto"/>
                    <w:ind w:firstLine="851"/>
                    <w:jc w:val="both"/>
                    <w:rPr>
                      <w:szCs w:val="24"/>
                    </w:rPr>
                  </w:pPr>
                  <w:sdt>
                    <w:sdtPr>
                      <w:alias w:val="Numeris"/>
                      <w:tag w:val="nr_fc6ee780faaa44c6abb6fa606b8b4cf1"/>
                      <w:lock w:val="sdtLocked"/>
                      <w:richText/>
                    </w:sdtPr>
                    <w:sdtContent>
                      <w:r>
                        <w:rPr>
                          <w:szCs w:val="24"/>
                        </w:rPr>
                        <w:t>1.5</w:t>
                      </w:r>
                    </w:sdtContent>
                  </w:sdt>
                  <w:r>
                    <w:rPr>
                      <w:szCs w:val="24"/>
                    </w:rPr>
                    <w:t>. Kvapas. Pavartojus alkoholio jaučiamas alkoholio kvapas iš burnos ar nuo drabužių, tabako ar tabako gaminių – tabako kvapas, marihuanos – keistas, neįprastas, cheminių medžiagų kvapas.</w:t>
                  </w:r>
                </w:p>
              </w:sdtContent>
            </w:sdt>
            <w:sdt>
              <w:sdtPr>
                <w:alias w:val="1 pr. 1.6 pp."/>
                <w:tag w:val="part_6088b86631ff4daea6dab4493f523edc"/>
                <w:lock w:val="sdtLocked"/>
                <w:richText/>
              </w:sdtPr>
              <w:sdtContent>
                <w:p>
                  <w:pPr>
                    <w:tabs>
                      <w:tab w:val="left" w:pos="426"/>
                      <w:tab w:val="left" w:pos="1134"/>
                    </w:tabs>
                    <w:spacing w:line="276" w:lineRule="auto"/>
                    <w:ind w:firstLine="851"/>
                    <w:jc w:val="both"/>
                    <w:rPr>
                      <w:szCs w:val="24"/>
                    </w:rPr>
                  </w:pPr>
                  <w:sdt>
                    <w:sdtPr>
                      <w:alias w:val="Numeris"/>
                      <w:tag w:val="nr_6088b86631ff4daea6dab4493f523edc"/>
                      <w:lock w:val="sdtLocked"/>
                      <w:richText/>
                    </w:sdtPr>
                    <w:sdtContent>
                      <w:r>
                        <w:rPr>
                          <w:szCs w:val="24"/>
                        </w:rPr>
                        <w:t>1.6</w:t>
                      </w:r>
                    </w:sdtContent>
                  </w:sdt>
                  <w:r>
                    <w:rPr>
                      <w:szCs w:val="24"/>
                    </w:rPr>
                    <w:t xml:space="preserve">. Bendri apsinuodijimo požymiai. Apsinuodijus gali atsirasti mieguistumas, sąmonės praradimas, pykinimas, vėmimas, galvos svaigimas, pasireikšti perkaitimas ar dehidratavimas, krėsti drebulys, apimti panika ar pasireikšti kiti apsinuodijimo požymiai. Esant tokiems požymiams, reikia kviesti greitosios medicinos pagalbos brigadą, prireikus suteikti mokiniui pirmąją  pagalbą.</w:t>
                  </w:r>
                </w:p>
              </w:sdtContent>
            </w:sdt>
            <w:sdt>
              <w:sdtPr>
                <w:alias w:val="1 pr. 1.7 pp."/>
                <w:tag w:val="part_645bda427f194456b667d7d0cb0033ce"/>
                <w:lock w:val="sdtLocked"/>
                <w:richText/>
              </w:sdtPr>
              <w:sdtContent>
                <w:p>
                  <w:pPr>
                    <w:tabs>
                      <w:tab w:val="left" w:pos="426"/>
                      <w:tab w:val="left" w:pos="1134"/>
                    </w:tabs>
                    <w:spacing w:line="276" w:lineRule="auto"/>
                    <w:ind w:firstLine="851"/>
                    <w:jc w:val="both"/>
                    <w:rPr>
                      <w:szCs w:val="24"/>
                    </w:rPr>
                  </w:pPr>
                  <w:sdt>
                    <w:sdtPr>
                      <w:alias w:val="Numeris"/>
                      <w:tag w:val="nr_645bda427f194456b667d7d0cb0033ce"/>
                      <w:lock w:val="sdtLocked"/>
                      <w:richText/>
                    </w:sdtPr>
                    <w:sdtContent>
                      <w:r>
                        <w:rPr>
                          <w:szCs w:val="24"/>
                        </w:rPr>
                        <w:t>1.7</w:t>
                      </w:r>
                    </w:sdtContent>
                  </w:sdt>
                  <w:r>
                    <w:rPr>
                      <w:szCs w:val="24"/>
                    </w:rPr>
                    <w:t xml:space="preserve">. Netipinio elgesio požymiai. Pavartojus psichoaktyviųjų medžiagų gali atsirasti mokiniui nebūdingo elgesio požymių, kurie pasireiškia atskirai arba kartu su šio priedo 1.1-1.7 papunkčiuose nustatytais požymiais. Mokinys gali tapti agresyvus, elgtis impulsyviai – imti rėkti, bėgti, blaškytis, neadekvačiai reaguoti į aplinką. Jam gali prasidėti haliucinacijos, apimti baimė, prasidėti kliedesiai arba sulėtėti kalba.  </w:t>
                  </w:r>
                </w:p>
              </w:sdtContent>
            </w:sdt>
          </w:sdtContent>
        </w:sdt>
        <w:sdt>
          <w:sdtPr>
            <w:alias w:val="1 pr. 2 p."/>
            <w:tag w:val="part_c6556946c89743b7a02bdcb0e0a0d3b8"/>
            <w:lock w:val="sdtLocked"/>
            <w:richText/>
          </w:sdtPr>
          <w:sdtContent>
            <w:p>
              <w:pPr>
                <w:tabs>
                  <w:tab w:val="left" w:pos="426"/>
                  <w:tab w:val="left" w:pos="1134"/>
                </w:tabs>
                <w:spacing w:line="276" w:lineRule="auto"/>
                <w:ind w:firstLine="851"/>
                <w:jc w:val="both"/>
                <w:rPr>
                  <w:szCs w:val="24"/>
                </w:rPr>
              </w:pPr>
              <w:sdt>
                <w:sdtPr>
                  <w:alias w:val="Numeris"/>
                  <w:tag w:val="nr_c6556946c89743b7a02bdcb0e0a0d3b8"/>
                  <w:lock w:val="sdtLocked"/>
                  <w:richText/>
                </w:sdtPr>
                <w:sdtContent>
                  <w:r>
                    <w:rPr>
                      <w:szCs w:val="24"/>
                    </w:rPr>
                    <w:t>2</w:t>
                  </w:r>
                </w:sdtContent>
              </w:sdt>
              <w:r>
                <w:rPr>
                  <w:szCs w:val="24"/>
                </w:rPr>
                <w:t>.</w:t>
                <w:tab/>
                <w:t>Ilgalaikio vartojimo atpažinimo požymiai:</w:t>
              </w:r>
            </w:p>
            <w:sdt>
              <w:sdtPr>
                <w:alias w:val="1 pr. 2.1 pp."/>
                <w:tag w:val="part_a7498140d4ac4efe845ae865b8b78a63"/>
                <w:lock w:val="sdtLocked"/>
                <w:richText/>
              </w:sdtPr>
              <w:sdtContent>
                <w:p>
                  <w:pPr>
                    <w:tabs>
                      <w:tab w:val="left" w:pos="426"/>
                      <w:tab w:val="left" w:pos="1134"/>
                    </w:tabs>
                    <w:spacing w:line="276" w:lineRule="auto"/>
                    <w:ind w:firstLine="851"/>
                    <w:jc w:val="both"/>
                    <w:rPr>
                      <w:szCs w:val="24"/>
                    </w:rPr>
                  </w:pPr>
                  <w:sdt>
                    <w:sdtPr>
                      <w:alias w:val="Numeris"/>
                      <w:tag w:val="nr_a7498140d4ac4efe845ae865b8b78a63"/>
                      <w:lock w:val="sdtLocked"/>
                      <w:richText/>
                    </w:sdtPr>
                    <w:sdtContent>
                      <w:r>
                        <w:rPr>
                          <w:szCs w:val="24"/>
                        </w:rPr>
                        <w:t>2.1</w:t>
                      </w:r>
                    </w:sdtContent>
                  </w:sdt>
                  <w:r>
                    <w:rPr>
                      <w:szCs w:val="24"/>
                    </w:rPr>
                    <w:t>. Asmenybės pokyčiai: nuotaikos ar būdo savybių pasikeitimas, brandumo stoka, santykių su tėvais ar atstovais pagal įstatymą, ryšių su draugais pokyčiai, siekių stoka, savęs nuvertinimas, neigimas ir melavimas, vėlavimas, nepaaiškinama baimė, įtarumas arba savisaugos instinkto stoka, priešiškumas kitiems ir sau, agresyvumas.</w:t>
                  </w:r>
                </w:p>
              </w:sdtContent>
            </w:sdt>
            <w:sdt>
              <w:sdtPr>
                <w:alias w:val="1 pr. 2.2 pp."/>
                <w:tag w:val="part_16ae4f778a0947cd8efbd6a9aef0ac0f"/>
                <w:lock w:val="sdtLocked"/>
                <w:richText/>
              </w:sdtPr>
              <w:sdtContent>
                <w:p>
                  <w:pPr>
                    <w:tabs>
                      <w:tab w:val="left" w:pos="426"/>
                      <w:tab w:val="left" w:pos="1134"/>
                    </w:tabs>
                    <w:spacing w:line="276" w:lineRule="auto"/>
                    <w:ind w:firstLine="851"/>
                    <w:jc w:val="both"/>
                    <w:rPr>
                      <w:szCs w:val="24"/>
                    </w:rPr>
                  </w:pPr>
                  <w:sdt>
                    <w:sdtPr>
                      <w:alias w:val="Numeris"/>
                      <w:tag w:val="nr_16ae4f778a0947cd8efbd6a9aef0ac0f"/>
                      <w:lock w:val="sdtLocked"/>
                      <w:richText/>
                    </w:sdtPr>
                    <w:sdtContent>
                      <w:r>
                        <w:rPr>
                          <w:szCs w:val="24"/>
                        </w:rPr>
                        <w:t>2.2</w:t>
                      </w:r>
                    </w:sdtContent>
                  </w:sdt>
                  <w:r>
                    <w:rPr>
                      <w:szCs w:val="24"/>
                    </w:rPr>
                    <w:t>. Veiklos ir įpročių pokyčiai: be pateisinamos priežasties nebuvimas namuose ar bendrojo ugdymo mokykloje (toliau – mokykla), pareigų namuose ar mokykloje neatlikimas, pakitęs bendravimas su bendraamžiais, kitais žmonėmis; slapukavimas, konfliktai namuose ar mokykloje, nuolatinis negebėjimas susikaupti, greitas įniršis uždavus klausimus, susijusius su psichoaktyviųjų medžiagų vartojimu, nuolatinis liūdesys, ženklūs finansinės padėties pokyčiai.</w:t>
                  </w:r>
                </w:p>
              </w:sdtContent>
            </w:sdt>
            <w:sdt>
              <w:sdtPr>
                <w:alias w:val="1 pr. 2.3 pp."/>
                <w:tag w:val="part_220b8cfb6b324623a0ad68597fa95bf3"/>
                <w:lock w:val="sdtLocked"/>
                <w:richText/>
              </w:sdtPr>
              <w:sdtContent>
                <w:p>
                  <w:pPr>
                    <w:tabs>
                      <w:tab w:val="left" w:pos="426"/>
                      <w:tab w:val="left" w:pos="1134"/>
                    </w:tabs>
                    <w:spacing w:line="276" w:lineRule="auto"/>
                    <w:ind w:firstLine="851"/>
                    <w:jc w:val="both"/>
                    <w:rPr>
                      <w:szCs w:val="24"/>
                    </w:rPr>
                  </w:pPr>
                  <w:sdt>
                    <w:sdtPr>
                      <w:alias w:val="Numeris"/>
                      <w:tag w:val="nr_220b8cfb6b324623a0ad68597fa95bf3"/>
                      <w:lock w:val="sdtLocked"/>
                      <w:richText/>
                    </w:sdtPr>
                    <w:sdtContent>
                      <w:r>
                        <w:rPr>
                          <w:szCs w:val="24"/>
                        </w:rPr>
                        <w:t>2.3</w:t>
                      </w:r>
                    </w:sdtContent>
                  </w:sdt>
                  <w:r>
                    <w:rPr>
                      <w:szCs w:val="24"/>
                    </w:rPr>
                    <w:t>. Išvaizdos pokyčiai: higienos stoka, raudonos ar ašarojančios akys, išsiplėtę arba susiaurėję akių vyzdžiai, nuolatinė sloga.</w:t>
                  </w:r>
                </w:p>
              </w:sdtContent>
            </w:sdt>
            <w:sdt>
              <w:sdtPr>
                <w:alias w:val="1 pr. 2.4 pp."/>
                <w:tag w:val="part_e5311f217e32425fae0b4407f950853d"/>
                <w:lock w:val="sdtLocked"/>
                <w:richText/>
              </w:sdtPr>
              <w:sdtContent>
                <w:p>
                  <w:pPr>
                    <w:tabs>
                      <w:tab w:val="left" w:pos="426"/>
                      <w:tab w:val="left" w:pos="1134"/>
                    </w:tabs>
                    <w:spacing w:line="276" w:lineRule="auto"/>
                    <w:ind w:firstLine="851"/>
                    <w:jc w:val="both"/>
                    <w:rPr>
                      <w:szCs w:val="24"/>
                    </w:rPr>
                  </w:pPr>
                  <w:sdt>
                    <w:sdtPr>
                      <w:alias w:val="Numeris"/>
                      <w:tag w:val="nr_e5311f217e32425fae0b4407f950853d"/>
                      <w:lock w:val="sdtLocked"/>
                      <w:richText/>
                    </w:sdtPr>
                    <w:sdtContent>
                      <w:r>
                        <w:rPr>
                          <w:szCs w:val="24"/>
                        </w:rPr>
                        <w:t>2.4</w:t>
                      </w:r>
                    </w:sdtContent>
                  </w:sdt>
                  <w:r>
                    <w:rPr>
                      <w:szCs w:val="24"/>
                    </w:rPr>
                    <w:t>. Sveikatos ir normalaus dienos, nakties ritmo pokyčiai: apetito stoka ar padidėjęs apetitas, dažnas kosulys, keista kalba, miego problemos, išsiblaškymas, energijos stoka.</w:t>
                  </w:r>
                </w:p>
              </w:sdtContent>
            </w:sdt>
            <w:sdt>
              <w:sdtPr>
                <w:alias w:val="1 pr. 2.5 pp."/>
                <w:tag w:val="part_ffcbb135cb334ac4aa9a80de55c9d244"/>
                <w:lock w:val="sdtLocked"/>
                <w:richText/>
              </w:sdtPr>
              <w:sdtContent>
                <w:p>
                  <w:pPr>
                    <w:tabs>
                      <w:tab w:val="left" w:pos="426"/>
                      <w:tab w:val="left" w:pos="1134"/>
                    </w:tabs>
                    <w:spacing w:line="276" w:lineRule="auto"/>
                    <w:ind w:firstLine="851"/>
                    <w:jc w:val="both"/>
                    <w:rPr>
                      <w:szCs w:val="24"/>
                    </w:rPr>
                  </w:pPr>
                  <w:sdt>
                    <w:sdtPr>
                      <w:alias w:val="Numeris"/>
                      <w:tag w:val="nr_ffcbb135cb334ac4aa9a80de55c9d244"/>
                      <w:lock w:val="sdtLocked"/>
                      <w:richText/>
                    </w:sdtPr>
                    <w:sdtContent>
                      <w:r>
                        <w:rPr>
                          <w:szCs w:val="24"/>
                        </w:rPr>
                        <w:t>2.5</w:t>
                      </w:r>
                    </w:sdtContent>
                  </w:sdt>
                  <w:r>
                    <w:rPr>
                      <w:szCs w:val="24"/>
                    </w:rPr>
                    <w:t>. Tarp mokinio daiktų pastebimi psichoaktyviųjų medžiagų vartojimo įtarimą keliantys daiktai ar medžiagos – nikotino pagalvėlės, kristalai, impregnuoti lapeliai, elektroninių cigarečių pildyklės, žiebtuvėliai, milteliai, kapsulės, tabletės ir pan.</w:t>
                  </w:r>
                </w:p>
              </w:sdtContent>
            </w:sdt>
            <w:sdt>
              <w:sdtPr>
                <w:alias w:val="1 pr. 2.6 pp."/>
                <w:tag w:val="part_73bac6949bda4a8881b5b09da13091c2"/>
                <w:lock w:val="sdtLocked"/>
                <w:richText/>
              </w:sdtPr>
              <w:sdtContent>
                <w:p>
                  <w:pPr>
                    <w:tabs>
                      <w:tab w:val="left" w:pos="426"/>
                      <w:tab w:val="left" w:pos="1134"/>
                    </w:tabs>
                    <w:spacing w:line="276" w:lineRule="auto"/>
                    <w:ind w:firstLine="851"/>
                    <w:jc w:val="both"/>
                    <w:rPr>
                      <w:szCs w:val="24"/>
                    </w:rPr>
                  </w:pPr>
                  <w:sdt>
                    <w:sdtPr>
                      <w:alias w:val="Numeris"/>
                      <w:tag w:val="nr_73bac6949bda4a8881b5b09da13091c2"/>
                      <w:lock w:val="sdtLocked"/>
                      <w:richText/>
                    </w:sdtPr>
                    <w:sdtContent>
                      <w:r>
                        <w:rPr>
                          <w:szCs w:val="24"/>
                        </w:rPr>
                        <w:t>2.6</w:t>
                      </w:r>
                    </w:sdtContent>
                  </w:sdt>
                  <w:r>
                    <w:rPr>
                      <w:szCs w:val="24"/>
                    </w:rPr>
                    <w:t xml:space="preserve">. Teisės aktų pažeidimai: smulkios vagystės iš namų ir mokyklos draugų, bėgimas iš namų ir pamokų ir pan. </w:t>
                  </w:r>
                </w:p>
                <w:p>
                  <w:pPr>
                    <w:tabs>
                      <w:tab w:val="left" w:pos="426"/>
                      <w:tab w:val="left" w:pos="1134"/>
                    </w:tabs>
                    <w:spacing w:line="276" w:lineRule="auto"/>
                    <w:ind w:firstLine="851"/>
                    <w:jc w:val="both"/>
                    <w:rPr>
                      <w:szCs w:val="24"/>
                    </w:rPr>
                  </w:pPr>
                </w:p>
                <w:p>
                  <w:pPr>
                    <w:tabs>
                      <w:tab w:val="left" w:pos="426"/>
                      <w:tab w:val="left" w:pos="1134"/>
                    </w:tabs>
                    <w:spacing w:line="276" w:lineRule="auto"/>
                    <w:ind w:firstLine="851"/>
                    <w:jc w:val="center"/>
                    <w:rPr>
                      <w:szCs w:val="24"/>
                    </w:rPr>
                  </w:pPr>
                  <w:r>
                    <w:rPr>
                      <w:szCs w:val="24"/>
                    </w:rPr>
                    <w:t>______________________</w:t>
                  </w:r>
                </w:p>
                <w:p>
                  <w:pPr>
                    <w:tabs>
                      <w:tab w:val="left" w:pos="426"/>
                      <w:tab w:val="left" w:pos="2127"/>
                    </w:tabs>
                    <w:spacing w:line="276" w:lineRule="auto"/>
                    <w:ind w:firstLine="851"/>
                    <w:jc w:val="both"/>
                    <w:rPr>
                      <w:szCs w:val="24"/>
                    </w:rPr>
                  </w:pPr>
                </w:p>
                <w:p>
                  <w:pPr>
                    <w:tabs>
                      <w:tab w:val="left" w:pos="426"/>
                      <w:tab w:val="left" w:pos="2127"/>
                    </w:tabs>
                    <w:spacing w:line="276" w:lineRule="auto"/>
                    <w:ind w:left="851"/>
                    <w:jc w:val="center"/>
                    <w:rPr>
                      <w:b/>
                      <w:szCs w:val="24"/>
                    </w:rPr>
                  </w:pPr>
                </w:p>
                <w:p>
                  <w:pPr>
                    <w:tabs>
                      <w:tab w:val="left" w:pos="426"/>
                    </w:tabs>
                    <w:spacing w:line="276" w:lineRule="auto"/>
                    <w:jc w:val="both"/>
                    <w:rPr>
                      <w:szCs w:val="24"/>
                    </w:rPr>
                  </w:pPr>
                </w:p>
                <w:p>
                  <w:pPr>
                    <w:tabs>
                      <w:tab w:val="left" w:pos="426"/>
                    </w:tabs>
                    <w:spacing w:line="276" w:lineRule="auto"/>
                    <w:jc w:val="both"/>
                    <w:rPr>
                      <w:szCs w:val="24"/>
                    </w:rPr>
                  </w:pPr>
                </w:p>
                <w:p>
                  <w:pPr>
                    <w:tabs>
                      <w:tab w:val="left" w:pos="426"/>
                    </w:tabs>
                    <w:spacing w:line="276" w:lineRule="auto"/>
                    <w:jc w:val="both"/>
                    <w:rPr>
                      <w:szCs w:val="24"/>
                    </w:rPr>
                  </w:pPr>
                </w:p>
                <w:p>
                  <w:pPr>
                    <w:tabs>
                      <w:tab w:val="left" w:pos="426"/>
                    </w:tabs>
                    <w:spacing w:line="276" w:lineRule="auto"/>
                    <w:jc w:val="both"/>
                    <w:rPr>
                      <w:szCs w:val="24"/>
                    </w:rPr>
                  </w:pPr>
                </w:p>
                <w:p>
                  <w:pPr>
                    <w:tabs>
                      <w:tab w:val="left" w:pos="426"/>
                    </w:tabs>
                    <w:spacing w:line="276" w:lineRule="auto"/>
                    <w:jc w:val="both"/>
                    <w:rPr>
                      <w:szCs w:val="24"/>
                    </w:rPr>
                  </w:pPr>
                </w:p>
                <w:p>
                  <w:pPr>
                    <w:tabs>
                      <w:tab w:val="left" w:pos="426"/>
                    </w:tabs>
                    <w:spacing w:line="276" w:lineRule="auto"/>
                    <w:jc w:val="both"/>
                    <w:rPr>
                      <w:szCs w:val="24"/>
                    </w:rPr>
                  </w:pPr>
                </w:p>
                <w:p>
                  <w:pPr>
                    <w:rPr>
                      <w:sz w:val="20"/>
                    </w:rPr>
                  </w:pPr>
                </w:p>
                <w:p>
                  <w:pPr>
                    <w:tabs>
                      <w:tab w:val="left" w:pos="426"/>
                    </w:tabs>
                    <w:spacing w:line="276" w:lineRule="auto"/>
                    <w:rPr>
                      <w:b/>
                      <w:szCs w:val="24"/>
                    </w:rPr>
                  </w:pPr>
                </w:p>
                <w:p>
                  <w:pPr>
                    <w:rPr>
                      <w:sz w:val="20"/>
                    </w:rPr>
                  </w:pPr>
                </w:p>
                <w:p>
                  <w:pPr>
                    <w:tabs>
                      <w:tab w:val="left" w:pos="426"/>
                    </w:tabs>
                    <w:spacing w:line="276" w:lineRule="auto"/>
                    <w:rPr>
                      <w:b/>
                      <w:szCs w:val="24"/>
                    </w:rPr>
                  </w:pPr>
                </w:p>
                <w:p>
                  <w:pPr>
                    <w:rPr>
                      <w:sz w:val="20"/>
                    </w:rPr>
                  </w:pPr>
                </w:p>
                <w:p>
                  <w:pPr>
                    <w:tabs>
                      <w:tab w:val="left" w:pos="426"/>
                    </w:tabs>
                    <w:spacing w:line="276" w:lineRule="auto"/>
                    <w:rPr>
                      <w:b/>
                      <w:szCs w:val="24"/>
                    </w:rPr>
                  </w:pPr>
                </w:p>
                <w:p>
                  <w:pPr>
                    <w:rPr>
                      <w:sz w:val="20"/>
                    </w:rPr>
                  </w:pPr>
                </w:p>
                <w:p>
                  <w:pPr>
                    <w:tabs>
                      <w:tab w:val="left" w:pos="426"/>
                    </w:tabs>
                    <w:spacing w:line="276" w:lineRule="auto"/>
                    <w:rPr>
                      <w:b/>
                      <w:szCs w:val="24"/>
                    </w:rPr>
                  </w:pPr>
                </w:p>
                <w:p>
                  <w:pPr>
                    <w:rPr>
                      <w:sz w:val="20"/>
                    </w:rPr>
                  </w:pPr>
                </w:p>
                <w:p>
                  <w:pPr>
                    <w:tabs>
                      <w:tab w:val="left" w:pos="426"/>
                    </w:tabs>
                    <w:spacing w:line="276" w:lineRule="auto"/>
                    <w:rPr>
                      <w:b/>
                      <w:szCs w:val="24"/>
                    </w:rPr>
                  </w:pPr>
                </w:p>
                <w:p>
                  <w:pPr>
                    <w:rPr>
                      <w:sz w:val="20"/>
                    </w:rPr>
                  </w:pPr>
                </w:p>
                <w:p>
                  <w:pPr>
                    <w:tabs>
                      <w:tab w:val="left" w:pos="426"/>
                    </w:tabs>
                    <w:spacing w:line="276" w:lineRule="auto"/>
                    <w:rPr>
                      <w:b/>
                      <w:szCs w:val="24"/>
                    </w:rPr>
                    <w:sectPr>
                      <w:headerReference w:type="first" r:id="rId13"/>
                      <w:pgSz w:w="11906" w:h="16838" w:code="9"/>
                      <w:pgMar w:top="1134" w:right="567" w:bottom="1134" w:left="1701" w:header="567" w:footer="567" w:gutter="0"/>
                      <w:pgNumType w:start="1"/>
                      <w:cols w:space="1296"/>
                      <w:titlePg/>
                      <w:docGrid w:linePitch="326"/>
                    </w:sectPr>
                  </w:pPr>
                </w:p>
                <w:p>
                  <w:pPr>
                    <w:rPr>
                      <w:sz w:val="20"/>
                    </w:rPr>
                  </w:pPr>
                </w:p>
                <w:p>
                  <w:pPr>
                    <w:tabs>
                      <w:tab w:val="center" w:pos="4680"/>
                      <w:tab w:val="right" w:pos="9360"/>
                    </w:tabs>
                    <w:rPr>
                      <w:sz w:val="22"/>
                      <w:szCs w:val="22"/>
                      <w:lang w:eastAsia="lt-LT"/>
                    </w:rPr>
                  </w:pPr>
                </w:p>
              </w:sdtContent>
            </w:sdt>
          </w:sdtContent>
        </w:sdt>
      </w:sdtContent>
    </w:sdt>
    <w:sdt>
      <w:sdtPr>
        <w:alias w:val="2 pr."/>
        <w:tag w:val="part_0c4f036d826b4b72bdb44c739a3303ee"/>
        <w:lock w:val="sdtLocked"/>
        <w:richText/>
      </w:sdtPr>
      <w:sdtContent>
        <w:p>
          <w:pPr>
            <w:ind w:left="5529"/>
            <w:rPr>
              <w:szCs w:val="24"/>
            </w:rPr>
          </w:pPr>
          <w:r>
            <w:rPr>
              <w:szCs w:val="24"/>
            </w:rPr>
            <w:t xml:space="preserve">Mokyklų (išskyrus aukštąsias) reagavimo į psichoaktyviųjų medžiagų vartojimo, platinimo ir disponavimo psichoaktyviosiomis medžiagomis atvejus bei pagalbos teikimo mokiniams, jų tėvams ar atstovams pagal įstatymą pavyzdinio tvarkos aprašo </w:t>
          </w:r>
        </w:p>
        <w:p>
          <w:pPr>
            <w:ind w:left="5529"/>
            <w:rPr>
              <w:szCs w:val="24"/>
            </w:rPr>
          </w:pPr>
          <w:sdt>
            <w:sdtPr>
              <w:alias w:val="Numeris"/>
              <w:tag w:val="nr_0c4f036d826b4b72bdb44c739a3303ee"/>
              <w:lock w:val="sdtLocked"/>
              <w:richText/>
            </w:sdtPr>
            <w:sdtContent>
              <w:r>
                <w:rPr>
                  <w:szCs w:val="24"/>
                </w:rPr>
                <w:t>2</w:t>
              </w:r>
            </w:sdtContent>
          </w:sdt>
          <w:r>
            <w:rPr>
              <w:szCs w:val="24"/>
            </w:rPr>
            <w:t xml:space="preserve"> priedas</w:t>
          </w:r>
        </w:p>
        <w:p>
          <w:pPr>
            <w:spacing w:line="276" w:lineRule="auto"/>
            <w:ind w:left="5529"/>
            <w:rPr>
              <w:szCs w:val="24"/>
            </w:rPr>
          </w:pPr>
        </w:p>
        <w:p>
          <w:pPr>
            <w:tabs>
              <w:tab w:val="left" w:pos="426"/>
              <w:tab w:val="left" w:pos="2127"/>
            </w:tabs>
            <w:spacing w:line="276" w:lineRule="auto"/>
            <w:ind w:left="360"/>
            <w:jc w:val="center"/>
            <w:rPr>
              <w:b/>
              <w:szCs w:val="24"/>
            </w:rPr>
          </w:pPr>
          <w:sdt>
            <w:sdtPr>
              <w:alias w:val="Pavadinimas"/>
              <w:tag w:val="title_0c4f036d826b4b72bdb44c739a3303ee"/>
              <w:lock w:val="sdtLocked"/>
              <w:richText/>
            </w:sdtPr>
            <w:sdtContent>
              <w:r>
                <w:rPr>
                  <w:b/>
                  <w:smallCaps/>
                  <w:szCs w:val="24"/>
                </w:rPr>
                <w:t>GALIMI PSICHOAKTYVIŲJŲ MEDŽIAGŲ PLATINIMO ATPAŽINIMO POŽYMIAI</w:t>
              </w:r>
            </w:sdtContent>
          </w:sdt>
        </w:p>
        <w:p>
          <w:pPr>
            <w:rPr>
              <w:sz w:val="20"/>
            </w:rPr>
          </w:pPr>
        </w:p>
        <w:sdt>
          <w:sdtPr>
            <w:alias w:val="2 pr. 1 p."/>
            <w:tag w:val="part_8409f02c5398432ea0292b0a10bc8f2a"/>
            <w:lock w:val="sdtLocked"/>
            <w:richText/>
          </w:sdtPr>
          <w:sdtContent>
            <w:p>
              <w:pPr>
                <w:tabs>
                  <w:tab w:val="left" w:pos="426"/>
                  <w:tab w:val="left" w:pos="1134"/>
                </w:tabs>
                <w:spacing w:line="276" w:lineRule="auto"/>
                <w:ind w:firstLine="851"/>
                <w:jc w:val="both"/>
                <w:rPr>
                  <w:szCs w:val="24"/>
                </w:rPr>
              </w:pPr>
              <w:sdt>
                <w:sdtPr>
                  <w:alias w:val="Numeris"/>
                  <w:tag w:val="nr_8409f02c5398432ea0292b0a10bc8f2a"/>
                  <w:lock w:val="sdtLocked"/>
                  <w:richText/>
                </w:sdtPr>
                <w:sdtContent>
                  <w:r>
                    <w:rPr>
                      <w:szCs w:val="24"/>
                    </w:rPr>
                    <w:t>1</w:t>
                  </w:r>
                </w:sdtContent>
              </w:sdt>
              <w:r>
                <w:rPr>
                  <w:szCs w:val="24"/>
                </w:rPr>
                <w:t>.</w:t>
                <w:tab/>
                <w:t xml:space="preserve">Pajamos. Ryškiausias ženklas, kad mokinys platina psichoaktyviąsias medžiagas, yra jo pajamos. Jei mokinys staiga pradeda pirkti daiktus pats, neturėdamas pajamų šaltinio (pavyzdžiui, iš šeimos, giminaičių ar darbo ne visą darbo dieną), tai galimai lemia psichoaktyvių medžiagų platinimas kaip paslėptas pajamų šaltinis. </w:t>
              </w:r>
            </w:p>
          </w:sdtContent>
        </w:sdt>
        <w:sdt>
          <w:sdtPr>
            <w:alias w:val="2 pr. 2 p."/>
            <w:tag w:val="part_3acbbc8114594b5698e383611fe1720b"/>
            <w:lock w:val="sdtLocked"/>
            <w:richText/>
          </w:sdtPr>
          <w:sdtContent>
            <w:p>
              <w:pPr>
                <w:tabs>
                  <w:tab w:val="left" w:pos="426"/>
                  <w:tab w:val="left" w:pos="1134"/>
                </w:tabs>
                <w:spacing w:line="276" w:lineRule="auto"/>
                <w:ind w:firstLine="851"/>
                <w:jc w:val="both"/>
                <w:rPr>
                  <w:szCs w:val="24"/>
                </w:rPr>
              </w:pPr>
              <w:sdt>
                <w:sdtPr>
                  <w:alias w:val="Numeris"/>
                  <w:tag w:val="nr_3acbbc8114594b5698e383611fe1720b"/>
                  <w:lock w:val="sdtLocked"/>
                  <w:richText/>
                </w:sdtPr>
                <w:sdtContent>
                  <w:r>
                    <w:rPr>
                      <w:szCs w:val="24"/>
                    </w:rPr>
                    <w:t>2</w:t>
                  </w:r>
                </w:sdtContent>
              </w:sdt>
              <w:r>
                <w:rPr>
                  <w:szCs w:val="24"/>
                </w:rPr>
                <w:t>.</w:t>
                <w:tab/>
                <w:t>Užrašai. Dažniausiai psichoaktyviąsias medžiagas platinantys mokiniai registruoja savo išlaidas ir pajamas. Daugelis iš jų tai daro, siekiant fiksuoti, kas ir už ką yra skolingas. Kiekvienas užrašų įrašas gali būti užkoduotas skaitine ar raidine seka.</w:t>
              </w:r>
            </w:p>
          </w:sdtContent>
        </w:sdt>
        <w:sdt>
          <w:sdtPr>
            <w:alias w:val="2 pr. 3 p."/>
            <w:tag w:val="part_f304d3bebd6d4b4888eb846c49ce18bc"/>
            <w:lock w:val="sdtLocked"/>
            <w:richText/>
          </w:sdtPr>
          <w:sdtContent>
            <w:p>
              <w:pPr>
                <w:tabs>
                  <w:tab w:val="left" w:pos="426"/>
                  <w:tab w:val="left" w:pos="1134"/>
                </w:tabs>
                <w:spacing w:line="276" w:lineRule="auto"/>
                <w:ind w:firstLine="851"/>
                <w:jc w:val="both"/>
                <w:rPr>
                  <w:szCs w:val="24"/>
                </w:rPr>
              </w:pPr>
              <w:sdt>
                <w:sdtPr>
                  <w:alias w:val="Numeris"/>
                  <w:tag w:val="nr_f304d3bebd6d4b4888eb846c49ce18bc"/>
                  <w:lock w:val="sdtLocked"/>
                  <w:richText/>
                </w:sdtPr>
                <w:sdtContent>
                  <w:r>
                    <w:rPr>
                      <w:szCs w:val="24"/>
                    </w:rPr>
                    <w:t>3</w:t>
                  </w:r>
                </w:sdtContent>
              </w:sdt>
              <w:r>
                <w:rPr>
                  <w:szCs w:val="24"/>
                </w:rPr>
                <w:t>.</w:t>
                <w:tab/>
                <w:t>Įranga. Jei platinamos psichoaktyviosios medžiagos, mokinys tikriausiai turi tam reikalingas priemones. Tai apima psichoaktyviosioms medžiagoms vartoti ar supakuoti skirtus daiktus, tokius kaip:</w:t>
              </w:r>
            </w:p>
            <w:sdt>
              <w:sdtPr>
                <w:alias w:val="2 pr. 3.1 pp."/>
                <w:tag w:val="part_a59672d2e7cd4464be7605d881f95f52"/>
                <w:lock w:val="sdtLocked"/>
                <w:richText/>
              </w:sdtPr>
              <w:sdtContent>
                <w:p>
                  <w:pPr>
                    <w:tabs>
                      <w:tab w:val="left" w:pos="426"/>
                      <w:tab w:val="left" w:pos="1276"/>
                    </w:tabs>
                    <w:spacing w:line="276" w:lineRule="auto"/>
                    <w:ind w:firstLine="851"/>
                    <w:jc w:val="both"/>
                    <w:rPr>
                      <w:szCs w:val="24"/>
                    </w:rPr>
                  </w:pPr>
                  <w:sdt>
                    <w:sdtPr>
                      <w:alias w:val="Numeris"/>
                      <w:tag w:val="nr_a59672d2e7cd4464be7605d881f95f52"/>
                      <w:lock w:val="sdtLocked"/>
                      <w:richText/>
                    </w:sdtPr>
                    <w:sdtContent>
                      <w:r>
                        <w:rPr>
                          <w:szCs w:val="24"/>
                        </w:rPr>
                        <w:t>3.1</w:t>
                      </w:r>
                    </w:sdtContent>
                  </w:sdt>
                  <w:r>
                    <w:rPr>
                      <w:szCs w:val="24"/>
                    </w:rPr>
                    <w:t>. priemaišos – medžiagos, dedamos į psichoaktyviąsias medžiagas siekiant padidinti pajamas ir pakeisti poveikį. Šios medžiagos atskiedžia psichoaktyvias medžiagas, keičia jų stiprumą, pavyzdžiui, miltai, krakmolas, cukrus ir kofeinas;</w:t>
                  </w:r>
                </w:p>
              </w:sdtContent>
            </w:sdt>
            <w:sdt>
              <w:sdtPr>
                <w:alias w:val="2 pr. 3.2 pp."/>
                <w:tag w:val="part_dcd7c3fa87224b94ae64055fe6d341cf"/>
                <w:lock w:val="sdtLocked"/>
                <w:richText/>
              </w:sdtPr>
              <w:sdtContent>
                <w:p>
                  <w:pPr>
                    <w:tabs>
                      <w:tab w:val="left" w:pos="426"/>
                      <w:tab w:val="left" w:pos="1276"/>
                    </w:tabs>
                    <w:spacing w:line="276" w:lineRule="auto"/>
                    <w:ind w:left="1210" w:hanging="360"/>
                    <w:jc w:val="both"/>
                    <w:rPr>
                      <w:szCs w:val="24"/>
                    </w:rPr>
                  </w:pPr>
                  <w:sdt>
                    <w:sdtPr>
                      <w:alias w:val="Numeris"/>
                      <w:tag w:val="nr_dcd7c3fa87224b94ae64055fe6d341cf"/>
                      <w:lock w:val="sdtLocked"/>
                      <w:richText/>
                    </w:sdtPr>
                    <w:sdtContent>
                      <w:r>
                        <w:rPr>
                          <w:szCs w:val="24"/>
                        </w:rPr>
                        <w:t>3.2</w:t>
                      </w:r>
                    </w:sdtContent>
                  </w:sdt>
                  <w:r>
                    <w:rPr>
                      <w:szCs w:val="24"/>
                    </w:rPr>
                    <w:t>.</w:t>
                    <w:tab/>
                    <w:t xml:space="preserve"> rūkymo pypkės, bongai;</w:t>
                  </w:r>
                </w:p>
              </w:sdtContent>
            </w:sdt>
            <w:sdt>
              <w:sdtPr>
                <w:alias w:val="2 pr. 3.3 pp."/>
                <w:tag w:val="part_7c7629e4bade4fcf985c60b6f2b40dbc"/>
                <w:lock w:val="sdtLocked"/>
                <w:richText/>
              </w:sdtPr>
              <w:sdtContent>
                <w:p>
                  <w:pPr>
                    <w:tabs>
                      <w:tab w:val="left" w:pos="426"/>
                      <w:tab w:val="left" w:pos="1276"/>
                    </w:tabs>
                    <w:spacing w:line="276" w:lineRule="auto"/>
                    <w:ind w:left="1210" w:hanging="360"/>
                    <w:jc w:val="both"/>
                    <w:rPr>
                      <w:szCs w:val="24"/>
                    </w:rPr>
                  </w:pPr>
                  <w:sdt>
                    <w:sdtPr>
                      <w:alias w:val="Numeris"/>
                      <w:tag w:val="nr_7c7629e4bade4fcf985c60b6f2b40dbc"/>
                      <w:lock w:val="sdtLocked"/>
                      <w:richText/>
                    </w:sdtPr>
                    <w:sdtContent>
                      <w:r>
                        <w:rPr>
                          <w:szCs w:val="24"/>
                        </w:rPr>
                        <w:t>3.3</w:t>
                      </w:r>
                    </w:sdtContent>
                  </w:sdt>
                  <w:r>
                    <w:rPr>
                      <w:szCs w:val="24"/>
                    </w:rPr>
                    <w:t>.</w:t>
                    <w:tab/>
                    <w:t xml:space="preserve"> nedidelio dydžio, maistinės svarstyklės;</w:t>
                  </w:r>
                </w:p>
              </w:sdtContent>
            </w:sdt>
            <w:sdt>
              <w:sdtPr>
                <w:alias w:val="2 pr. 3.4 pp."/>
                <w:tag w:val="part_8c3944b3738e4354bb4ee5af1a292898"/>
                <w:lock w:val="sdtLocked"/>
                <w:richText/>
              </w:sdtPr>
              <w:sdtContent>
                <w:p>
                  <w:pPr>
                    <w:tabs>
                      <w:tab w:val="left" w:pos="426"/>
                      <w:tab w:val="left" w:pos="1276"/>
                    </w:tabs>
                    <w:spacing w:line="276" w:lineRule="auto"/>
                    <w:ind w:left="1210" w:hanging="360"/>
                    <w:jc w:val="both"/>
                    <w:rPr>
                      <w:szCs w:val="24"/>
                    </w:rPr>
                  </w:pPr>
                  <w:sdt>
                    <w:sdtPr>
                      <w:alias w:val="Numeris"/>
                      <w:tag w:val="nr_8c3944b3738e4354bb4ee5af1a292898"/>
                      <w:lock w:val="sdtLocked"/>
                      <w:richText/>
                    </w:sdtPr>
                    <w:sdtContent>
                      <w:r>
                        <w:rPr>
                          <w:szCs w:val="24"/>
                        </w:rPr>
                        <w:t>3.4</w:t>
                      </w:r>
                    </w:sdtContent>
                  </w:sdt>
                  <w:r>
                    <w:rPr>
                      <w:szCs w:val="24"/>
                    </w:rPr>
                    <w:t>.</w:t>
                    <w:tab/>
                    <w:t xml:space="preserve"> užspaudžiami plastikiniai maišeliai;</w:t>
                  </w:r>
                </w:p>
              </w:sdtContent>
            </w:sdt>
            <w:sdt>
              <w:sdtPr>
                <w:alias w:val="2 pr. 3.5 pp."/>
                <w:tag w:val="part_da3c1562e31a480cb5bdb0c3191e7de2"/>
                <w:lock w:val="sdtLocked"/>
                <w:richText/>
              </w:sdtPr>
              <w:sdtContent>
                <w:p>
                  <w:pPr>
                    <w:tabs>
                      <w:tab w:val="left" w:pos="426"/>
                      <w:tab w:val="left" w:pos="1276"/>
                    </w:tabs>
                    <w:spacing w:line="276" w:lineRule="auto"/>
                    <w:ind w:left="1210" w:hanging="360"/>
                    <w:jc w:val="both"/>
                    <w:rPr>
                      <w:szCs w:val="24"/>
                    </w:rPr>
                  </w:pPr>
                  <w:sdt>
                    <w:sdtPr>
                      <w:alias w:val="Numeris"/>
                      <w:tag w:val="nr_da3c1562e31a480cb5bdb0c3191e7de2"/>
                      <w:lock w:val="sdtLocked"/>
                      <w:richText/>
                    </w:sdtPr>
                    <w:sdtContent>
                      <w:r>
                        <w:rPr>
                          <w:szCs w:val="24"/>
                        </w:rPr>
                        <w:t>3.5</w:t>
                      </w:r>
                    </w:sdtContent>
                  </w:sdt>
                  <w:r>
                    <w:rPr>
                      <w:szCs w:val="24"/>
                    </w:rPr>
                    <w:t>.</w:t>
                    <w:tab/>
                    <w:t xml:space="preserve"> aliuminio folija.</w:t>
                  </w:r>
                </w:p>
              </w:sdtContent>
            </w:sdt>
          </w:sdtContent>
        </w:sdt>
        <w:sdt>
          <w:sdtPr>
            <w:alias w:val="2 pr. 4 p."/>
            <w:tag w:val="part_dc0e34df76594b388d78ccf165cee736"/>
            <w:lock w:val="sdtLocked"/>
            <w:richText/>
          </w:sdtPr>
          <w:sdtContent>
            <w:p>
              <w:pPr>
                <w:tabs>
                  <w:tab w:val="left" w:pos="426"/>
                  <w:tab w:val="left" w:pos="1134"/>
                </w:tabs>
                <w:spacing w:line="276" w:lineRule="auto"/>
                <w:ind w:firstLine="851"/>
                <w:jc w:val="both"/>
                <w:rPr>
                  <w:szCs w:val="24"/>
                </w:rPr>
              </w:pPr>
              <w:sdt>
                <w:sdtPr>
                  <w:alias w:val="Numeris"/>
                  <w:tag w:val="nr_dc0e34df76594b388d78ccf165cee736"/>
                  <w:lock w:val="sdtLocked"/>
                  <w:richText/>
                </w:sdtPr>
                <w:sdtContent>
                  <w:r>
                    <w:rPr>
                      <w:szCs w:val="24"/>
                    </w:rPr>
                    <w:t>4</w:t>
                  </w:r>
                </w:sdtContent>
              </w:sdt>
              <w:r>
                <w:rPr>
                  <w:szCs w:val="24"/>
                </w:rPr>
                <w:t>.</w:t>
                <w:tab/>
                <w:t xml:space="preserve">Vartojimo požymiai. Nors tai nėra tiesioginis psichoaktyviųjų medžiagų platinimo požymis, tačiau daugelis psichoaktyviųjų medžiagų platintojų patys pradeda vartoti psichoaktyviąsias medžiagas. </w:t>
              </w:r>
            </w:p>
          </w:sdtContent>
        </w:sdt>
        <w:sdt>
          <w:sdtPr>
            <w:alias w:val="2 pr. 5 p."/>
            <w:tag w:val="part_d19e276397374529bb81c6b3df14bc93"/>
            <w:lock w:val="sdtLocked"/>
            <w:richText/>
          </w:sdtPr>
          <w:sdtContent>
            <w:p>
              <w:pPr>
                <w:tabs>
                  <w:tab w:val="left" w:pos="426"/>
                  <w:tab w:val="left" w:pos="1134"/>
                </w:tabs>
                <w:spacing w:line="276" w:lineRule="auto"/>
                <w:ind w:firstLine="851"/>
                <w:jc w:val="both"/>
                <w:rPr>
                  <w:szCs w:val="24"/>
                </w:rPr>
              </w:pPr>
              <w:sdt>
                <w:sdtPr>
                  <w:alias w:val="Numeris"/>
                  <w:tag w:val="nr_d19e276397374529bb81c6b3df14bc93"/>
                  <w:lock w:val="sdtLocked"/>
                  <w:richText/>
                </w:sdtPr>
                <w:sdtContent>
                  <w:r>
                    <w:rPr>
                      <w:szCs w:val="24"/>
                    </w:rPr>
                    <w:t>5</w:t>
                  </w:r>
                </w:sdtContent>
              </w:sdt>
              <w:r>
                <w:rPr>
                  <w:szCs w:val="24"/>
                </w:rPr>
                <w:t>.</w:t>
                <w:tab/>
                <w:t xml:space="preserve">Kitų mokinių elgesys ir turima informacija. Neretai psichoaktyviųjų medžiagų platintojas dėl vienokių ar kitokių priežasčių išnaudoja kitus mokinius įvairioms užduotims atlikti. Mokinių bendruomenė paprastai turi daug informacijos vieni apie kitus, tad psichoaktyviųjų medžiagų platintojas visuomet yra žinomas. </w:t>
              </w:r>
            </w:p>
            <w:p>
              <w:pPr>
                <w:rPr>
                  <w:sz w:val="20"/>
                </w:rPr>
              </w:pPr>
            </w:p>
          </w:sdtContent>
        </w:sdt>
        <w:sdt>
          <w:sdtPr>
            <w:alias w:val="pabaiga"/>
            <w:tag w:val="part_6697850237104d90b1e84a3be0a55b18"/>
            <w:lock w:val="sdtLocked"/>
            <w:richText/>
          </w:sdtPr>
          <w:sdtContent>
            <w:p>
              <w:pPr>
                <w:tabs>
                  <w:tab w:val="left" w:pos="426"/>
                </w:tabs>
                <w:spacing w:line="276" w:lineRule="auto"/>
                <w:ind w:left="851"/>
                <w:jc w:val="center"/>
                <w:rPr>
                  <w:szCs w:val="24"/>
                </w:rPr>
              </w:pPr>
              <w:r>
                <w:rPr>
                  <w:b/>
                  <w:szCs w:val="24"/>
                </w:rPr>
                <w:t>___________________</w:t>
              </w:r>
            </w:p>
            <w:p>
              <w:pPr>
                <w:rPr>
                  <w:sz w:val="20"/>
                </w:rPr>
              </w:pPr>
            </w:p>
            <w:p>
              <w:pPr>
                <w:tabs>
                  <w:tab w:val="left" w:pos="426"/>
                </w:tabs>
                <w:spacing w:line="276" w:lineRule="auto"/>
                <w:ind w:firstLine="851"/>
                <w:rPr>
                  <w:szCs w:val="24"/>
                </w:rPr>
                <w:sectPr>
                  <w:pgSz w:w="11906" w:h="16838" w:code="9"/>
                  <w:pgMar w:top="1134" w:right="567" w:bottom="1134" w:left="1701" w:header="567" w:footer="567" w:gutter="0"/>
                  <w:pgNumType w:start="1"/>
                  <w:cols w:space="1296"/>
                  <w:titlePg/>
                  <w:docGrid w:linePitch="326"/>
                </w:sectPr>
              </w:pPr>
              <w:r>
                <w:rPr>
                  <w:szCs w:val="24"/>
                </w:rPr>
                <w:br w:type="page"/>
              </w:r>
            </w:p>
            <w:p>
              <w:pPr>
                <w:tabs>
                  <w:tab w:val="center" w:pos="4819"/>
                  <w:tab w:val="right" w:pos="9638"/>
                </w:tabs>
              </w:pPr>
            </w:p>
            <w:p>
              <w:pPr>
                <w:tabs>
                  <w:tab w:val="left" w:pos="426"/>
                </w:tabs>
                <w:spacing w:line="276" w:lineRule="auto"/>
                <w:ind w:firstLine="851"/>
                <w:rPr>
                  <w:szCs w:val="24"/>
                </w:rPr>
              </w:pPr>
            </w:p>
          </w:sdtContent>
        </w:sdt>
      </w:sdtContent>
    </w:sdt>
    <w:sdt>
      <w:sdtPr>
        <w:alias w:val="3 pr."/>
        <w:tag w:val="part_2a993c784fa345c2a7e71b32b830bc48"/>
        <w:lock w:val="sdtLocked"/>
        <w:richText/>
      </w:sdtPr>
      <w:sdtContent>
        <w:p>
          <w:pPr>
            <w:ind w:left="5529"/>
            <w:rPr>
              <w:szCs w:val="24"/>
            </w:rPr>
          </w:pPr>
          <w:r>
            <w:rPr>
              <w:szCs w:val="24"/>
            </w:rPr>
            <w:t xml:space="preserve">Mokyklų (išskyrus aukštąsias) reagavimo į psichoaktyviųjų medžiagų vartojimo, platinimo ir disponavimo psichoaktyviosiomis medžiagomis atvejus bei pagalbos teikimo mokiniams, jų tėvams ar atstovams pagal įstatymą pavyzdinės tvarkos aprašo </w:t>
          </w:r>
        </w:p>
        <w:p>
          <w:pPr>
            <w:ind w:left="5529"/>
            <w:rPr>
              <w:szCs w:val="24"/>
            </w:rPr>
          </w:pPr>
          <w:sdt>
            <w:sdtPr>
              <w:alias w:val="Numeris"/>
              <w:tag w:val="nr_2a993c784fa345c2a7e71b32b830bc48"/>
              <w:lock w:val="sdtLocked"/>
              <w:richText/>
            </w:sdtPr>
            <w:sdtContent>
              <w:r>
                <w:rPr>
                  <w:szCs w:val="24"/>
                </w:rPr>
                <w:t>3</w:t>
              </w:r>
            </w:sdtContent>
          </w:sdt>
          <w:r>
            <w:rPr>
              <w:szCs w:val="24"/>
            </w:rPr>
            <w:t xml:space="preserve"> priedas</w:t>
          </w:r>
        </w:p>
        <w:p>
          <w:pPr>
            <w:tabs>
              <w:tab w:val="left" w:pos="426"/>
            </w:tabs>
            <w:jc w:val="right"/>
            <w:rPr>
              <w:szCs w:val="24"/>
            </w:rPr>
          </w:pPr>
        </w:p>
        <w:p>
          <w:pPr>
            <w:suppressAutoHyphens/>
            <w:jc w:val="center"/>
            <w:textAlignment w:val="baseline"/>
            <w:rPr>
              <w:rFonts w:eastAsia="SimSun"/>
              <w:b/>
              <w:kern w:val="3"/>
              <w:szCs w:val="24"/>
              <w:lang w:eastAsia="zh-CN" w:bidi="hi-IN"/>
            </w:rPr>
          </w:pPr>
          <w:sdt>
            <w:sdtPr>
              <w:alias w:val="Pavadinimas"/>
              <w:tag w:val="title_2a993c784fa345c2a7e71b32b830bc48"/>
              <w:lock w:val="sdtLocked"/>
              <w:richText/>
            </w:sdtPr>
            <w:sdtContent>
              <w:r>
                <w:rPr>
                  <w:rFonts w:eastAsia="SimSun"/>
                  <w:b/>
                  <w:kern w:val="3"/>
                  <w:szCs w:val="24"/>
                  <w:lang w:eastAsia="zh-CN" w:bidi="hi-IN"/>
                </w:rPr>
                <w:t>(Daiktų paėmimo protokolo forma)</w:t>
              </w:r>
            </w:sdtContent>
          </w:sdt>
        </w:p>
        <w:p>
          <w:pPr>
            <w:tabs>
              <w:tab w:val="left" w:pos="426"/>
            </w:tabs>
            <w:jc w:val="center"/>
            <w:rPr>
              <w:szCs w:val="24"/>
            </w:rPr>
          </w:pPr>
        </w:p>
        <w:p>
          <w:pPr>
            <w:suppressAutoHyphens/>
            <w:jc w:val="center"/>
            <w:textAlignment w:val="baseline"/>
            <w:rPr>
              <w:rFonts w:eastAsia="SimSun"/>
              <w:kern w:val="3"/>
              <w:szCs w:val="24"/>
              <w:lang w:eastAsia="zh-CN" w:bidi="hi-IN"/>
            </w:rPr>
          </w:pPr>
          <w:r>
            <w:rPr>
              <w:rFonts w:eastAsia="SimSun"/>
              <w:kern w:val="3"/>
              <w:szCs w:val="24"/>
              <w:lang w:eastAsia="zh-CN" w:bidi="hi-IN"/>
            </w:rPr>
            <w:t>Mokyklos pavadinimas</w:t>
          </w:r>
        </w:p>
        <w:p>
          <w:pPr>
            <w:suppressAutoHyphens/>
            <w:jc w:val="center"/>
            <w:textAlignment w:val="baseline"/>
            <w:rPr>
              <w:rFonts w:eastAsia="SimSun"/>
              <w:spacing w:val="14"/>
              <w:kern w:val="3"/>
              <w:szCs w:val="24"/>
              <w:lang w:eastAsia="zh-CN" w:bidi="hi-IN"/>
            </w:rPr>
          </w:pPr>
        </w:p>
        <w:sdt>
          <w:sdtPr>
            <w:alias w:val="lentele"/>
            <w:tag w:val="part_c78be763cf264958bad3a288741105b2"/>
            <w:lock w:val="sdtLocked"/>
            <w:richText/>
          </w:sdtPr>
          <w:sdtContent>
            <w:p>
              <w:pPr>
                <w:suppressAutoHyphens/>
                <w:jc w:val="center"/>
                <w:textAlignment w:val="baseline"/>
                <w:rPr>
                  <w:rFonts w:eastAsia="SimSun"/>
                  <w:b/>
                  <w:kern w:val="3"/>
                  <w:szCs w:val="24"/>
                  <w:lang w:eastAsia="zh-CN" w:bidi="hi-IN"/>
                </w:rPr>
              </w:pPr>
              <w:sdt>
                <w:sdtPr>
                  <w:alias w:val="Pavadinimas"/>
                  <w:tag w:val="title_c78be763cf264958bad3a288741105b2"/>
                  <w:lock w:val="sdtLocked"/>
                  <w:richText/>
                </w:sdtPr>
                <w:sdtContent>
                  <w:r>
                    <w:rPr>
                      <w:rFonts w:eastAsia="SimSun"/>
                      <w:b/>
                      <w:kern w:val="3"/>
                      <w:szCs w:val="24"/>
                      <w:lang w:eastAsia="zh-CN" w:bidi="hi-IN"/>
                    </w:rPr>
                    <w:t>DAIKTŲ PAĖMIMO PROTOKOLAS</w:t>
                  </w:r>
                </w:sdtContent>
              </w:sdt>
            </w:p>
            <w:p>
              <w:pPr>
                <w:suppressAutoHyphens/>
                <w:textAlignment w:val="baseline"/>
                <w:rPr>
                  <w:rFonts w:eastAsia="SimSun"/>
                  <w:b/>
                  <w:kern w:val="3"/>
                  <w:szCs w:val="24"/>
                  <w:lang w:eastAsia="zh-CN" w:bidi="hi-IN"/>
                </w:rPr>
              </w:pPr>
            </w:p>
            <w:tbl>
              <w:tblPr>
                <w:tblW w:w="7001"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000" w:firstRow="0" w:lastRow="0" w:firstColumn="0" w:lastColumn="0" w:noHBand="0" w:noVBand="0"/>
              </w:tblPr>
              <w:tblGrid>
                <w:gridCol w:w="2425"/>
                <w:gridCol w:w="4576"/>
              </w:tblGrid>
              <w:tr>
                <w:trPr>
                  <w:trHeight w:val="20"/>
                  <w:jc w:val="center"/>
                </w:trPr>
                <w:tc>
                  <w:tcPr>
                    <w:tcW w:w="2425" w:type="dxa"/>
                    <w:shd w:val="clear" w:color="auto" w:fill="auto"/>
                    <w:tcMar>
                      <w:top w:w="0" w:type="dxa"/>
                      <w:left w:w="108" w:type="dxa"/>
                      <w:bottom w:w="0" w:type="dxa"/>
                      <w:right w:w="108" w:type="dxa"/>
                    </w:tcMar>
                  </w:tcPr>
                  <w:p>
                    <w:pPr>
                      <w:suppressAutoHyphens/>
                      <w:jc w:val="both"/>
                      <w:textAlignment w:val="baseline"/>
                      <w:rPr>
                        <w:rFonts w:eastAsia="SimSun"/>
                        <w:kern w:val="3"/>
                        <w:szCs w:val="24"/>
                        <w:lang w:eastAsia="zh-CN" w:bidi="hi-IN"/>
                      </w:rPr>
                    </w:pPr>
                    <w:r>
                      <w:rPr>
                        <w:rFonts w:eastAsia="SimSun"/>
                        <w:color w:val="000000"/>
                        <w:kern w:val="3"/>
                        <w:szCs w:val="24"/>
                        <w:lang w:eastAsia="zh-CN" w:bidi="hi-IN"/>
                      </w:rPr>
                      <w:t>Data</w:t>
                    </w:r>
                  </w:p>
                </w:tc>
                <w:tc>
                  <w:tcPr>
                    <w:tcW w:w="4576" w:type="dxa"/>
                    <w:shd w:val="clear" w:color="auto" w:fill="auto"/>
                    <w:tcMar>
                      <w:top w:w="0" w:type="dxa"/>
                      <w:left w:w="108" w:type="dxa"/>
                      <w:bottom w:w="0" w:type="dxa"/>
                      <w:right w:w="108" w:type="dxa"/>
                    </w:tcMar>
                  </w:tcPr>
                  <w:p>
                    <w:pPr>
                      <w:suppressAutoHyphens/>
                      <w:textAlignment w:val="baseline"/>
                      <w:rPr>
                        <w:rFonts w:eastAsia="SimSun"/>
                        <w:kern w:val="3"/>
                        <w:szCs w:val="24"/>
                        <w:lang w:eastAsia="zh-CN" w:bidi="hi-IN"/>
                      </w:rPr>
                    </w:pPr>
                  </w:p>
                </w:tc>
              </w:tr>
              <w:tr>
                <w:trPr>
                  <w:trHeight w:val="20"/>
                  <w:jc w:val="center"/>
                </w:trPr>
                <w:tc>
                  <w:tcPr>
                    <w:tcW w:w="2425" w:type="dxa"/>
                    <w:shd w:val="clear" w:color="auto" w:fill="auto"/>
                    <w:tcMar>
                      <w:top w:w="0" w:type="dxa"/>
                      <w:left w:w="108" w:type="dxa"/>
                      <w:bottom w:w="0" w:type="dxa"/>
                      <w:right w:w="108" w:type="dxa"/>
                    </w:tcMar>
                  </w:tcPr>
                  <w:p>
                    <w:pPr>
                      <w:suppressAutoHyphens/>
                      <w:jc w:val="both"/>
                      <w:textAlignment w:val="baseline"/>
                      <w:rPr>
                        <w:rFonts w:eastAsia="SimSun"/>
                        <w:color w:val="000000"/>
                        <w:kern w:val="3"/>
                        <w:szCs w:val="24"/>
                        <w:lang w:eastAsia="zh-CN" w:bidi="hi-IN"/>
                      </w:rPr>
                    </w:pPr>
                    <w:r>
                      <w:rPr>
                        <w:rFonts w:eastAsia="SimSun"/>
                        <w:color w:val="000000"/>
                        <w:kern w:val="3"/>
                        <w:szCs w:val="24"/>
                        <w:lang w:eastAsia="zh-CN" w:bidi="hi-IN"/>
                      </w:rPr>
                      <w:t>Dokumento Nr.</w:t>
                    </w:r>
                  </w:p>
                </w:tc>
                <w:tc>
                  <w:tcPr>
                    <w:tcW w:w="4576" w:type="dxa"/>
                    <w:shd w:val="clear" w:color="auto" w:fill="auto"/>
                    <w:tcMar>
                      <w:top w:w="0" w:type="dxa"/>
                      <w:left w:w="108" w:type="dxa"/>
                      <w:bottom w:w="0" w:type="dxa"/>
                      <w:right w:w="108" w:type="dxa"/>
                    </w:tcMar>
                  </w:tcPr>
                  <w:p>
                    <w:pPr>
                      <w:suppressAutoHyphens/>
                      <w:textAlignment w:val="baseline"/>
                      <w:rPr>
                        <w:rFonts w:eastAsia="SimSun"/>
                        <w:kern w:val="3"/>
                        <w:szCs w:val="24"/>
                        <w:lang w:eastAsia="zh-CN" w:bidi="hi-IN"/>
                      </w:rPr>
                    </w:pPr>
                  </w:p>
                </w:tc>
              </w:tr>
              <w:tr>
                <w:trPr>
                  <w:trHeight w:val="20"/>
                  <w:jc w:val="center"/>
                </w:trPr>
                <w:tc>
                  <w:tcPr>
                    <w:tcW w:w="2425" w:type="dxa"/>
                    <w:shd w:val="clear" w:color="auto" w:fill="auto"/>
                    <w:tcMar>
                      <w:top w:w="0" w:type="dxa"/>
                      <w:left w:w="108" w:type="dxa"/>
                      <w:bottom w:w="0" w:type="dxa"/>
                      <w:right w:w="108" w:type="dxa"/>
                    </w:tcMar>
                  </w:tcPr>
                  <w:p>
                    <w:pPr>
                      <w:suppressAutoHyphens/>
                      <w:jc w:val="both"/>
                      <w:textAlignment w:val="baseline"/>
                      <w:rPr>
                        <w:rFonts w:eastAsia="SimSun"/>
                        <w:kern w:val="3"/>
                        <w:szCs w:val="24"/>
                        <w:lang w:eastAsia="zh-CN" w:bidi="hi-IN"/>
                      </w:rPr>
                    </w:pPr>
                    <w:r>
                      <w:rPr>
                        <w:rFonts w:eastAsia="SimSun"/>
                        <w:color w:val="000000"/>
                        <w:kern w:val="3"/>
                        <w:szCs w:val="24"/>
                        <w:lang w:eastAsia="zh-CN" w:bidi="hi-IN"/>
                      </w:rPr>
                      <w:t>Surašymo vieta</w:t>
                    </w:r>
                  </w:p>
                </w:tc>
                <w:tc>
                  <w:tcPr>
                    <w:tcW w:w="4576" w:type="dxa"/>
                    <w:shd w:val="clear" w:color="auto" w:fill="auto"/>
                    <w:tcMar>
                      <w:top w:w="0" w:type="dxa"/>
                      <w:left w:w="108" w:type="dxa"/>
                      <w:bottom w:w="0" w:type="dxa"/>
                      <w:right w:w="108" w:type="dxa"/>
                    </w:tcMar>
                  </w:tcPr>
                  <w:p>
                    <w:pPr>
                      <w:suppressAutoHyphens/>
                      <w:textAlignment w:val="baseline"/>
                      <w:rPr>
                        <w:rFonts w:eastAsia="SimSun"/>
                        <w:kern w:val="3"/>
                        <w:szCs w:val="24"/>
                        <w:lang w:eastAsia="zh-CN" w:bidi="hi-IN"/>
                      </w:rPr>
                    </w:pPr>
                  </w:p>
                </w:tc>
              </w:tr>
            </w:tbl>
            <w:p>
              <w:pPr>
                <w:suppressAutoHyphens/>
                <w:textAlignment w:val="baseline"/>
                <w:rPr>
                  <w:rFonts w:eastAsia="SimSun"/>
                  <w:b/>
                  <w:kern w:val="3"/>
                  <w:szCs w:val="24"/>
                  <w:lang w:eastAsia="zh-CN" w:bidi="hi-IN"/>
                </w:rPr>
              </w:pPr>
            </w:p>
          </w:sdtContent>
        </w:sdt>
        <w:sdt>
          <w:sdtPr>
            <w:alias w:val="lentele"/>
            <w:tag w:val="part_c751ec1f9b1e4b5689b7dbb09b70b659"/>
            <w:lock w:val="sdtLocked"/>
            <w:richText/>
          </w:sdtPr>
          <w:sdtContent>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3681"/>
                <w:gridCol w:w="6095"/>
              </w:tblGrid>
              <w:tr>
                <w:trPr>
                  <w:jc w:val="center"/>
                </w:trPr>
                <w:tc>
                  <w:tcPr>
                    <w:tcW w:w="3681" w:type="dxa"/>
                  </w:tcPr>
                  <w:p>
                    <w:pPr>
                      <w:suppressAutoHyphens/>
                      <w:jc w:val="both"/>
                      <w:textAlignment w:val="baseline"/>
                      <w:rPr>
                        <w:rFonts w:eastAsia="SimSun"/>
                        <w:b/>
                        <w:kern w:val="3"/>
                        <w:szCs w:val="24"/>
                        <w:lang w:eastAsia="zh-CN" w:bidi="hi-IN"/>
                      </w:rPr>
                    </w:pPr>
                    <w:r>
                      <w:rPr>
                        <w:rFonts w:eastAsia="SimSun"/>
                        <w:kern w:val="3"/>
                        <w:szCs w:val="24"/>
                        <w:lang w:eastAsia="zh-CN" w:bidi="hi-IN"/>
                      </w:rPr>
                      <w:t>Daiktų paėmimą atlieka (vardas, pavardė, pareigos)</w:t>
                    </w:r>
                  </w:p>
                </w:tc>
                <w:tc>
                  <w:tcPr>
                    <w:tcW w:w="6095" w:type="dxa"/>
                  </w:tcPr>
                  <w:p>
                    <w:pPr>
                      <w:suppressAutoHyphens/>
                      <w:textAlignment w:val="baseline"/>
                      <w:rPr>
                        <w:rFonts w:eastAsia="SimSun"/>
                        <w:kern w:val="3"/>
                        <w:szCs w:val="24"/>
                        <w:lang w:eastAsia="zh-CN" w:bidi="hi-IN"/>
                      </w:rPr>
                    </w:pPr>
                  </w:p>
                </w:tc>
              </w:tr>
              <w:tr>
                <w:trPr>
                  <w:jc w:val="center"/>
                </w:trPr>
                <w:tc>
                  <w:tcPr>
                    <w:tcW w:w="3681" w:type="dxa"/>
                  </w:tcPr>
                  <w:p>
                    <w:pPr>
                      <w:suppressAutoHyphens/>
                      <w:textAlignment w:val="baseline"/>
                      <w:rPr>
                        <w:rFonts w:eastAsia="SimSun"/>
                        <w:b/>
                        <w:kern w:val="3"/>
                        <w:szCs w:val="24"/>
                        <w:lang w:eastAsia="zh-CN" w:bidi="hi-IN"/>
                      </w:rPr>
                    </w:pPr>
                    <w:r>
                      <w:rPr>
                        <w:rFonts w:eastAsia="SimSun"/>
                        <w:kern w:val="3"/>
                        <w:szCs w:val="24"/>
                        <w:lang w:eastAsia="zh-CN" w:bidi="hi-IN"/>
                      </w:rPr>
                      <w:t>Atliekant daiktų paėmimą, dalyvauja</w:t>
                    </w:r>
                    <w:r>
                      <w:rPr>
                        <w:rFonts w:eastAsia="SimSun"/>
                        <w:b/>
                        <w:kern w:val="3"/>
                        <w:szCs w:val="24"/>
                        <w:lang w:eastAsia="zh-CN" w:bidi="hi-IN"/>
                      </w:rPr>
                      <w:t xml:space="preserve"> </w:t>
                    </w:r>
                    <w:r>
                      <w:rPr>
                        <w:rFonts w:eastAsia="SimSun"/>
                        <w:kern w:val="3"/>
                        <w:szCs w:val="24"/>
                        <w:lang w:eastAsia="zh-CN" w:bidi="hi-IN"/>
                      </w:rPr>
                      <w:t>(vardas, pavardė, pareigos)</w:t>
                    </w:r>
                  </w:p>
                  <w:p>
                    <w:pPr>
                      <w:suppressAutoHyphens/>
                      <w:textAlignment w:val="baseline"/>
                      <w:rPr>
                        <w:rFonts w:eastAsia="SimSun"/>
                        <w:b/>
                        <w:kern w:val="3"/>
                        <w:szCs w:val="24"/>
                        <w:lang w:eastAsia="zh-CN" w:bidi="hi-IN"/>
                      </w:rPr>
                    </w:pPr>
                  </w:p>
                  <w:p>
                    <w:pPr>
                      <w:suppressAutoHyphens/>
                      <w:textAlignment w:val="baseline"/>
                      <w:rPr>
                        <w:rFonts w:eastAsia="SimSun"/>
                        <w:b/>
                        <w:kern w:val="3"/>
                        <w:szCs w:val="24"/>
                        <w:lang w:eastAsia="zh-CN" w:bidi="hi-IN"/>
                      </w:rPr>
                    </w:pPr>
                  </w:p>
                  <w:p>
                    <w:pPr>
                      <w:suppressAutoHyphens/>
                      <w:textAlignment w:val="baseline"/>
                      <w:rPr>
                        <w:rFonts w:eastAsia="SimSun"/>
                        <w:b/>
                        <w:kern w:val="3"/>
                        <w:szCs w:val="24"/>
                        <w:lang w:eastAsia="zh-CN" w:bidi="hi-IN"/>
                      </w:rPr>
                    </w:pPr>
                  </w:p>
                </w:tc>
                <w:tc>
                  <w:tcPr>
                    <w:tcW w:w="6095" w:type="dxa"/>
                  </w:tcPr>
                  <w:tbl>
                    <w:tblPr>
                      <w:tblW w:w="0" w:type="auto"/>
                      <w:jc w:val="center"/>
                      <w:tblLayout w:type="fixed"/>
                      <w:tblLook w:val="04A0" w:firstRow="1" w:lastRow="0" w:firstColumn="1" w:lastColumn="0" w:noHBand="0" w:noVBand="1"/>
                    </w:tblPr>
                    <w:tblGrid>
                      <w:gridCol w:w="5879"/>
                    </w:tblGrid>
                    <w:tr>
                      <w:trPr>
                        <w:jc w:val="center"/>
                      </w:trPr>
                      <w:tc>
                        <w:tcPr>
                          <w:tcW w:w="6057" w:type="dxa"/>
                        </w:tcPr>
                        <w:p>
                          <w:pPr>
                            <w:suppressAutoHyphens/>
                            <w:textAlignment w:val="baseline"/>
                            <w:rPr>
                              <w:rFonts w:eastAsia="SimSun"/>
                              <w:kern w:val="3"/>
                              <w:szCs w:val="24"/>
                              <w:lang w:eastAsia="zh-CN" w:bidi="hi-IN"/>
                            </w:rPr>
                          </w:pPr>
                        </w:p>
                      </w:tc>
                    </w:tr>
                  </w:tbl>
                  <w:p>
                    <w:pPr>
                      <w:suppressAutoHyphens/>
                      <w:textAlignment w:val="baseline"/>
                      <w:rPr>
                        <w:rFonts w:eastAsia="SimSun"/>
                        <w:kern w:val="3"/>
                        <w:szCs w:val="24"/>
                        <w:lang w:eastAsia="zh-CN" w:bidi="hi-IN"/>
                      </w:rPr>
                    </w:pPr>
                  </w:p>
                </w:tc>
              </w:tr>
              <w:tr>
                <w:trPr>
                  <w:jc w:val="center"/>
                </w:trPr>
                <w:tc>
                  <w:tcPr>
                    <w:tcW w:w="9776" w:type="dxa"/>
                    <w:gridSpan w:val="2"/>
                    <w:tcBorders>
                      <w:bottom w:val="nil"/>
                    </w:tcBorders>
                  </w:tcPr>
                  <w:p>
                    <w:pPr>
                      <w:suppressAutoHyphens/>
                      <w:textAlignment w:val="baseline"/>
                      <w:rPr>
                        <w:rFonts w:eastAsia="SimSun"/>
                        <w:kern w:val="3"/>
                        <w:szCs w:val="24"/>
                        <w:lang w:eastAsia="zh-CN" w:bidi="hi-IN"/>
                      </w:rPr>
                    </w:pPr>
                    <w:r>
                      <w:rPr>
                        <w:rFonts w:eastAsia="SimSun"/>
                        <w:kern w:val="3"/>
                        <w:szCs w:val="24"/>
                        <w:lang w:eastAsia="zh-CN" w:bidi="hi-IN"/>
                      </w:rPr>
                      <w:t>Paimti daiktai:</w:t>
                    </w:r>
                  </w:p>
                </w:tc>
              </w:tr>
              <w:tr>
                <w:trPr>
                  <w:jc w:val="center"/>
                </w:trPr>
                <w:tc>
                  <w:tcPr>
                    <w:tcW w:w="9776" w:type="dxa"/>
                    <w:gridSpan w:val="2"/>
                    <w:tcBorders>
                      <w:top w:val="nil"/>
                      <w:bottom w:val="single" w:sz="4"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9"/>
                      <w:gridCol w:w="3424"/>
                      <w:gridCol w:w="1299"/>
                      <w:gridCol w:w="850"/>
                      <w:gridCol w:w="3288"/>
                    </w:tblGrid>
                    <w:tr>
                      <w:tc>
                        <w:tcPr>
                          <w:tcW w:w="689" w:type="dxa"/>
                        </w:tcPr>
                        <w:p>
                          <w:pPr>
                            <w:suppressAutoHyphens/>
                            <w:textAlignment w:val="baseline"/>
                            <w:rPr>
                              <w:rFonts w:eastAsia="SimSun"/>
                              <w:b/>
                              <w:kern w:val="3"/>
                              <w:szCs w:val="24"/>
                              <w:lang w:eastAsia="zh-CN" w:bidi="hi-IN"/>
                            </w:rPr>
                          </w:pPr>
                          <w:r>
                            <w:rPr>
                              <w:rFonts w:eastAsia="SimSun"/>
                              <w:kern w:val="3"/>
                              <w:szCs w:val="24"/>
                              <w:lang w:eastAsia="zh-CN" w:bidi="hi-IN"/>
                            </w:rPr>
                            <w:t>Eil. Nr.</w:t>
                          </w:r>
                        </w:p>
                      </w:tc>
                      <w:tc>
                        <w:tcPr>
                          <w:tcW w:w="3424" w:type="dxa"/>
                        </w:tcPr>
                        <w:p>
                          <w:pPr>
                            <w:suppressAutoHyphens/>
                            <w:textAlignment w:val="baseline"/>
                            <w:rPr>
                              <w:rFonts w:eastAsia="SimSun"/>
                              <w:b/>
                              <w:kern w:val="3"/>
                              <w:szCs w:val="24"/>
                              <w:lang w:eastAsia="zh-CN" w:bidi="hi-IN"/>
                            </w:rPr>
                          </w:pPr>
                          <w:r>
                            <w:rPr>
                              <w:rFonts w:eastAsia="SimSun"/>
                              <w:kern w:val="3"/>
                              <w:szCs w:val="24"/>
                              <w:lang w:eastAsia="zh-CN" w:bidi="hi-IN"/>
                            </w:rPr>
                            <w:t>Tikslus daikto aprašymas</w:t>
                          </w:r>
                        </w:p>
                      </w:tc>
                      <w:tc>
                        <w:tcPr>
                          <w:tcW w:w="1299" w:type="dxa"/>
                        </w:tcPr>
                        <w:p>
                          <w:pPr>
                            <w:suppressAutoHyphens/>
                            <w:textAlignment w:val="baseline"/>
                            <w:rPr>
                              <w:rFonts w:eastAsia="SimSun"/>
                              <w:b/>
                              <w:kern w:val="3"/>
                              <w:szCs w:val="24"/>
                              <w:lang w:eastAsia="zh-CN" w:bidi="hi-IN"/>
                            </w:rPr>
                          </w:pPr>
                          <w:r>
                            <w:rPr>
                              <w:rFonts w:eastAsia="SimSun"/>
                              <w:kern w:val="3"/>
                              <w:szCs w:val="24"/>
                              <w:lang w:eastAsia="zh-CN" w:bidi="hi-IN"/>
                            </w:rPr>
                            <w:t>Mato vnt.</w:t>
                          </w:r>
                        </w:p>
                      </w:tc>
                      <w:tc>
                        <w:tcPr>
                          <w:tcW w:w="850" w:type="dxa"/>
                        </w:tcPr>
                        <w:p>
                          <w:pPr>
                            <w:suppressAutoHyphens/>
                            <w:textAlignment w:val="baseline"/>
                            <w:rPr>
                              <w:rFonts w:eastAsia="SimSun"/>
                              <w:b/>
                              <w:kern w:val="3"/>
                              <w:szCs w:val="24"/>
                              <w:lang w:eastAsia="zh-CN" w:bidi="hi-IN"/>
                            </w:rPr>
                          </w:pPr>
                          <w:r>
                            <w:rPr>
                              <w:rFonts w:eastAsia="SimSun"/>
                              <w:kern w:val="3"/>
                              <w:szCs w:val="24"/>
                              <w:lang w:eastAsia="zh-CN" w:bidi="hi-IN"/>
                            </w:rPr>
                            <w:t>Kiekis</w:t>
                          </w:r>
                        </w:p>
                      </w:tc>
                      <w:tc>
                        <w:tcPr>
                          <w:tcW w:w="3288" w:type="dxa"/>
                        </w:tcPr>
                        <w:p>
                          <w:pPr>
                            <w:suppressAutoHyphens/>
                            <w:textAlignment w:val="baseline"/>
                            <w:rPr>
                              <w:rFonts w:eastAsia="SimSun"/>
                              <w:b/>
                              <w:kern w:val="3"/>
                              <w:szCs w:val="24"/>
                              <w:lang w:eastAsia="zh-CN" w:bidi="hi-IN"/>
                            </w:rPr>
                          </w:pPr>
                          <w:r>
                            <w:rPr>
                              <w:rFonts w:eastAsia="SimSun"/>
                              <w:kern w:val="3"/>
                              <w:szCs w:val="24"/>
                              <w:lang w:eastAsia="zh-CN" w:bidi="hi-IN"/>
                            </w:rPr>
                            <w:t xml:space="preserve">Pastabos </w:t>
                          </w:r>
                        </w:p>
                      </w:tc>
                    </w:tr>
                  </w:tbl>
                  <w:p>
                    <w:pPr>
                      <w:suppressAutoHyphens/>
                      <w:textAlignment w:val="baseline"/>
                      <w:rPr>
                        <w:rFonts w:eastAsia="SimSun"/>
                        <w:kern w:val="3"/>
                        <w:szCs w:val="24"/>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9"/>
                      <w:gridCol w:w="3424"/>
                      <w:gridCol w:w="1299"/>
                      <w:gridCol w:w="850"/>
                      <w:gridCol w:w="3288"/>
                    </w:tblGrid>
                    <w:tr>
                      <w:tc>
                        <w:tcPr>
                          <w:tcW w:w="689" w:type="dxa"/>
                        </w:tcPr>
                        <w:p>
                          <w:pPr>
                            <w:suppressAutoHyphens/>
                            <w:ind w:left="720" w:hanging="360"/>
                            <w:textAlignment w:val="baseline"/>
                            <w:rPr>
                              <w:rFonts w:eastAsia="SimSun"/>
                              <w:bCs/>
                              <w:kern w:val="3"/>
                              <w:szCs w:val="24"/>
                              <w:lang w:eastAsia="zh-CN" w:bidi="hi-IN"/>
                            </w:rPr>
                          </w:pPr>
                          <w:r>
                            <w:rPr>
                              <w:rFonts w:eastAsia="SimSun"/>
                              <w:bCs/>
                              <w:kern w:val="3"/>
                              <w:szCs w:val="24"/>
                              <w:lang w:eastAsia="zh-CN" w:bidi="hi-IN"/>
                            </w:rPr>
                            <w:t>1.</w:t>
                            <w:tab/>
                          </w:r>
                        </w:p>
                      </w:tc>
                      <w:tc>
                        <w:tcPr>
                          <w:tcW w:w="3424" w:type="dxa"/>
                        </w:tcPr>
                        <w:p>
                          <w:pPr>
                            <w:suppressAutoHyphens/>
                            <w:textAlignment w:val="baseline"/>
                            <w:rPr>
                              <w:rFonts w:eastAsia="SimSun"/>
                              <w:bCs/>
                              <w:kern w:val="3"/>
                              <w:szCs w:val="24"/>
                              <w:lang w:eastAsia="zh-CN" w:bidi="hi-IN"/>
                            </w:rPr>
                          </w:pPr>
                        </w:p>
                      </w:tc>
                      <w:tc>
                        <w:tcPr>
                          <w:tcW w:w="1299" w:type="dxa"/>
                        </w:tcPr>
                        <w:p>
                          <w:pPr>
                            <w:suppressAutoHyphens/>
                            <w:textAlignment w:val="baseline"/>
                            <w:rPr>
                              <w:rFonts w:eastAsia="SimSun"/>
                              <w:bCs/>
                              <w:kern w:val="3"/>
                              <w:szCs w:val="24"/>
                              <w:lang w:eastAsia="zh-CN" w:bidi="hi-IN"/>
                            </w:rPr>
                          </w:pPr>
                        </w:p>
                      </w:tc>
                      <w:tc>
                        <w:tcPr>
                          <w:tcW w:w="850" w:type="dxa"/>
                        </w:tcPr>
                        <w:p>
                          <w:pPr>
                            <w:suppressAutoHyphens/>
                            <w:textAlignment w:val="baseline"/>
                            <w:rPr>
                              <w:rFonts w:eastAsia="SimSun"/>
                              <w:bCs/>
                              <w:kern w:val="3"/>
                              <w:szCs w:val="24"/>
                              <w:lang w:eastAsia="zh-CN" w:bidi="hi-IN"/>
                            </w:rPr>
                          </w:pPr>
                        </w:p>
                      </w:tc>
                      <w:tc>
                        <w:tcPr>
                          <w:tcW w:w="3288" w:type="dxa"/>
                        </w:tcPr>
                        <w:p>
                          <w:pPr>
                            <w:suppressAutoHyphens/>
                            <w:textAlignment w:val="baseline"/>
                            <w:rPr>
                              <w:rFonts w:eastAsia="SimSun"/>
                              <w:bCs/>
                              <w:kern w:val="3"/>
                              <w:szCs w:val="24"/>
                              <w:lang w:eastAsia="zh-CN" w:bidi="hi-IN"/>
                            </w:rPr>
                          </w:pPr>
                        </w:p>
                      </w:tc>
                    </w:tr>
                    <w:tr>
                      <w:tc>
                        <w:tcPr>
                          <w:tcW w:w="689" w:type="dxa"/>
                        </w:tcPr>
                        <w:p>
                          <w:pPr>
                            <w:suppressAutoHyphens/>
                            <w:ind w:left="720" w:hanging="360"/>
                            <w:textAlignment w:val="baseline"/>
                            <w:rPr>
                              <w:rFonts w:eastAsia="SimSun"/>
                              <w:bCs/>
                              <w:kern w:val="3"/>
                              <w:szCs w:val="24"/>
                              <w:lang w:eastAsia="zh-CN" w:bidi="hi-IN"/>
                            </w:rPr>
                          </w:pPr>
                          <w:r>
                            <w:rPr>
                              <w:rFonts w:eastAsia="SimSun"/>
                              <w:bCs/>
                              <w:kern w:val="3"/>
                              <w:szCs w:val="24"/>
                              <w:lang w:eastAsia="zh-CN" w:bidi="hi-IN"/>
                            </w:rPr>
                            <w:t>2.</w:t>
                            <w:tab/>
                          </w:r>
                        </w:p>
                      </w:tc>
                      <w:tc>
                        <w:tcPr>
                          <w:tcW w:w="3424" w:type="dxa"/>
                        </w:tcPr>
                        <w:p>
                          <w:pPr>
                            <w:suppressAutoHyphens/>
                            <w:textAlignment w:val="baseline"/>
                            <w:rPr>
                              <w:rFonts w:eastAsia="SimSun"/>
                              <w:bCs/>
                              <w:kern w:val="3"/>
                              <w:szCs w:val="24"/>
                              <w:lang w:eastAsia="zh-CN" w:bidi="hi-IN"/>
                            </w:rPr>
                          </w:pPr>
                        </w:p>
                      </w:tc>
                      <w:tc>
                        <w:tcPr>
                          <w:tcW w:w="1299" w:type="dxa"/>
                        </w:tcPr>
                        <w:p>
                          <w:pPr>
                            <w:suppressAutoHyphens/>
                            <w:ind w:left="33"/>
                            <w:textAlignment w:val="baseline"/>
                            <w:rPr>
                              <w:rFonts w:eastAsia="SimSun"/>
                              <w:color w:val="000000"/>
                              <w:kern w:val="3"/>
                              <w:szCs w:val="24"/>
                              <w:lang w:eastAsia="zh-CN" w:bidi="hi-IN"/>
                            </w:rPr>
                          </w:pPr>
                        </w:p>
                      </w:tc>
                      <w:tc>
                        <w:tcPr>
                          <w:tcW w:w="850" w:type="dxa"/>
                        </w:tcPr>
                        <w:p>
                          <w:pPr>
                            <w:suppressAutoHyphens/>
                            <w:textAlignment w:val="baseline"/>
                            <w:rPr>
                              <w:rFonts w:eastAsia="SimSun"/>
                              <w:bCs/>
                              <w:kern w:val="3"/>
                              <w:szCs w:val="24"/>
                              <w:lang w:eastAsia="zh-CN" w:bidi="hi-IN"/>
                            </w:rPr>
                          </w:pPr>
                        </w:p>
                      </w:tc>
                      <w:tc>
                        <w:tcPr>
                          <w:tcW w:w="3288" w:type="dxa"/>
                        </w:tcPr>
                        <w:p>
                          <w:pPr>
                            <w:suppressAutoHyphens/>
                            <w:textAlignment w:val="baseline"/>
                            <w:rPr>
                              <w:rFonts w:eastAsia="SimSun"/>
                              <w:bCs/>
                              <w:kern w:val="3"/>
                              <w:szCs w:val="24"/>
                              <w:lang w:eastAsia="zh-CN" w:bidi="hi-IN"/>
                            </w:rPr>
                          </w:pPr>
                        </w:p>
                      </w:tc>
                    </w:tr>
                    <w:tr>
                      <w:tc>
                        <w:tcPr>
                          <w:tcW w:w="689" w:type="dxa"/>
                        </w:tcPr>
                        <w:p>
                          <w:pPr>
                            <w:suppressAutoHyphens/>
                            <w:ind w:left="720" w:hanging="360"/>
                            <w:textAlignment w:val="baseline"/>
                            <w:rPr>
                              <w:rFonts w:eastAsia="SimSun"/>
                              <w:bCs/>
                              <w:kern w:val="3"/>
                              <w:szCs w:val="24"/>
                              <w:lang w:eastAsia="zh-CN" w:bidi="hi-IN"/>
                            </w:rPr>
                          </w:pPr>
                          <w:r>
                            <w:rPr>
                              <w:rFonts w:eastAsia="SimSun"/>
                              <w:bCs/>
                              <w:kern w:val="3"/>
                              <w:szCs w:val="24"/>
                              <w:lang w:eastAsia="zh-CN" w:bidi="hi-IN"/>
                            </w:rPr>
                            <w:t>3.</w:t>
                            <w:tab/>
                          </w:r>
                        </w:p>
                      </w:tc>
                      <w:tc>
                        <w:tcPr>
                          <w:tcW w:w="3424" w:type="dxa"/>
                        </w:tcPr>
                        <w:p>
                          <w:pPr>
                            <w:suppressAutoHyphens/>
                            <w:textAlignment w:val="baseline"/>
                            <w:rPr>
                              <w:rFonts w:eastAsia="SimSun"/>
                              <w:bCs/>
                              <w:kern w:val="3"/>
                              <w:szCs w:val="24"/>
                              <w:lang w:eastAsia="zh-CN" w:bidi="hi-IN"/>
                            </w:rPr>
                          </w:pPr>
                        </w:p>
                      </w:tc>
                      <w:tc>
                        <w:tcPr>
                          <w:tcW w:w="1299" w:type="dxa"/>
                        </w:tcPr>
                        <w:p>
                          <w:pPr>
                            <w:suppressAutoHyphens/>
                            <w:ind w:left="33"/>
                            <w:textAlignment w:val="baseline"/>
                            <w:rPr>
                              <w:rFonts w:eastAsia="SimSun"/>
                              <w:color w:val="000000"/>
                              <w:kern w:val="3"/>
                              <w:szCs w:val="24"/>
                              <w:lang w:eastAsia="zh-CN" w:bidi="hi-IN"/>
                            </w:rPr>
                          </w:pPr>
                        </w:p>
                      </w:tc>
                      <w:tc>
                        <w:tcPr>
                          <w:tcW w:w="850" w:type="dxa"/>
                        </w:tcPr>
                        <w:p>
                          <w:pPr>
                            <w:suppressAutoHyphens/>
                            <w:textAlignment w:val="baseline"/>
                            <w:rPr>
                              <w:rFonts w:eastAsia="SimSun"/>
                              <w:bCs/>
                              <w:kern w:val="3"/>
                              <w:szCs w:val="24"/>
                              <w:lang w:eastAsia="zh-CN" w:bidi="hi-IN"/>
                            </w:rPr>
                          </w:pPr>
                        </w:p>
                      </w:tc>
                      <w:tc>
                        <w:tcPr>
                          <w:tcW w:w="3288" w:type="dxa"/>
                        </w:tcPr>
                        <w:p>
                          <w:pPr>
                            <w:suppressAutoHyphens/>
                            <w:textAlignment w:val="baseline"/>
                            <w:rPr>
                              <w:rFonts w:eastAsia="SimSun"/>
                              <w:bCs/>
                              <w:kern w:val="3"/>
                              <w:szCs w:val="24"/>
                              <w:lang w:eastAsia="zh-CN" w:bidi="hi-IN"/>
                            </w:rPr>
                          </w:pPr>
                        </w:p>
                      </w:tc>
                    </w:tr>
                    <w:tr>
                      <w:tc>
                        <w:tcPr>
                          <w:tcW w:w="9550" w:type="dxa"/>
                          <w:gridSpan w:val="5"/>
                        </w:tcPr>
                        <w:p>
                          <w:pPr>
                            <w:suppressAutoHyphens/>
                            <w:textAlignment w:val="baseline"/>
                            <w:rPr>
                              <w:rFonts w:eastAsia="SimSun"/>
                              <w:color w:val="000000"/>
                              <w:kern w:val="3"/>
                              <w:szCs w:val="24"/>
                              <w:lang w:eastAsia="zh-CN" w:bidi="hi-IN"/>
                            </w:rPr>
                          </w:pPr>
                          <w:r>
                            <w:rPr>
                              <w:rFonts w:eastAsia="SimSun"/>
                              <w:kern w:val="3"/>
                              <w:szCs w:val="24"/>
                              <w:lang w:eastAsia="zh-CN" w:bidi="hi-IN"/>
                            </w:rPr>
                            <w:t xml:space="preserve">Asmuo, iš kurio paimti daiktai: </w:t>
                          </w:r>
                          <w:r>
                            <w:rPr>
                              <w:rFonts w:eastAsia="SimSun"/>
                              <w:color w:val="000000"/>
                              <w:kern w:val="3"/>
                              <w:szCs w:val="24"/>
                              <w:lang w:eastAsia="zh-CN" w:bidi="hi-IN"/>
                            </w:rPr>
                            <w:t xml:space="preserve"> </w:t>
                          </w:r>
                        </w:p>
                        <w:p>
                          <w:pPr>
                            <w:tabs>
                              <w:tab w:val="left" w:pos="1005"/>
                            </w:tabs>
                            <w:suppressAutoHyphens/>
                            <w:textAlignment w:val="baseline"/>
                            <w:rPr>
                              <w:rFonts w:eastAsia="SimSun"/>
                              <w:color w:val="000000"/>
                              <w:kern w:val="3"/>
                              <w:szCs w:val="24"/>
                              <w:lang w:eastAsia="zh-CN" w:bidi="hi-IN"/>
                            </w:rPr>
                          </w:pPr>
                          <w:r>
                            <w:rPr>
                              <w:rFonts w:eastAsia="SimSun"/>
                              <w:kern w:val="3"/>
                              <w:szCs w:val="24"/>
                              <w:lang w:eastAsia="zh-CN" w:bidi="hi-IN"/>
                            </w:rPr>
                            <w:t xml:space="preserve">Daikto savininkas: </w:t>
                          </w:r>
                        </w:p>
                      </w:tc>
                    </w:tr>
                  </w:tbl>
                  <w:p>
                    <w:pPr>
                      <w:suppressAutoHyphens/>
                      <w:textAlignment w:val="baseline"/>
                      <w:rPr>
                        <w:rFonts w:eastAsia="SimSun"/>
                        <w:kern w:val="3"/>
                        <w:szCs w:val="24"/>
                        <w:lang w:eastAsia="zh-CN" w:bidi="hi-IN"/>
                      </w:rPr>
                    </w:pPr>
                  </w:p>
                </w:tc>
              </w:tr>
              <w:tr>
                <w:trPr>
                  <w:trHeight w:val="1986"/>
                  <w:jc w:val="center"/>
                </w:trPr>
                <w:tc>
                  <w:tcPr>
                    <w:tcW w:w="3681" w:type="dxa"/>
                    <w:tcBorders>
                      <w:top w:val="single" w:sz="4" w:space="0" w:color="auto"/>
                    </w:tcBorders>
                  </w:tcPr>
                  <w:p>
                    <w:pPr>
                      <w:suppressAutoHyphens/>
                      <w:jc w:val="both"/>
                      <w:textAlignment w:val="baseline"/>
                      <w:rPr>
                        <w:rFonts w:eastAsia="SimSun"/>
                        <w:kern w:val="3"/>
                        <w:szCs w:val="24"/>
                        <w:lang w:eastAsia="zh-CN" w:bidi="hi-IN"/>
                      </w:rPr>
                    </w:pPr>
                    <w:r>
                      <w:rPr>
                        <w:rFonts w:eastAsia="SimSun"/>
                        <w:kern w:val="3"/>
                        <w:szCs w:val="24"/>
                        <w:lang w:eastAsia="zh-CN" w:bidi="hi-IN"/>
                      </w:rPr>
                      <w:t>Atliekant daiktų paėmimą dalyvavusių asmenų pareiškimai</w:t>
                    </w:r>
                  </w:p>
                </w:tc>
                <w:tc>
                  <w:tcPr>
                    <w:tcW w:w="6095" w:type="dxa"/>
                    <w:tcBorders>
                      <w:top w:val="single" w:sz="4" w:space="0" w:color="auto"/>
                    </w:tcBorders>
                  </w:tcPr>
                  <w:p>
                    <w:pPr>
                      <w:suppressAutoHyphens/>
                      <w:textAlignment w:val="baseline"/>
                      <w:rPr>
                        <w:rFonts w:eastAsia="SimSun"/>
                        <w:kern w:val="3"/>
                        <w:szCs w:val="24"/>
                        <w:lang w:eastAsia="zh-CN" w:bidi="hi-IN"/>
                      </w:rPr>
                    </w:pPr>
                  </w:p>
                  <w:p>
                    <w:pPr>
                      <w:suppressAutoHyphens/>
                      <w:textAlignment w:val="baseline"/>
                      <w:rPr>
                        <w:rFonts w:eastAsia="SimSun"/>
                        <w:kern w:val="3"/>
                        <w:szCs w:val="24"/>
                        <w:lang w:eastAsia="zh-CN" w:bidi="hi-IN"/>
                      </w:rPr>
                    </w:pPr>
                  </w:p>
                  <w:p>
                    <w:pPr>
                      <w:suppressAutoHyphens/>
                      <w:textAlignment w:val="baseline"/>
                      <w:rPr>
                        <w:rFonts w:eastAsia="SimSun"/>
                        <w:kern w:val="3"/>
                        <w:szCs w:val="24"/>
                        <w:lang w:eastAsia="zh-CN" w:bidi="hi-IN"/>
                      </w:rPr>
                    </w:pPr>
                  </w:p>
                  <w:tbl>
                    <w:tblPr>
                      <w:tblW w:w="0" w:type="auto"/>
                      <w:tblLayout w:type="fixed"/>
                      <w:tblCellMar>
                        <w:top w:w="57" w:type="dxa"/>
                        <w:bottom w:w="57" w:type="dxa"/>
                      </w:tblCellMar>
                      <w:tblLook w:val="04A0" w:firstRow="1" w:lastRow="0" w:firstColumn="1" w:lastColumn="0" w:noHBand="0" w:noVBand="1"/>
                    </w:tblPr>
                    <w:tblGrid>
                      <w:gridCol w:w="1776"/>
                      <w:gridCol w:w="4099"/>
                    </w:tblGrid>
                    <w:tr>
                      <w:tc>
                        <w:tcPr>
                          <w:tcW w:w="1776" w:type="dxa"/>
                          <w:vAlign w:val="center"/>
                        </w:tcPr>
                        <w:p>
                          <w:pPr>
                            <w:suppressAutoHyphens/>
                            <w:textAlignment w:val="baseline"/>
                            <w:rPr>
                              <w:rFonts w:eastAsia="SimSun"/>
                              <w:kern w:val="3"/>
                              <w:szCs w:val="24"/>
                              <w:lang w:eastAsia="zh-CN" w:bidi="hi-IN"/>
                            </w:rPr>
                          </w:pPr>
                        </w:p>
                      </w:tc>
                      <w:tc>
                        <w:tcPr>
                          <w:tcW w:w="4099" w:type="dxa"/>
                        </w:tcPr>
                        <w:p>
                          <w:pPr>
                            <w:suppressAutoHyphens/>
                            <w:textAlignment w:val="baseline"/>
                            <w:rPr>
                              <w:rFonts w:eastAsia="SimSun"/>
                              <w:kern w:val="3"/>
                              <w:szCs w:val="24"/>
                              <w:lang w:eastAsia="zh-CN" w:bidi="hi-IN"/>
                            </w:rPr>
                          </w:pPr>
                        </w:p>
                      </w:tc>
                    </w:tr>
                  </w:tbl>
                  <w:p>
                    <w:pPr>
                      <w:suppressAutoHyphens/>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p>
                </w:tc>
              </w:tr>
              <w:tr>
                <w:trPr>
                  <w:jc w:val="center"/>
                </w:trPr>
                <w:tc>
                  <w:tcPr>
                    <w:tcW w:w="9776" w:type="dxa"/>
                    <w:gridSpan w:val="2"/>
                    <w:tcBorders>
                      <w:top w:val="single" w:sz="4" w:space="0" w:color="auto"/>
                    </w:tcBorders>
                    <w:vAlign w:val="center"/>
                  </w:tcPr>
                  <w:p>
                    <w:pPr>
                      <w:suppressAutoHyphens/>
                      <w:textAlignment w:val="baseline"/>
                      <w:rPr>
                        <w:rFonts w:eastAsia="SimSun"/>
                        <w:kern w:val="3"/>
                        <w:szCs w:val="24"/>
                        <w:lang w:eastAsia="zh-CN" w:bidi="hi-IN"/>
                      </w:rPr>
                    </w:pPr>
                    <w:r>
                      <w:rPr>
                        <w:rFonts w:eastAsia="SimSun"/>
                        <w:kern w:val="3"/>
                        <w:szCs w:val="24"/>
                        <w:lang w:eastAsia="zh-CN" w:bidi="hi-IN"/>
                      </w:rPr>
                      <w:t>Žyma apie protokolo kopijos įteikimą ir daiktus paėmusio asmens pardas, pavardė, parašas</w:t>
                    </w:r>
                  </w:p>
                  <w:p>
                    <w:pPr>
                      <w:suppressAutoHyphens/>
                      <w:textAlignment w:val="baseline"/>
                      <w:rPr>
                        <w:rFonts w:eastAsia="SimSun"/>
                        <w:kern w:val="3"/>
                        <w:szCs w:val="24"/>
                        <w:lang w:eastAsia="zh-CN" w:bidi="hi-IN"/>
                      </w:rPr>
                    </w:pPr>
                  </w:p>
                </w:tc>
              </w:tr>
            </w:tbl>
            <w:p>
              <w:pPr>
                <w:rPr>
                  <w:color w:val="000000"/>
                  <w:szCs w:val="24"/>
                  <w:u w:val="single"/>
                  <w:lang w:eastAsia="lt-LT"/>
                </w:rPr>
              </w:pPr>
            </w:p>
          </w:sdtContent>
        </w:sdt>
        <w:sdt>
          <w:sdtPr>
            <w:alias w:val="pastraipa"/>
            <w:tag w:val="part_b6967110dc694bb49a062f054084bb9e"/>
            <w:lock w:val="sdtLocked"/>
            <w:richText/>
          </w:sdtPr>
          <w:sdtContent>
            <w:p>
              <w:pPr>
                <w:spacing w:line="276" w:lineRule="auto"/>
                <w:jc w:val="center"/>
                <w:rPr>
                  <w:color w:val="000000"/>
                  <w:szCs w:val="24"/>
                  <w:u w:val="single"/>
                  <w:lang w:eastAsia="lt-LT"/>
                </w:rPr>
              </w:pPr>
              <w:r>
                <w:rPr>
                  <w:color w:val="000000"/>
                  <w:szCs w:val="24"/>
                  <w:u w:val="single"/>
                  <w:lang w:eastAsia="lt-LT"/>
                </w:rPr>
                <w:t>_____________________</w:t>
              </w:r>
            </w:p>
          </w:sdtContent>
        </w:sdt>
      </w:sdtContent>
    </w:sdt>
    <w:sectPr>
      <w:headerReference w:type="first" r:id="rId14"/>
      <w:pgSz w:w="11906" w:h="16838"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205E0F2-9218-489C-987D-742621394B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54790278">
      <w:bodyDiv w:val="1"/>
      <w:marLeft w:val="0"/>
      <w:marRight w:val="0"/>
      <w:marTop w:val="0"/>
      <w:marBottom w:val="0"/>
      <w:divBdr>
        <w:top w:val="none" w:sz="0" w:space="0" w:color="auto"/>
        <w:left w:val="none" w:sz="0" w:space="0" w:color="auto"/>
        <w:bottom w:val="none" w:sz="0" w:space="0" w:color="auto"/>
        <w:right w:val="none" w:sz="0" w:space="0" w:color="auto"/>
      </w:divBdr>
      <w:divsChild>
        <w:div w:id="1517502247">
          <w:marLeft w:val="0"/>
          <w:marRight w:val="0"/>
          <w:marTop w:val="0"/>
          <w:marBottom w:val="0"/>
          <w:divBdr>
            <w:top w:val="none" w:sz="0" w:space="0" w:color="auto"/>
            <w:left w:val="none" w:sz="0" w:space="0" w:color="auto"/>
            <w:bottom w:val="none" w:sz="0" w:space="0" w:color="auto"/>
            <w:right w:val="none" w:sz="0" w:space="0" w:color="auto"/>
          </w:divBdr>
        </w:div>
        <w:div w:id="1541479903">
          <w:marLeft w:val="0"/>
          <w:marRight w:val="0"/>
          <w:marTop w:val="0"/>
          <w:marBottom w:val="0"/>
          <w:divBdr>
            <w:top w:val="none" w:sz="0" w:space="0" w:color="auto"/>
            <w:left w:val="none" w:sz="0" w:space="0" w:color="auto"/>
            <w:bottom w:val="none" w:sz="0" w:space="0" w:color="auto"/>
            <w:right w:val="none" w:sz="0" w:space="0" w:color="auto"/>
          </w:divBdr>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2998036">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77087520">
      <w:bodyDiv w:val="1"/>
      <w:marLeft w:val="0"/>
      <w:marRight w:val="0"/>
      <w:marTop w:val="0"/>
      <w:marBottom w:val="0"/>
      <w:divBdr>
        <w:top w:val="none" w:sz="0" w:space="0" w:color="auto"/>
        <w:left w:val="none" w:sz="0" w:space="0" w:color="auto"/>
        <w:bottom w:val="none" w:sz="0" w:space="0" w:color="auto"/>
        <w:right w:val="none" w:sz="0" w:space="0" w:color="auto"/>
      </w:divBdr>
    </w:div>
    <w:div w:id="906494801">
      <w:bodyDiv w:val="1"/>
      <w:marLeft w:val="0"/>
      <w:marRight w:val="0"/>
      <w:marTop w:val="0"/>
      <w:marBottom w:val="0"/>
      <w:divBdr>
        <w:top w:val="none" w:sz="0" w:space="0" w:color="auto"/>
        <w:left w:val="none" w:sz="0" w:space="0" w:color="auto"/>
        <w:bottom w:val="none" w:sz="0" w:space="0" w:color="auto"/>
        <w:right w:val="none" w:sz="0" w:space="0" w:color="auto"/>
      </w:divBdr>
    </w:div>
    <w:div w:id="91300642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4853926">
      <w:bodyDiv w:val="1"/>
      <w:marLeft w:val="0"/>
      <w:marRight w:val="0"/>
      <w:marTop w:val="0"/>
      <w:marBottom w:val="0"/>
      <w:divBdr>
        <w:top w:val="none" w:sz="0" w:space="0" w:color="auto"/>
        <w:left w:val="none" w:sz="0" w:space="0" w:color="auto"/>
        <w:bottom w:val="none" w:sz="0" w:space="0" w:color="auto"/>
        <w:right w:val="none" w:sz="0" w:space="0" w:color="auto"/>
      </w:divBdr>
    </w:div>
    <w:div w:id="1612779483">
      <w:bodyDiv w:val="1"/>
      <w:marLeft w:val="0"/>
      <w:marRight w:val="0"/>
      <w:marTop w:val="0"/>
      <w:marBottom w:val="0"/>
      <w:divBdr>
        <w:top w:val="none" w:sz="0" w:space="0" w:color="auto"/>
        <w:left w:val="none" w:sz="0" w:space="0" w:color="auto"/>
        <w:bottom w:val="none" w:sz="0" w:space="0" w:color="auto"/>
        <w:right w:val="none" w:sz="0" w:space="0" w:color="auto"/>
      </w:divBdr>
      <w:divsChild>
        <w:div w:id="166794968">
          <w:marLeft w:val="0"/>
          <w:marRight w:val="0"/>
          <w:marTop w:val="0"/>
          <w:marBottom w:val="0"/>
          <w:divBdr>
            <w:top w:val="none" w:sz="0" w:space="0" w:color="auto"/>
            <w:left w:val="none" w:sz="0" w:space="0" w:color="auto"/>
            <w:bottom w:val="none" w:sz="0" w:space="0" w:color="auto"/>
            <w:right w:val="none" w:sz="0" w:space="0" w:color="auto"/>
          </w:divBdr>
        </w:div>
        <w:div w:id="1537619184">
          <w:marLeft w:val="0"/>
          <w:marRight w:val="0"/>
          <w:marTop w:val="0"/>
          <w:marBottom w:val="0"/>
          <w:divBdr>
            <w:top w:val="none" w:sz="0" w:space="0" w:color="auto"/>
            <w:left w:val="none" w:sz="0" w:space="0" w:color="auto"/>
            <w:bottom w:val="none" w:sz="0" w:space="0" w:color="auto"/>
            <w:right w:val="none" w:sz="0" w:space="0" w:color="auto"/>
          </w:divBdr>
        </w:div>
      </w:divsChild>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480888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2278e12cdfb47cabb444dcd86a86142" PartId="224b4383fca74a759f4a8d6a5990007e">
    <Part Type="preambule" DocPartId="3d649a424cbd456fbfe3ff5fe5490d95" PartId="d852515d4cfa414181a194128cd7ec4f"/>
    <Part Type="punktas" Nr="2" Abbr="2 p." DocPartId="3e2ff86e144a4030a722051507f41340" PartId="dbb692d9080c41c8b0fc9cd7c97daaeb"/>
    <Part Type="punktas" Nr="3" Abbr="3 p." DocPartId="48a4351605a04b72a28c81de22cc4e34" PartId="390c1c5fb82b486887a2d28fc18d5cdb"/>
    <Part Type="punktas" Nr="4" Abbr="4 p." DocPartId="246fc2afe4b54580a2d20d161e33b82a" PartId="27d8050472114abc82f8835822d11237"/>
    <Part Type="punktas" Nr="5" Abbr="5 p." DocPartId="8fc86f82288b440fbeaf689f514e6547" PartId="1526e156cb75481cb3217de2bf0aecd7"/>
    <Part Type="punktas" Nr="6" Abbr="6 p." DocPartId="bfdb199bb5ac4fc48cfe74cf091b7eb0" PartId="b0c9b28effa84b6ca2e3e3065600332e"/>
    <Part Type="signatura" DocPartId="41cb1b78436140829ae160c719e392c8" PartId="985cc9c5d2aa42b2be289980407c8be0"/>
  </Part>
  <Part Type="patvirtinta" Title="MOKYKLŲ (IŠSKYRUS AUKŠTĄSIAS MOKYKLAS) REAGAVIMO Į MOKINIŲ PSICHOAKTYVIŲJŲ MEDŽIAGŲ VARTOJIMO, PLATINIMO IR DISPONAVIMO PSICHOAKTYVIOSIOMIS MEDŽIAGOMIS ATVEJUS BEI PAGALBOS TEIKIMO MOKINIAMS, JŲ TĖVAMS AR ATSTOVAMS PAGAL ĮSTATYMĄ PAVYZDINIS TVARKOS APRAŠAS" DocPartId="1bef727870e54e6e938ea9b45fac7184" PartId="645ed9efab8c46a588a1a6b4fdf1b0ea">
    <Part Type="skyrius" Nr="1" Title="BENDROSIOS NUOSTATOS" DocPartId="3fa7b5e577b04febb339ce3ceda7c8fb" PartId="32fbc9184d804603a6276ae03118ec41">
      <Part Type="punktas" Nr="1" Abbr="1 p." DocPartId="d57ea7386d93469ca246ae62e27ba1d8" PartId="3f996f5f4a624974bc5a9a5d92a3a12b">
        <Part Type="papunktis" Nr="1.1" Abbr="1.1 pp." DocPartId="cb585199b668428dac420a5bbb5b271a" PartId="243fec262c794a3e8e074375f50fb83d"/>
        <Part Type="papunktis" Nr="1.2" Abbr="1.2 pp." DocPartId="eb3c613a6536480e8e7caf43c8f5bc36" PartId="133a4027c2604e3cb13026da612f3701"/>
      </Part>
      <Part Type="punktas" Nr="2" Abbr="2 p." DocPartId="69a5c7943f5245e7ac74a9fa3d5c7393" PartId="8a66c399480545bbbc27b79a7153201d">
        <Part Type="papunktis" Nr="2.1" Abbr="2.1 pp." DocPartId="3b5d5aed63d043debd01a70a0c8670bc" PartId="12d877902f0b45fbb671fed18fcff586"/>
        <Part Type="papunktis" Nr="2.2" Abbr="2.2 pp." DocPartId="a370be950b4b45d1b09fb18426be98e8" PartId="337335393a0041d3921c6eae759615d8"/>
        <Part Type="papunktis" Nr="2.3" Abbr="2.3 pp." DocPartId="954f8d2bf0c14d13a2b9c854c04f01cd" PartId="e4b288bd179a42bbb9377fb97f681a68"/>
      </Part>
    </Part>
    <Part Type="skyrius" Nr="2" Title="MOKYKLŲ REAGAVIMAS Į MOKINIŲ PSICHOAKTYVIŲJŲ MEDŽIAGŲ VARTOJIMO, PLATINIMO IR DISPONAVIMO PSICHOAKTYVIOSIOMIS MEDŽIAGOMIS ATVEJUS" DocPartId="48c4b736631344a080ca7c3f68575a23" PartId="e33685abc8f64aeca2c3f5a221c91f64">
      <Part Type="punktas" Nr="3" Abbr="3 p." DocPartId="ff6dde365cfe469db74cae64362d0fd2" PartId="f2c390ded950497ba008c3738e8875d6"/>
      <Part Type="punktas" Nr="4" Abbr="4 p." DocPartId="4ad7935f7a3c45829ce6b507b16887b9" PartId="7251f613e61f46cb83dd1bca3bfc2fd0">
        <Part Type="papunktis" Nr="4.1" Abbr="4.1 pp." DocPartId="a44c17abedc947e78640010851c13d58" PartId="27b57e52b64a43058e957a95469d910d"/>
        <Part Type="papunktis" Nr="4.2" Abbr="4.2 pp." DocPartId="f359ce726ff843e0abebfafc7f9a2912" PartId="02406f31472c47da94805a5a842423e5">
          <Part Type="papunktis" Nr="4.2.1" Abbr="4.2.1 pp." DocPartId="3719d343917341f5bc5220b8abb1220c" PartId="e67f30247dd74d13ad3664c5e6b3b690"/>
          <Part Type="papunktis" Nr="4.2.2" Abbr="4.2.2 pp." DocPartId="49783290505d401db84d2c3f0b8308d9" PartId="5df74182acad4203818c5e8d7525216b"/>
        </Part>
        <Part Type="papunktis" Nr="4.3" Abbr="4.3 pp." DocPartId="7fd704053c9041a6b073dd13af01b081" PartId="1c80cf922fb743058e991369662d2186"/>
        <Part Type="papunktis" Nr="4.4" Abbr="4.4 pp." DocPartId="a6a52bfc57bb4909bd65a978b86e944a" PartId="e100121dd65b4792b14a095d2e5df122"/>
      </Part>
      <Part Type="punktas" Nr="5" Abbr="5 p." DocPartId="88c8e6a0f1824ddeb58f67ebf5e21137" PartId="de7ed4d22f4f42ba841b4c72df146ca3"/>
      <Part Type="punktas" Nr="6" Abbr="6 p." DocPartId="ba34835624cd4d309bf9838459b42fd8" PartId="fb9cb54dd69a4bb49f8914e04e01a604">
        <Part Type="papunktis" Nr="6.1" Abbr="6.1 pp." DocPartId="6f1c16b73c364f7b991d561b26cf5977" PartId="70fce20458c64e7388c0995bba3962c6">
          <Part Type="papunktis" Nr="6.1.1" Abbr="6.1.1 pp." DocPartId="2465c248b4e54ddb8d3b43e1ee280cb5" PartId="84bc4a809ab34ceb9a99d7ec51153be2"/>
          <Part Type="papunktis" Nr="6.1.2" Abbr="6.1.2 pp." DocPartId="3b49a6c31dd84eaea5fb16aba754e32d" PartId="d750c20311194fdc9ffeb9f514c26d97"/>
          <Part Type="papunktis" Nr="6.1.3" Abbr="6.1.3 pp." DocPartId="e261a1312df94e32842c14c54dc152b3" PartId="e5e6d21e256b48e4990863e42d7530a7"/>
          <Part Type="papunktis" Nr="6.1.4" Abbr="6.1.4 pp." DocPartId="12e212b000204768b37e9772007a9e68" PartId="7ea840a428a7450986b8d5ecfa783901"/>
        </Part>
        <Part Type="papunktis" Nr="6.2" Abbr="6.2 pp." DocPartId="7056590e2e1347cbb600fdd70e6c37fd" PartId="154a72bd5d464363884046c01d18c307"/>
      </Part>
      <Part Type="punktas" Nr="7" Abbr="7 p." DocPartId="a3a62285a5aa4a8c895f735bf8a1be10" PartId="3cdbb272f3474692b9763911deccf24b">
        <Part Type="papunktis" Nr="7.1" Abbr="7.1 pp." DocPartId="f6303c5f32ea41b9b60428f78c5ab26e" PartId="82862c6dc5a049f8acbd785eee0a87f4"/>
        <Part Type="papunktis" Nr="7.2" Abbr="7.2 pp." DocPartId="a98b19f569a04a4da29ae04daf669d92" PartId="6ec5f998a72847ea90c4c09446bb4ea4"/>
      </Part>
      <Part Type="punktas" Nr="8" Abbr="8 p." DocPartId="26f9446589fc430fb66e167151585886" PartId="2d17221357d84728a05047183fbe3037">
        <Part Type="papunktis" Nr="8.1" Abbr="8.1 pp." DocPartId="ce24fcbc8bfe4c14b5b4f866fa1ffa15" PartId="7657217ac68f4810b8399d5bcfb34fd5"/>
        <Part Type="papunktis" Nr="8.2" Abbr="8.2 pp." DocPartId="0a34f65aea2548bb8ae9d6fa16c8a542" PartId="b4817aa1ad25494da440a7df1454d38e"/>
      </Part>
      <Part Type="punktas" Nr="9" Abbr="9 p." DocPartId="e46ee7b1fd6b4e09a3f5321d0ab7e450" PartId="7a6658dc4563420d84c068e2475324fc"/>
      <Part Type="punktas" Nr="10" Abbr="10 p." DocPartId="c607bc9f7ea94a88855fcca0cfcdad4e" PartId="52bf5bfbb00f454a93af75a69370534f"/>
      <Part Type="punktas" Nr="11" Abbr="11 p." DocPartId="f43ad9d9aa544b60987962e7a4ab712e" PartId="1a91ebe125ac45be945d77e2c7bf8685"/>
    </Part>
    <Part Type="skyrius" Nr="3" Title="PAGALBOS TEIKIMAS MOKINIAMS IR JŲ TĖVAMS AR ATSTOVAMS PAGAL ĮSTATYMĄ" DocPartId="d766ac50f4464e86b81516154ee39634" PartId="ecac94f31f0e4b25bff93602295ec0cf">
      <Part Type="punktas" Nr="12" Abbr="12 p." DocPartId="baacc6af6bc34df48c5280454f956aab" PartId="2f4557b54bbb4ead9ab43def757a1418">
        <Part Type="papunktis" Nr="12.1" Abbr="12.1 pp." DocPartId="74b51070284d4adb9bf2760553bb02b1" PartId="f611cf4dbe0b407fa84c517cdf64e4d0"/>
        <Part Type="papunktis" Nr="12.2" Abbr="12.2 pp." DocPartId="54332c1ecf454358816fe0cf6be7f9c6" PartId="1789cac9578f433a938b4fea42cf8816"/>
      </Part>
      <Part Type="punktas" Nr="13" Abbr="13 p." DocPartId="c64305ca5e694d16a7d07b508029602e" PartId="2b963a4ae89a4b71ae271ca91a7b9d26">
        <Part Type="papunktis" Nr="13.1" Abbr="13.1 pp." DocPartId="e47200a90f514ebb9e4782f206bb73e5" PartId="49a4887bbedb47d08212b0d569b6ce37"/>
        <Part Type="papunktis" Nr="13.2" Abbr="13.2 pp." DocPartId="a4e41ea7e659429c9b657c2fef65d327" PartId="5a5dbbca50d9410db9003b2ebc1b7648"/>
      </Part>
      <Part Type="punktas" Nr="14" Abbr="14 p." DocPartId="57e1a20a46364a368a9bf726e22fbfff" PartId="07420dabaf88489fbc1ec1da00375d2a"/>
      <Part Type="punktas" Nr="15" Abbr="15 p." DocPartId="247c6e55f4064d7cb43cf85e1ac7655a" PartId="ee4f9386cde94c1fab3a49b087e9ec0d">
        <Part Type="papunktis" Nr="15.1" Abbr="15.1 pp." DocPartId="21b8beb61b6443aba9ddc24fce11771d" PartId="33e317d8f487460282b6896856d4305e"/>
        <Part Type="papunktis" Nr="15.2" Abbr="15.2 pp." DocPartId="be85156b3c20403b9710dc7a6d126fdc" PartId="d1652f0a66984fe9a6ec5a3a8fbfae58"/>
        <Part Type="papunktis" Nr="15.3" Abbr="15.3 pp." DocPartId="e7144f478533400d9873d019d6aff999" PartId="851a2b5780cc406998bf23e8a1db9afe"/>
        <Part Type="papunktis" Nr="15.4" Abbr="15.4 pp." DocPartId="497de05c37b7419ab5408ac3ca5e0c07" PartId="45d60eab61d746258e697b1502628085"/>
      </Part>
      <Part Type="punktas" Nr="16" Abbr="16 p." DocPartId="f8cefc67d3484113af55423ee1d8faf5" PartId="31cce6bed60a49039c12f06a45a47264">
        <Part Type="papunktis" Nr="16.1" Abbr="16.1 pp." DocPartId="3ce790c74f724799ade27f1ad250dcb9" PartId="7ac7b0a68b6d4e98b5641ff075a5d3cb"/>
        <Part Type="papunktis" Nr="16.2" Abbr="16.2 pp." DocPartId="a1a3c46446d5448fab1e95d4d0436a8f" PartId="bae274f2667e4144b67f1bb242976dc9"/>
        <Part Type="papunktis" Nr="16.3" Abbr="16.3 pp." DocPartId="5cab753538de46dab74d9ddee9210c0c" PartId="ee42f8890a354e2fb315b35f7c1f9d80"/>
        <Part Type="papunktis" Nr="16.4" Abbr="16.4 pp." DocPartId="f8e93e423a224de58ef421a2fdbd3e30" PartId="047a41e35361446bae619e18c811b074"/>
        <Part Type="papunktis" Nr="16.5" Abbr="16.5 pp." DocPartId="58820740b92f4106a28ff6febc918212" PartId="fc02955dcd754b02b680df5345e3a89b"/>
        <Part Type="papunktis" Nr="16.6" Abbr="16.6 pp." DocPartId="9d7b8407b51847e1a9d5adf0b77eea79" PartId="8f27d047c79947388a09f9d4cac5331c"/>
      </Part>
      <Part Type="punktas" Nr="17" Abbr="17 p." DocPartId="38c4cb3a639a4a05a0c9f1a99d0512ae" PartId="ad88f3b3282c40ef943a6ac0cf6624e9"/>
      <Part Type="punktas" Nr="18" Abbr="18 p." DocPartId="6a4a33ee3b5f48aba143090c88044156" PartId="33e9f7cc422b4c6cbef711f646838c55"/>
      <Part Type="punktas" Nr="19" Abbr="19 p." DocPartId="31aac6b8e5b4464181ae98b8159aba55" PartId="ddd705615cab408e8caa42a472eaf78f"/>
      <Part Type="punktas" Nr="20" Abbr="20 p." DocPartId="a3c314b948494aec8b9cb6393942fb79" PartId="71372593ca4e4eca993ea67abbb64189"/>
    </Part>
    <Part Type="skyrius" Nr="4" Title="BAIGIAMOSIOS NUOSTATOS" DocPartId="1acd5880f7fd4627a484e54e6886facb" PartId="458b5e522186446bbefe1a0ec9884d35">
      <Part Type="punktas" Nr="21" Abbr="21 p." DocPartId="78fda03ad513499cb9c93b47b2bd0c6d" PartId="337f3b4dfcf7405984579925daffe50a"/>
      <Part Type="punktas" Nr="22" Abbr="22 p." DocPartId="1ee13052c62c4fa1918b1a90d9e6466b" PartId="9ad8264e84024d809b9b3733e0cbff69"/>
      <Part Type="punktas" Nr="23" Abbr="23 p." DocPartId="e48687c1514143f2b17c8e6dad919d81" PartId="d19fb4c5a0734d318088fc3a7cc6fca1"/>
    </Part>
  </Part>
  <Part Type="priedas" Nr="1" Abbr="1 pr." Title="GALIMI PSICHOAKTYVIŲJŲ MEDŽIAGŲ VARTOJIMO ATPAŽINIMO POŽYMIAI" DocPartId="efdae34908d14bafa1afdef701f6ee97" PartId="5752ed4e714a4a17bbd5bed2fdc3a32f">
    <Part Type="punktas" Nr="1" Abbr="1 pr. 1 p." DocPartId="d3392f7f835d4edb9bee36d558117f8e" PartId="d516fefebe4b45cb9594e38a36f93513">
      <Part Type="papunktis" Nr="1.1" Abbr="1 pr. 1.1 pp." DocPartId="624e5f9517ef4d2e9f19f24d8da2ac3a" PartId="8671c6972b0d4870803ffa0e745d077c"/>
      <Part Type="papunktis" Nr="1.2" Abbr="1 pr. 1.2 pp." DocPartId="9b88d0b0c63d427793d792aea2880efb" PartId="fb2077ed59bc4d0a9eb5f764758fdb4f"/>
      <Part Type="papunktis" Nr="1.3" Abbr="1 pr. 1.3 pp." DocPartId="c4e95040e4524ea88234497a8d3a41d0" PartId="5ad6fc7b04bf48e885ea5732ccd87b19"/>
      <Part Type="papunktis" Nr="1.4" Abbr="1 pr. 1.4 pp." DocPartId="53885c7efcdb4566b240585a6cf1e8e4" PartId="6c3f7dfdfa484196bafc95b6dbbb73d6"/>
      <Part Type="papunktis" Nr="1.5" Abbr="1 pr. 1.5 pp." DocPartId="d7b10a698de74ea58466f5d2c520482f" PartId="fc6ee780faaa44c6abb6fa606b8b4cf1"/>
      <Part Type="papunktis" Nr="1.6" Abbr="1 pr. 1.6 pp." DocPartId="a63684e8b8f44a518c769c6ca9604ddc" PartId="6088b86631ff4daea6dab4493f523edc"/>
      <Part Type="papunktis" Nr="1.7" Abbr="1 pr. 1.7 pp." DocPartId="a8a6c6ad1e2044b0b9828f55f5afebd5" PartId="645bda427f194456b667d7d0cb0033ce"/>
    </Part>
    <Part Type="punktas" Nr="2" Abbr="1 pr. 2 p." DocPartId="9644d671cbad49f7b445bb0edbc3fbf8" PartId="c6556946c89743b7a02bdcb0e0a0d3b8">
      <Part Type="papunktis" Nr="2.1" Abbr="1 pr. 2.1 pp." DocPartId="090142de6d0f477192dd1dc5f2ada910" PartId="a7498140d4ac4efe845ae865b8b78a63"/>
      <Part Type="papunktis" Nr="2.2" Abbr="1 pr. 2.2 pp." DocPartId="177ec41d26b6420bbfbeb7e0a6a327d6" PartId="16ae4f778a0947cd8efbd6a9aef0ac0f"/>
      <Part Type="papunktis" Nr="2.3" Abbr="1 pr. 2.3 pp." DocPartId="4f899dba337b4285813c2290e75f19a6" PartId="220b8cfb6b324623a0ad68597fa95bf3"/>
      <Part Type="papunktis" Nr="2.4" Abbr="1 pr. 2.4 pp." DocPartId="d0fb3985779a45478af9c62e00a08053" PartId="e5311f217e32425fae0b4407f950853d"/>
      <Part Type="papunktis" Nr="2.5" Abbr="1 pr. 2.5 pp." DocPartId="bb32f1e63cab483ea3e54ad52e2df334" PartId="ffcbb135cb334ac4aa9a80de55c9d244"/>
      <Part Type="papunktis" Nr="2.6" Abbr="1 pr. 2.6 pp." DocPartId="177e3512e21e4572955c08b1109d2344" PartId="73bac6949bda4a8881b5b09da13091c2"/>
    </Part>
  </Part>
  <Part Type="priedas" Nr="2" Abbr="2 pr." Title="GALIMI PSICHOAKTYVIŲJŲ MEDŽIAGŲ PLATINIMO ATPAŽINIMO POŽYMIAI" DocPartId="eed83aeeaaef44f595a5c010ba03e240" PartId="0c4f036d826b4b72bdb44c739a3303ee">
    <Part Type="punktas" Nr="1" Abbr="2 pr. 1 p." DocPartId="45bfee8756c8417fa0c00a569cfa74a3" PartId="8409f02c5398432ea0292b0a10bc8f2a"/>
    <Part Type="punktas" Nr="2" Abbr="2 pr. 2 p." DocPartId="a32012d0aba148acbed9aca6ba9dd193" PartId="3acbbc8114594b5698e383611fe1720b"/>
    <Part Type="punktas" Nr="3" Abbr="2 pr. 3 p." DocPartId="cfd7fc2ca32a4a8fb372b8559048fde1" PartId="f304d3bebd6d4b4888eb846c49ce18bc">
      <Part Type="papunktis" Nr="3.1" Abbr="2 pr. 3.1 pp." DocPartId="fb917bad48cb4132a9654de6854fc3b6" PartId="a59672d2e7cd4464be7605d881f95f52"/>
      <Part Type="papunktis" Nr="3.2" Abbr="2 pr. 3.2 pp." DocPartId="b300619b0ac944f2b0d4d08c481a5020" PartId="dcd7c3fa87224b94ae64055fe6d341cf"/>
      <Part Type="papunktis" Nr="3.3" Abbr="2 pr. 3.3 pp." DocPartId="fbce4749d75f4c59961b259299a3bcff" PartId="7c7629e4bade4fcf985c60b6f2b40dbc"/>
      <Part Type="papunktis" Nr="3.4" Abbr="2 pr. 3.4 pp." DocPartId="93d45dce49544e418f1bc075fbf8cb15" PartId="8c3944b3738e4354bb4ee5af1a292898"/>
      <Part Type="papunktis" Nr="3.5" Abbr="2 pr. 3.5 pp." DocPartId="8075616f6037453e87a768b9b88f9be7" PartId="da3c1562e31a480cb5bdb0c3191e7de2"/>
    </Part>
    <Part Type="punktas" Nr="4" Abbr="2 pr. 4 p." DocPartId="cc50e24a1dc445939af5e07d58251376" PartId="dc0e34df76594b388d78ccf165cee736"/>
    <Part Type="punktas" Nr="5" Abbr="2 pr. 5 p." DocPartId="6a1e9a0fff9a40d79d0adef56a7f884f" PartId="d19e276397374529bb81c6b3df14bc93"/>
    <Part Type="pabaiga" DocPartId="abc21b1e675e4f5188854236af573c86" PartId="6697850237104d90b1e84a3be0a55b18"/>
  </Part>
  <Part Type="priedas" Nr="3" Abbr="3 pr." Title="(Daiktų paėmimo protokolo forma)" DocPartId="338bcbb5ddf0444f8e808e7227ce8ff2" PartId="2a993c784fa345c2a7e71b32b830bc48">
    <Part Type="lentele" Title="DAIKTŲ PAĖMIMO PROTOKOLAS" DocPartId="5bc34bcb18754ecfaf7aadc3d626304d" PartId="c78be763cf264958bad3a288741105b2"/>
    <Part Type="lentele" DocPartId="0bf38c435d3243b28bb91db7e403ad1e" PartId="c751ec1f9b1e4b5689b7dbb09b70b659"/>
    <Part Type="pastraipa" DocPartId="3f4308ec0a0544f3b2e79cd367fe2318" PartId="b6967110dc694bb49a062f054084bb9e"/>
  </Part>
</Parts>
</file>

<file path=customXml/itemProps1.xml><?xml version="1.0" encoding="utf-8"?>
<ds:datastoreItem xmlns:ds="http://schemas.openxmlformats.org/officeDocument/2006/customXml" ds:itemID="{74F7F766-C760-412B-BDB1-EB14DA93D6F8}">
  <ds:schemaRefs>
    <ds:schemaRef ds:uri="http://schemas.openxmlformats.org/officeDocument/2006/bibliography"/>
  </ds:schemaRefs>
</ds:datastoreItem>
</file>

<file path=customXml/itemProps2.xml><?xml version="1.0" encoding="utf-8"?>
<ds:datastoreItem xmlns:ds="http://schemas.openxmlformats.org/officeDocument/2006/customXml" ds:itemID="{7987C6AB-3955-4CB9-9745-312125CAE5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3419</Words>
  <Characters>25001</Characters>
  <Application>Microsoft Office Word</Application>
  <DocSecurity>4</DocSecurity>
  <Lines>500</Lines>
  <Paragraphs>159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28261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2024-12-10T13:26:00Z</dcterms:created>
  <dc:creator>lrvk</dc:creator>
  <lastModifiedBy>adlibuser</lastModifiedBy>
  <lastPrinted>2024-09-09T09:01:00Z</lastPrinted>
  <dcterms:modified xsi:type="dcterms:W3CDTF">2024-12-10T13:26:00Z</dcterms:modified>
  <revision>2</revision>
</coreProperties>
</file>