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572" w:type="dxa"/>
        <w:tblLayout w:type="fixed"/>
        <w:tblLook w:val="04A0" w:firstRow="1" w:lastRow="0" w:firstColumn="1" w:lastColumn="0" w:noHBand="0" w:noVBand="1"/>
      </w:tblPr>
      <w:tblGrid>
        <w:gridCol w:w="425"/>
        <w:gridCol w:w="2127"/>
        <w:gridCol w:w="6379"/>
        <w:gridCol w:w="6520"/>
      </w:tblGrid>
      <w:tr w:rsidR="006C76A0" w14:paraId="00E94E3F" w14:textId="77777777" w:rsidTr="00933E5B">
        <w:trPr>
          <w:trHeight w:val="918"/>
        </w:trPr>
        <w:tc>
          <w:tcPr>
            <w:tcW w:w="425" w:type="dxa"/>
          </w:tcPr>
          <w:p w14:paraId="67A2FF0B" w14:textId="1790FE00" w:rsidR="007358FC" w:rsidRPr="007358FC" w:rsidRDefault="007358FC" w:rsidP="007358FC">
            <w:pPr>
              <w:jc w:val="both"/>
              <w:rPr>
                <w:rFonts w:ascii="Times New Roman" w:hAnsi="Times New Roman" w:cs="Times New Roman"/>
                <w:b/>
                <w:bCs/>
                <w:sz w:val="24"/>
                <w:szCs w:val="24"/>
              </w:rPr>
            </w:pPr>
            <w:r w:rsidRPr="007358FC">
              <w:rPr>
                <w:rFonts w:ascii="Times New Roman" w:hAnsi="Times New Roman" w:cs="Times New Roman"/>
                <w:b/>
                <w:bCs/>
                <w:sz w:val="24"/>
                <w:szCs w:val="24"/>
              </w:rPr>
              <w:t>Eil. Nr.</w:t>
            </w:r>
          </w:p>
        </w:tc>
        <w:tc>
          <w:tcPr>
            <w:tcW w:w="2127" w:type="dxa"/>
          </w:tcPr>
          <w:p w14:paraId="731F3650" w14:textId="652DA0F3" w:rsidR="007358FC" w:rsidRPr="007358FC" w:rsidRDefault="007358FC" w:rsidP="007358FC">
            <w:pPr>
              <w:jc w:val="both"/>
              <w:rPr>
                <w:b/>
                <w:bCs/>
              </w:rPr>
            </w:pPr>
            <w:r w:rsidRPr="006B0FE3">
              <w:rPr>
                <w:rFonts w:ascii="Times New Roman" w:eastAsia="Calibri" w:hAnsi="Times New Roman" w:cs="Times New Roman"/>
                <w:b/>
                <w:sz w:val="24"/>
                <w:szCs w:val="24"/>
              </w:rPr>
              <w:t>Institucijos pavadinimas, rašto data ir numeris</w:t>
            </w:r>
          </w:p>
        </w:tc>
        <w:tc>
          <w:tcPr>
            <w:tcW w:w="6379" w:type="dxa"/>
          </w:tcPr>
          <w:p w14:paraId="0F739BCB" w14:textId="2E532A3F" w:rsidR="007358FC" w:rsidRPr="007358FC" w:rsidRDefault="007358FC" w:rsidP="007358FC">
            <w:pPr>
              <w:jc w:val="both"/>
              <w:rPr>
                <w:b/>
                <w:bCs/>
              </w:rPr>
            </w:pPr>
            <w:r w:rsidRPr="006B0FE3">
              <w:rPr>
                <w:rFonts w:ascii="Times New Roman" w:eastAsia="Calibri" w:hAnsi="Times New Roman" w:cs="Times New Roman"/>
                <w:b/>
                <w:sz w:val="24"/>
                <w:szCs w:val="24"/>
              </w:rPr>
              <w:t>Pastabos ir pasiūlymai</w:t>
            </w:r>
          </w:p>
        </w:tc>
        <w:tc>
          <w:tcPr>
            <w:tcW w:w="6520" w:type="dxa"/>
          </w:tcPr>
          <w:p w14:paraId="612C709E" w14:textId="0530A2D7" w:rsidR="007358FC" w:rsidRPr="007358FC" w:rsidRDefault="007358FC" w:rsidP="007358FC">
            <w:pPr>
              <w:jc w:val="both"/>
              <w:rPr>
                <w:b/>
                <w:bCs/>
              </w:rPr>
            </w:pPr>
            <w:r w:rsidRPr="006B0FE3">
              <w:rPr>
                <w:rFonts w:ascii="Times New Roman" w:eastAsia="Calibri" w:hAnsi="Times New Roman" w:cs="Times New Roman"/>
                <w:b/>
                <w:sz w:val="24"/>
                <w:szCs w:val="24"/>
              </w:rPr>
              <w:t>Argumentai, kodėl į pastabas ir pasiūlymus neatsižvelgta ar</w:t>
            </w:r>
            <w:r>
              <w:rPr>
                <w:rFonts w:ascii="Times New Roman" w:eastAsia="Calibri" w:hAnsi="Times New Roman" w:cs="Times New Roman"/>
                <w:b/>
                <w:sz w:val="24"/>
                <w:szCs w:val="24"/>
              </w:rPr>
              <w:t>ba</w:t>
            </w:r>
            <w:r w:rsidRPr="006B0FE3">
              <w:rPr>
                <w:rFonts w:ascii="Times New Roman" w:eastAsia="Calibri" w:hAnsi="Times New Roman" w:cs="Times New Roman"/>
                <w:b/>
                <w:sz w:val="24"/>
                <w:szCs w:val="24"/>
              </w:rPr>
              <w:t xml:space="preserve"> atsižvelgta iš dalies</w:t>
            </w:r>
          </w:p>
        </w:tc>
      </w:tr>
      <w:tr w:rsidR="006C76A0" w14:paraId="04F62685" w14:textId="77777777" w:rsidTr="00933E5B">
        <w:tc>
          <w:tcPr>
            <w:tcW w:w="425" w:type="dxa"/>
          </w:tcPr>
          <w:p w14:paraId="1973B8B2" w14:textId="71766B2E" w:rsidR="007358FC" w:rsidRPr="007358FC" w:rsidRDefault="00BF5376" w:rsidP="007358FC">
            <w:pPr>
              <w:jc w:val="both"/>
              <w:rPr>
                <w:rFonts w:ascii="Times New Roman" w:hAnsi="Times New Roman" w:cs="Times New Roman"/>
                <w:sz w:val="24"/>
                <w:szCs w:val="24"/>
              </w:rPr>
            </w:pPr>
            <w:r>
              <w:rPr>
                <w:rFonts w:ascii="Times New Roman" w:hAnsi="Times New Roman" w:cs="Times New Roman"/>
                <w:sz w:val="24"/>
                <w:szCs w:val="24"/>
              </w:rPr>
              <w:t>1</w:t>
            </w:r>
            <w:r w:rsidR="00EB4FA7">
              <w:rPr>
                <w:rFonts w:ascii="Times New Roman" w:hAnsi="Times New Roman" w:cs="Times New Roman"/>
                <w:sz w:val="24"/>
                <w:szCs w:val="24"/>
              </w:rPr>
              <w:t>.</w:t>
            </w:r>
          </w:p>
        </w:tc>
        <w:tc>
          <w:tcPr>
            <w:tcW w:w="2127" w:type="dxa"/>
          </w:tcPr>
          <w:p w14:paraId="0781330C" w14:textId="49AAB204" w:rsidR="007358FC" w:rsidRPr="00531E2D" w:rsidRDefault="00F90C83" w:rsidP="00BF5376">
            <w:pPr>
              <w:jc w:val="both"/>
              <w:rPr>
                <w:rFonts w:ascii="Times New Roman" w:hAnsi="Times New Roman" w:cs="Times New Roman"/>
                <w:sz w:val="24"/>
                <w:szCs w:val="24"/>
              </w:rPr>
            </w:pPr>
            <w:r>
              <w:rPr>
                <w:rFonts w:ascii="Times New Roman" w:hAnsi="Times New Roman" w:cs="Times New Roman"/>
                <w:sz w:val="24"/>
                <w:szCs w:val="24"/>
              </w:rPr>
              <w:t xml:space="preserve">Energetikos ministerijos 2020 m. gegužės 29 d. rašto Nr. </w:t>
            </w:r>
            <w:r w:rsidRPr="00F90C83">
              <w:rPr>
                <w:rFonts w:ascii="Times New Roman" w:hAnsi="Times New Roman" w:cs="Times New Roman"/>
                <w:sz w:val="24"/>
                <w:szCs w:val="24"/>
              </w:rPr>
              <w:t>3-813</w:t>
            </w:r>
          </w:p>
        </w:tc>
        <w:tc>
          <w:tcPr>
            <w:tcW w:w="6379" w:type="dxa"/>
          </w:tcPr>
          <w:p w14:paraId="4B0367A9" w14:textId="77777777" w:rsidR="00F90C83" w:rsidRPr="00F90C83" w:rsidRDefault="00F90C83" w:rsidP="00F90C83">
            <w:pPr>
              <w:spacing w:after="0"/>
              <w:jc w:val="both"/>
              <w:rPr>
                <w:rFonts w:ascii="Times New Roman" w:hAnsi="Times New Roman" w:cs="Times New Roman"/>
                <w:sz w:val="24"/>
                <w:szCs w:val="24"/>
              </w:rPr>
            </w:pPr>
            <w:r w:rsidRPr="00F90C83">
              <w:rPr>
                <w:rFonts w:ascii="Times New Roman" w:hAnsi="Times New Roman" w:cs="Times New Roman"/>
                <w:sz w:val="24"/>
                <w:szCs w:val="24"/>
              </w:rPr>
              <w:t xml:space="preserve">Tvarkos aprašo 5 punkte siūlome numatyti, kad prioritetinėms investicijoms, įvardintoms Direktyvos 10 d straipsnio 2 dalyje, būtų skiriama ne mažiau nei 90 proc. Lietuvai skirtų Modernizavimo fondo lėšų. Atitinkamai 6 punkte siūlome numatyti, kad neprioritetinėms sritims gali būti naudojama iki 10 proc. lėšų. Atkreipiame dėmesį, kad Europos Komisijos Modernizavimo fondo įgyvendinamajame teisės akte numatytas 70/30 proc. santykis yra indikatyvus, todėl siūlome užtikrinti maksimalų lėšų panaudojimą prioritetinėms sritims, kurios apima pagrindines Lietuvos nacionaliniame energetikos ir klimato srities veiksmų plane numatytas politikos priemonių grupes. </w:t>
            </w:r>
          </w:p>
          <w:p w14:paraId="0290178C" w14:textId="5FFFC790" w:rsidR="00AB7674" w:rsidRPr="00F96472" w:rsidRDefault="00AB7674" w:rsidP="003B208D">
            <w:pPr>
              <w:spacing w:after="0"/>
              <w:jc w:val="both"/>
              <w:rPr>
                <w:rFonts w:ascii="Times New Roman" w:hAnsi="Times New Roman" w:cs="Times New Roman"/>
                <w:sz w:val="24"/>
                <w:szCs w:val="24"/>
              </w:rPr>
            </w:pPr>
          </w:p>
        </w:tc>
        <w:tc>
          <w:tcPr>
            <w:tcW w:w="6520" w:type="dxa"/>
          </w:tcPr>
          <w:p w14:paraId="3CA2295A" w14:textId="77777777" w:rsidR="00AB7674" w:rsidRPr="00F90C83" w:rsidRDefault="00F90C83" w:rsidP="00944463">
            <w:pPr>
              <w:spacing w:after="0"/>
              <w:jc w:val="both"/>
              <w:rPr>
                <w:rFonts w:ascii="Times New Roman" w:hAnsi="Times New Roman" w:cs="Times New Roman"/>
                <w:b/>
                <w:sz w:val="24"/>
                <w:szCs w:val="24"/>
              </w:rPr>
            </w:pPr>
            <w:r w:rsidRPr="00F90C83">
              <w:rPr>
                <w:rFonts w:ascii="Times New Roman" w:hAnsi="Times New Roman" w:cs="Times New Roman"/>
                <w:b/>
                <w:sz w:val="24"/>
                <w:szCs w:val="24"/>
              </w:rPr>
              <w:t>Neatsižvelgta.</w:t>
            </w:r>
          </w:p>
          <w:p w14:paraId="6CE41492" w14:textId="7B807A24" w:rsidR="00F90C83" w:rsidRPr="0065634A" w:rsidRDefault="002309CA" w:rsidP="002309CA">
            <w:pPr>
              <w:spacing w:after="0"/>
              <w:jc w:val="both"/>
              <w:rPr>
                <w:rFonts w:ascii="Times New Roman" w:hAnsi="Times New Roman" w:cs="Times New Roman"/>
                <w:sz w:val="24"/>
                <w:szCs w:val="24"/>
              </w:rPr>
            </w:pPr>
            <w:r>
              <w:rPr>
                <w:rFonts w:ascii="Times New Roman" w:hAnsi="Times New Roman" w:cs="Times New Roman"/>
                <w:sz w:val="24"/>
                <w:szCs w:val="24"/>
              </w:rPr>
              <w:t xml:space="preserve">Pažymime, kad </w:t>
            </w:r>
            <w:bookmarkStart w:id="0" w:name="_Hlk41313622"/>
            <w:r w:rsidRPr="002309CA">
              <w:rPr>
                <w:rFonts w:ascii="Times New Roman" w:hAnsi="Times New Roman" w:cs="Times New Roman"/>
                <w:sz w:val="24"/>
                <w:szCs w:val="24"/>
              </w:rPr>
              <w:t>2003 m. spalio 13 d. Europos Parlamento ir Tarybos direktyvos 2003/87/EB, nustatančios šiltnamio efektą sukeliančių dujų emisijos leidimų sistemą Bendrijoje ir iš dalies keičiančios Tarybos direktyvą 96/61/EB</w:t>
            </w:r>
            <w:bookmarkEnd w:id="0"/>
            <w:r w:rsidRPr="002309CA">
              <w:rPr>
                <w:rFonts w:ascii="Times New Roman" w:hAnsi="Times New Roman" w:cs="Times New Roman"/>
                <w:sz w:val="24"/>
                <w:szCs w:val="24"/>
              </w:rPr>
              <w:t>, su paskutiniais pakeitimais,</w:t>
            </w:r>
            <w:r>
              <w:rPr>
                <w:rFonts w:ascii="Times New Roman" w:hAnsi="Times New Roman" w:cs="Times New Roman"/>
                <w:sz w:val="24"/>
                <w:szCs w:val="24"/>
              </w:rPr>
              <w:t xml:space="preserve"> 10 d straipsnyje numatyta, kad direktyvoje paminėtoms prioritetinėms sritims turi būti naudojama ne mažiau kaip 70 proc. visų gaunamų lėšų. Kadangi direktyva yra tiesioginio taikymo, siūlome naudoti tvarkos apraše ne mažiau kaip 70 proc. sąlygą. Pažymėtina, kad Lietuva spręsdama kam teikti paramą gali nuspręsti skirti ir daugiau investicijų prioritetinėms sritims, t. y. 90 ar net 100 proc. Šiuos pasiūlymus aplinkos ir energetikos ministrams teiks nacionalinė projektų atrankos komisija</w:t>
            </w:r>
            <w:bookmarkStart w:id="1" w:name="_GoBack"/>
            <w:bookmarkEnd w:id="1"/>
            <w:r>
              <w:rPr>
                <w:rFonts w:ascii="Times New Roman" w:hAnsi="Times New Roman" w:cs="Times New Roman"/>
                <w:sz w:val="24"/>
                <w:szCs w:val="24"/>
              </w:rPr>
              <w:t xml:space="preserve">. </w:t>
            </w:r>
          </w:p>
        </w:tc>
      </w:tr>
    </w:tbl>
    <w:p w14:paraId="762CBD44" w14:textId="34193E75" w:rsidR="003B208D" w:rsidRDefault="003B208D" w:rsidP="00933E5B">
      <w:pPr>
        <w:tabs>
          <w:tab w:val="left" w:pos="8222"/>
        </w:tabs>
        <w:ind w:right="425"/>
        <w:rPr>
          <w:rFonts w:ascii="Times New Roman" w:eastAsia="Calibri" w:hAnsi="Times New Roman" w:cs="Times New Roman"/>
          <w:sz w:val="24"/>
          <w:szCs w:val="24"/>
        </w:rPr>
      </w:pPr>
    </w:p>
    <w:sectPr w:rsidR="003B208D" w:rsidSect="00933E5B">
      <w:headerReference w:type="default" r:id="rId9"/>
      <w:footerReference w:type="default" r:id="rId10"/>
      <w:pgSz w:w="16838" w:h="11906" w:orient="landscape"/>
      <w:pgMar w:top="1701" w:right="395"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E93F" w14:textId="77777777" w:rsidR="00CE0B5F" w:rsidRDefault="00CE0B5F" w:rsidP="00CE0B5F">
      <w:pPr>
        <w:spacing w:after="0" w:line="240" w:lineRule="auto"/>
      </w:pPr>
      <w:r>
        <w:separator/>
      </w:r>
    </w:p>
  </w:endnote>
  <w:endnote w:type="continuationSeparator" w:id="0">
    <w:p w14:paraId="6DB7C4FA" w14:textId="77777777" w:rsidR="00CE0B5F" w:rsidRDefault="00CE0B5F" w:rsidP="00CE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B433" w14:textId="77777777" w:rsidR="001D1A1F" w:rsidRDefault="001D1A1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309CA">
      <w:rPr>
        <w:caps/>
        <w:noProof/>
        <w:color w:val="4472C4" w:themeColor="accent1"/>
      </w:rPr>
      <w:t>1</w:t>
    </w:r>
    <w:r>
      <w:rPr>
        <w:caps/>
        <w:noProof/>
        <w:color w:val="4472C4" w:themeColor="accent1"/>
      </w:rPr>
      <w:fldChar w:fldCharType="end"/>
    </w:r>
  </w:p>
  <w:p w14:paraId="144B60D4" w14:textId="77777777" w:rsidR="001D1A1F" w:rsidRDefault="001D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BFBEA" w14:textId="77777777" w:rsidR="00CE0B5F" w:rsidRDefault="00CE0B5F" w:rsidP="00CE0B5F">
      <w:pPr>
        <w:spacing w:after="0" w:line="240" w:lineRule="auto"/>
      </w:pPr>
      <w:r>
        <w:separator/>
      </w:r>
    </w:p>
  </w:footnote>
  <w:footnote w:type="continuationSeparator" w:id="0">
    <w:p w14:paraId="3E297B41" w14:textId="77777777" w:rsidR="00CE0B5F" w:rsidRDefault="00CE0B5F" w:rsidP="00CE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B7E1" w14:textId="52B72DCF" w:rsidR="00CE0B5F" w:rsidRPr="007358FC" w:rsidRDefault="00CE0B5F" w:rsidP="00CE0B5F">
    <w:pPr>
      <w:jc w:val="center"/>
      <w:rPr>
        <w:rFonts w:ascii="Times New Roman" w:hAnsi="Times New Roman" w:cs="Times New Roman"/>
        <w:b/>
        <w:bCs/>
        <w:sz w:val="24"/>
        <w:szCs w:val="24"/>
        <w:shd w:val="clear" w:color="auto" w:fill="FFFFFF"/>
      </w:rPr>
    </w:pPr>
    <w:r w:rsidRPr="007358FC">
      <w:rPr>
        <w:rFonts w:ascii="Times New Roman" w:eastAsia="Times New Roman" w:hAnsi="Times New Roman" w:cs="Times New Roman"/>
        <w:b/>
        <w:sz w:val="24"/>
        <w:szCs w:val="24"/>
      </w:rPr>
      <w:t xml:space="preserve">LIETUVOS RESPUBLIKOS </w:t>
    </w:r>
    <w:r w:rsidR="00F90C83">
      <w:rPr>
        <w:rFonts w:ascii="Times New Roman" w:eastAsia="Times New Roman" w:hAnsi="Times New Roman" w:cs="Times New Roman"/>
        <w:b/>
        <w:sz w:val="24"/>
        <w:szCs w:val="24"/>
      </w:rPr>
      <w:t xml:space="preserve">VYRIAUSYBĖS NUTARIMO </w:t>
    </w:r>
    <w:r w:rsidRPr="007358FC">
      <w:rPr>
        <w:rFonts w:ascii="Times New Roman" w:eastAsia="Times New Roman" w:hAnsi="Times New Roman" w:cs="Times New Roman"/>
        <w:b/>
        <w:sz w:val="24"/>
        <w:szCs w:val="24"/>
      </w:rPr>
      <w:t>PROJEKTO</w:t>
    </w:r>
    <w:r w:rsidR="00F90C83">
      <w:rPr>
        <w:rFonts w:ascii="Times New Roman" w:eastAsia="Times New Roman" w:hAnsi="Times New Roman" w:cs="Times New Roman"/>
        <w:b/>
        <w:sz w:val="24"/>
        <w:szCs w:val="24"/>
      </w:rPr>
      <w:t xml:space="preserve"> „</w:t>
    </w:r>
    <w:r w:rsidR="00F90C83" w:rsidRPr="00F90C83">
      <w:rPr>
        <w:rFonts w:ascii="Times New Roman" w:eastAsia="Times New Roman" w:hAnsi="Times New Roman" w:cs="Times New Roman"/>
        <w:b/>
        <w:bCs/>
        <w:sz w:val="24"/>
        <w:szCs w:val="24"/>
      </w:rPr>
      <w:t>Dėl MODERNIZAVIMO FONDO PROJEKTŲ ATRANKOS KOMISIJOS SUDARYMO IR  MODERNIZAVIMO FONDO PROJEKTŲ ATRANKOS IR FINANSAVIMO TVARKOS APRAŠO PATVIRTINIMO</w:t>
    </w:r>
    <w:r w:rsidR="00F90C83">
      <w:rPr>
        <w:rFonts w:ascii="Times New Roman" w:eastAsia="Times New Roman" w:hAnsi="Times New Roman" w:cs="Times New Roman"/>
        <w:b/>
        <w:bCs/>
        <w:sz w:val="24"/>
        <w:szCs w:val="24"/>
      </w:rPr>
      <w:t>“ (TOLIAU -  TVARKOS APRAŠAS)</w:t>
    </w:r>
    <w:r w:rsidRPr="007358FC">
      <w:rPr>
        <w:rFonts w:ascii="Times New Roman" w:eastAsia="Times New Roman" w:hAnsi="Times New Roman" w:cs="Times New Roman"/>
        <w:b/>
        <w:sz w:val="24"/>
        <w:szCs w:val="24"/>
      </w:rPr>
      <w:t xml:space="preserve"> </w:t>
    </w:r>
    <w:r w:rsidRPr="007358FC">
      <w:rPr>
        <w:rFonts w:ascii="Times New Roman" w:eastAsia="Calibri" w:hAnsi="Times New Roman" w:cs="Times New Roman"/>
        <w:b/>
        <w:sz w:val="24"/>
        <w:szCs w:val="24"/>
      </w:rPr>
      <w:t>DERINIMO PAŽYMA</w:t>
    </w:r>
  </w:p>
  <w:p w14:paraId="56E10E7C" w14:textId="77777777" w:rsidR="00CE0B5F" w:rsidRDefault="00CE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4FCA"/>
    <w:multiLevelType w:val="hybridMultilevel"/>
    <w:tmpl w:val="9198D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4F4E53"/>
    <w:multiLevelType w:val="hybridMultilevel"/>
    <w:tmpl w:val="93DCE192"/>
    <w:lvl w:ilvl="0" w:tplc="FE64EE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3B828A8"/>
    <w:multiLevelType w:val="hybridMultilevel"/>
    <w:tmpl w:val="A00EE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97376"/>
    <w:multiLevelType w:val="hybridMultilevel"/>
    <w:tmpl w:val="894485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FC"/>
    <w:rsid w:val="0005281F"/>
    <w:rsid w:val="0007567F"/>
    <w:rsid w:val="000921BF"/>
    <w:rsid w:val="000C63F9"/>
    <w:rsid w:val="000E2C78"/>
    <w:rsid w:val="00144F20"/>
    <w:rsid w:val="001713BD"/>
    <w:rsid w:val="00176C36"/>
    <w:rsid w:val="001D1A1F"/>
    <w:rsid w:val="001F07F1"/>
    <w:rsid w:val="002309CA"/>
    <w:rsid w:val="00263798"/>
    <w:rsid w:val="00273A9B"/>
    <w:rsid w:val="002D639D"/>
    <w:rsid w:val="002E04FA"/>
    <w:rsid w:val="002E2CC5"/>
    <w:rsid w:val="002E4C7E"/>
    <w:rsid w:val="00312EA4"/>
    <w:rsid w:val="003B208D"/>
    <w:rsid w:val="00407544"/>
    <w:rsid w:val="004378EA"/>
    <w:rsid w:val="00444E5E"/>
    <w:rsid w:val="00473B8C"/>
    <w:rsid w:val="0048780F"/>
    <w:rsid w:val="005135A3"/>
    <w:rsid w:val="005158A6"/>
    <w:rsid w:val="00521CDB"/>
    <w:rsid w:val="00531E2D"/>
    <w:rsid w:val="00561538"/>
    <w:rsid w:val="0057115C"/>
    <w:rsid w:val="00595B0B"/>
    <w:rsid w:val="005B4CCA"/>
    <w:rsid w:val="00600BCA"/>
    <w:rsid w:val="0061679C"/>
    <w:rsid w:val="00636E7D"/>
    <w:rsid w:val="0065634A"/>
    <w:rsid w:val="00677C6E"/>
    <w:rsid w:val="006C2DD5"/>
    <w:rsid w:val="006C76A0"/>
    <w:rsid w:val="006D233B"/>
    <w:rsid w:val="006E4C9E"/>
    <w:rsid w:val="00702C13"/>
    <w:rsid w:val="007038AD"/>
    <w:rsid w:val="007205CC"/>
    <w:rsid w:val="00721ECE"/>
    <w:rsid w:val="007358FC"/>
    <w:rsid w:val="007563F3"/>
    <w:rsid w:val="007641EB"/>
    <w:rsid w:val="00782294"/>
    <w:rsid w:val="0078266B"/>
    <w:rsid w:val="007B7DA3"/>
    <w:rsid w:val="007C1CFA"/>
    <w:rsid w:val="00815B9A"/>
    <w:rsid w:val="00824A2B"/>
    <w:rsid w:val="008430A1"/>
    <w:rsid w:val="0086292F"/>
    <w:rsid w:val="00896958"/>
    <w:rsid w:val="008A1B2A"/>
    <w:rsid w:val="008A1EE5"/>
    <w:rsid w:val="008D7F10"/>
    <w:rsid w:val="00917AA6"/>
    <w:rsid w:val="00921621"/>
    <w:rsid w:val="00933E5B"/>
    <w:rsid w:val="00934139"/>
    <w:rsid w:val="00944463"/>
    <w:rsid w:val="00983EC5"/>
    <w:rsid w:val="009A0388"/>
    <w:rsid w:val="009A0615"/>
    <w:rsid w:val="009D1214"/>
    <w:rsid w:val="00A152E9"/>
    <w:rsid w:val="00A41BD8"/>
    <w:rsid w:val="00A77A95"/>
    <w:rsid w:val="00A8226C"/>
    <w:rsid w:val="00AB7674"/>
    <w:rsid w:val="00AD2451"/>
    <w:rsid w:val="00B45F01"/>
    <w:rsid w:val="00B53BAC"/>
    <w:rsid w:val="00B66EA9"/>
    <w:rsid w:val="00B87447"/>
    <w:rsid w:val="00B93108"/>
    <w:rsid w:val="00BC69D7"/>
    <w:rsid w:val="00BF5376"/>
    <w:rsid w:val="00BF5C84"/>
    <w:rsid w:val="00C01F06"/>
    <w:rsid w:val="00C616FA"/>
    <w:rsid w:val="00C92955"/>
    <w:rsid w:val="00CB035B"/>
    <w:rsid w:val="00CE0B5F"/>
    <w:rsid w:val="00D034C9"/>
    <w:rsid w:val="00D21353"/>
    <w:rsid w:val="00D81382"/>
    <w:rsid w:val="00DB3656"/>
    <w:rsid w:val="00E12550"/>
    <w:rsid w:val="00E87A04"/>
    <w:rsid w:val="00EA31C1"/>
    <w:rsid w:val="00EB4FA7"/>
    <w:rsid w:val="00ED5986"/>
    <w:rsid w:val="00F004EC"/>
    <w:rsid w:val="00F150BE"/>
    <w:rsid w:val="00F9045D"/>
    <w:rsid w:val="00F90C83"/>
    <w:rsid w:val="00F96472"/>
    <w:rsid w:val="00FA1539"/>
    <w:rsid w:val="00FC1FDA"/>
    <w:rsid w:val="00FD3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C"/>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58FC"/>
    <w:pPr>
      <w:suppressAutoHyphens/>
      <w:autoSpaceDN w:val="0"/>
      <w:spacing w:after="0" w:line="240" w:lineRule="auto"/>
      <w:textAlignment w:val="baseline"/>
    </w:pPr>
    <w:rPr>
      <w:rFonts w:ascii="Liberation Serif" w:eastAsia="NSimSun" w:hAnsi="Liberation Serif" w:cs="Mangal"/>
      <w:kern w:val="3"/>
      <w:szCs w:val="24"/>
      <w:lang w:eastAsia="zh-CN" w:bidi="hi-IN"/>
    </w:rPr>
  </w:style>
  <w:style w:type="paragraph" w:styleId="ListParagraph">
    <w:name w:val="List Paragraph"/>
    <w:basedOn w:val="Normal"/>
    <w:uiPriority w:val="34"/>
    <w:qFormat/>
    <w:rsid w:val="007358FC"/>
    <w:pPr>
      <w:spacing w:after="160" w:line="259" w:lineRule="auto"/>
      <w:ind w:left="720"/>
      <w:contextualSpacing/>
    </w:pPr>
    <w:rPr>
      <w:lang w:val="en-US"/>
    </w:rPr>
  </w:style>
  <w:style w:type="paragraph" w:styleId="Header">
    <w:name w:val="header"/>
    <w:basedOn w:val="Normal"/>
    <w:link w:val="HeaderChar"/>
    <w:uiPriority w:val="99"/>
    <w:unhideWhenUsed/>
    <w:rsid w:val="00CE0B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0B5F"/>
    <w:rPr>
      <w:rFonts w:asciiTheme="minorHAnsi" w:hAnsiTheme="minorHAnsi"/>
      <w:sz w:val="22"/>
    </w:rPr>
  </w:style>
  <w:style w:type="paragraph" w:styleId="Footer">
    <w:name w:val="footer"/>
    <w:basedOn w:val="Normal"/>
    <w:link w:val="FooterChar"/>
    <w:uiPriority w:val="99"/>
    <w:unhideWhenUsed/>
    <w:rsid w:val="00CE0B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0B5F"/>
    <w:rPr>
      <w:rFonts w:asciiTheme="minorHAnsi" w:hAnsiTheme="minorHAnsi"/>
      <w:sz w:val="22"/>
    </w:rPr>
  </w:style>
  <w:style w:type="paragraph" w:styleId="BalloonText">
    <w:name w:val="Balloon Text"/>
    <w:basedOn w:val="Normal"/>
    <w:link w:val="BalloonTextChar"/>
    <w:uiPriority w:val="99"/>
    <w:semiHidden/>
    <w:unhideWhenUsed/>
    <w:rsid w:val="0092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1"/>
    <w:rPr>
      <w:rFonts w:ascii="Segoe UI" w:hAnsi="Segoe UI" w:cs="Segoe UI"/>
      <w:sz w:val="18"/>
      <w:szCs w:val="18"/>
    </w:rPr>
  </w:style>
  <w:style w:type="character" w:styleId="CommentReference">
    <w:name w:val="annotation reference"/>
    <w:basedOn w:val="DefaultParagraphFont"/>
    <w:uiPriority w:val="99"/>
    <w:semiHidden/>
    <w:unhideWhenUsed/>
    <w:rsid w:val="002E04FA"/>
    <w:rPr>
      <w:sz w:val="16"/>
      <w:szCs w:val="16"/>
    </w:rPr>
  </w:style>
  <w:style w:type="paragraph" w:styleId="CommentText">
    <w:name w:val="annotation text"/>
    <w:basedOn w:val="Normal"/>
    <w:link w:val="CommentTextChar"/>
    <w:uiPriority w:val="99"/>
    <w:semiHidden/>
    <w:unhideWhenUsed/>
    <w:rsid w:val="002E04FA"/>
    <w:pPr>
      <w:spacing w:line="240" w:lineRule="auto"/>
    </w:pPr>
    <w:rPr>
      <w:sz w:val="20"/>
      <w:szCs w:val="20"/>
    </w:rPr>
  </w:style>
  <w:style w:type="character" w:customStyle="1" w:styleId="CommentTextChar">
    <w:name w:val="Comment Text Char"/>
    <w:basedOn w:val="DefaultParagraphFont"/>
    <w:link w:val="CommentText"/>
    <w:uiPriority w:val="99"/>
    <w:semiHidden/>
    <w:rsid w:val="002E04FA"/>
    <w:rPr>
      <w:rFonts w:asciiTheme="minorHAnsi" w:hAnsiTheme="minorHAnsi"/>
      <w:sz w:val="20"/>
      <w:szCs w:val="20"/>
    </w:rPr>
  </w:style>
  <w:style w:type="paragraph" w:styleId="BodyText">
    <w:name w:val="Body Text"/>
    <w:basedOn w:val="Normal"/>
    <w:link w:val="BodyTextChar"/>
    <w:rsid w:val="00F150BE"/>
    <w:pPr>
      <w:suppressAutoHyphens/>
      <w:autoSpaceDN w:val="0"/>
      <w:spacing w:after="0" w:line="240" w:lineRule="auto"/>
      <w:ind w:firstLine="1247"/>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150BE"/>
    <w:rPr>
      <w:rFonts w:eastAsia="Times New Roman" w:cs="Times New Roman"/>
      <w:szCs w:val="20"/>
    </w:rPr>
  </w:style>
  <w:style w:type="character" w:styleId="Hyperlink">
    <w:name w:val="Hyperlink"/>
    <w:basedOn w:val="DefaultParagraphFont"/>
    <w:uiPriority w:val="99"/>
    <w:semiHidden/>
    <w:unhideWhenUsed/>
    <w:rsid w:val="00824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C"/>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58FC"/>
    <w:pPr>
      <w:suppressAutoHyphens/>
      <w:autoSpaceDN w:val="0"/>
      <w:spacing w:after="0" w:line="240" w:lineRule="auto"/>
      <w:textAlignment w:val="baseline"/>
    </w:pPr>
    <w:rPr>
      <w:rFonts w:ascii="Liberation Serif" w:eastAsia="NSimSun" w:hAnsi="Liberation Serif" w:cs="Mangal"/>
      <w:kern w:val="3"/>
      <w:szCs w:val="24"/>
      <w:lang w:eastAsia="zh-CN" w:bidi="hi-IN"/>
    </w:rPr>
  </w:style>
  <w:style w:type="paragraph" w:styleId="ListParagraph">
    <w:name w:val="List Paragraph"/>
    <w:basedOn w:val="Normal"/>
    <w:uiPriority w:val="34"/>
    <w:qFormat/>
    <w:rsid w:val="007358FC"/>
    <w:pPr>
      <w:spacing w:after="160" w:line="259" w:lineRule="auto"/>
      <w:ind w:left="720"/>
      <w:contextualSpacing/>
    </w:pPr>
    <w:rPr>
      <w:lang w:val="en-US"/>
    </w:rPr>
  </w:style>
  <w:style w:type="paragraph" w:styleId="Header">
    <w:name w:val="header"/>
    <w:basedOn w:val="Normal"/>
    <w:link w:val="HeaderChar"/>
    <w:uiPriority w:val="99"/>
    <w:unhideWhenUsed/>
    <w:rsid w:val="00CE0B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0B5F"/>
    <w:rPr>
      <w:rFonts w:asciiTheme="minorHAnsi" w:hAnsiTheme="minorHAnsi"/>
      <w:sz w:val="22"/>
    </w:rPr>
  </w:style>
  <w:style w:type="paragraph" w:styleId="Footer">
    <w:name w:val="footer"/>
    <w:basedOn w:val="Normal"/>
    <w:link w:val="FooterChar"/>
    <w:uiPriority w:val="99"/>
    <w:unhideWhenUsed/>
    <w:rsid w:val="00CE0B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0B5F"/>
    <w:rPr>
      <w:rFonts w:asciiTheme="minorHAnsi" w:hAnsiTheme="minorHAnsi"/>
      <w:sz w:val="22"/>
    </w:rPr>
  </w:style>
  <w:style w:type="paragraph" w:styleId="BalloonText">
    <w:name w:val="Balloon Text"/>
    <w:basedOn w:val="Normal"/>
    <w:link w:val="BalloonTextChar"/>
    <w:uiPriority w:val="99"/>
    <w:semiHidden/>
    <w:unhideWhenUsed/>
    <w:rsid w:val="0092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1"/>
    <w:rPr>
      <w:rFonts w:ascii="Segoe UI" w:hAnsi="Segoe UI" w:cs="Segoe UI"/>
      <w:sz w:val="18"/>
      <w:szCs w:val="18"/>
    </w:rPr>
  </w:style>
  <w:style w:type="character" w:styleId="CommentReference">
    <w:name w:val="annotation reference"/>
    <w:basedOn w:val="DefaultParagraphFont"/>
    <w:uiPriority w:val="99"/>
    <w:semiHidden/>
    <w:unhideWhenUsed/>
    <w:rsid w:val="002E04FA"/>
    <w:rPr>
      <w:sz w:val="16"/>
      <w:szCs w:val="16"/>
    </w:rPr>
  </w:style>
  <w:style w:type="paragraph" w:styleId="CommentText">
    <w:name w:val="annotation text"/>
    <w:basedOn w:val="Normal"/>
    <w:link w:val="CommentTextChar"/>
    <w:uiPriority w:val="99"/>
    <w:semiHidden/>
    <w:unhideWhenUsed/>
    <w:rsid w:val="002E04FA"/>
    <w:pPr>
      <w:spacing w:line="240" w:lineRule="auto"/>
    </w:pPr>
    <w:rPr>
      <w:sz w:val="20"/>
      <w:szCs w:val="20"/>
    </w:rPr>
  </w:style>
  <w:style w:type="character" w:customStyle="1" w:styleId="CommentTextChar">
    <w:name w:val="Comment Text Char"/>
    <w:basedOn w:val="DefaultParagraphFont"/>
    <w:link w:val="CommentText"/>
    <w:uiPriority w:val="99"/>
    <w:semiHidden/>
    <w:rsid w:val="002E04FA"/>
    <w:rPr>
      <w:rFonts w:asciiTheme="minorHAnsi" w:hAnsiTheme="minorHAnsi"/>
      <w:sz w:val="20"/>
      <w:szCs w:val="20"/>
    </w:rPr>
  </w:style>
  <w:style w:type="paragraph" w:styleId="BodyText">
    <w:name w:val="Body Text"/>
    <w:basedOn w:val="Normal"/>
    <w:link w:val="BodyTextChar"/>
    <w:rsid w:val="00F150BE"/>
    <w:pPr>
      <w:suppressAutoHyphens/>
      <w:autoSpaceDN w:val="0"/>
      <w:spacing w:after="0" w:line="240" w:lineRule="auto"/>
      <w:ind w:firstLine="1247"/>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150BE"/>
    <w:rPr>
      <w:rFonts w:eastAsia="Times New Roman" w:cs="Times New Roman"/>
      <w:szCs w:val="20"/>
    </w:rPr>
  </w:style>
  <w:style w:type="character" w:styleId="Hyperlink">
    <w:name w:val="Hyperlink"/>
    <w:basedOn w:val="DefaultParagraphFont"/>
    <w:uiPriority w:val="99"/>
    <w:semiHidden/>
    <w:unhideWhenUsed/>
    <w:rsid w:val="00824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921">
      <w:bodyDiv w:val="1"/>
      <w:marLeft w:val="0"/>
      <w:marRight w:val="0"/>
      <w:marTop w:val="0"/>
      <w:marBottom w:val="0"/>
      <w:divBdr>
        <w:top w:val="none" w:sz="0" w:space="0" w:color="auto"/>
        <w:left w:val="none" w:sz="0" w:space="0" w:color="auto"/>
        <w:bottom w:val="none" w:sz="0" w:space="0" w:color="auto"/>
        <w:right w:val="none" w:sz="0" w:space="0" w:color="auto"/>
      </w:divBdr>
    </w:div>
    <w:div w:id="137919242">
      <w:bodyDiv w:val="1"/>
      <w:marLeft w:val="0"/>
      <w:marRight w:val="0"/>
      <w:marTop w:val="0"/>
      <w:marBottom w:val="0"/>
      <w:divBdr>
        <w:top w:val="none" w:sz="0" w:space="0" w:color="auto"/>
        <w:left w:val="none" w:sz="0" w:space="0" w:color="auto"/>
        <w:bottom w:val="none" w:sz="0" w:space="0" w:color="auto"/>
        <w:right w:val="none" w:sz="0" w:space="0" w:color="auto"/>
      </w:divBdr>
    </w:div>
    <w:div w:id="485825650">
      <w:bodyDiv w:val="1"/>
      <w:marLeft w:val="0"/>
      <w:marRight w:val="0"/>
      <w:marTop w:val="0"/>
      <w:marBottom w:val="0"/>
      <w:divBdr>
        <w:top w:val="none" w:sz="0" w:space="0" w:color="auto"/>
        <w:left w:val="none" w:sz="0" w:space="0" w:color="auto"/>
        <w:bottom w:val="none" w:sz="0" w:space="0" w:color="auto"/>
        <w:right w:val="none" w:sz="0" w:space="0" w:color="auto"/>
      </w:divBdr>
    </w:div>
    <w:div w:id="527380427">
      <w:bodyDiv w:val="1"/>
      <w:marLeft w:val="0"/>
      <w:marRight w:val="0"/>
      <w:marTop w:val="0"/>
      <w:marBottom w:val="0"/>
      <w:divBdr>
        <w:top w:val="none" w:sz="0" w:space="0" w:color="auto"/>
        <w:left w:val="none" w:sz="0" w:space="0" w:color="auto"/>
        <w:bottom w:val="none" w:sz="0" w:space="0" w:color="auto"/>
        <w:right w:val="none" w:sz="0" w:space="0" w:color="auto"/>
      </w:divBdr>
    </w:div>
    <w:div w:id="567763974">
      <w:bodyDiv w:val="1"/>
      <w:marLeft w:val="0"/>
      <w:marRight w:val="0"/>
      <w:marTop w:val="0"/>
      <w:marBottom w:val="0"/>
      <w:divBdr>
        <w:top w:val="none" w:sz="0" w:space="0" w:color="auto"/>
        <w:left w:val="none" w:sz="0" w:space="0" w:color="auto"/>
        <w:bottom w:val="none" w:sz="0" w:space="0" w:color="auto"/>
        <w:right w:val="none" w:sz="0" w:space="0" w:color="auto"/>
      </w:divBdr>
    </w:div>
    <w:div w:id="619343682">
      <w:bodyDiv w:val="1"/>
      <w:marLeft w:val="0"/>
      <w:marRight w:val="0"/>
      <w:marTop w:val="0"/>
      <w:marBottom w:val="0"/>
      <w:divBdr>
        <w:top w:val="none" w:sz="0" w:space="0" w:color="auto"/>
        <w:left w:val="none" w:sz="0" w:space="0" w:color="auto"/>
        <w:bottom w:val="none" w:sz="0" w:space="0" w:color="auto"/>
        <w:right w:val="none" w:sz="0" w:space="0" w:color="auto"/>
      </w:divBdr>
    </w:div>
    <w:div w:id="833452574">
      <w:bodyDiv w:val="1"/>
      <w:marLeft w:val="0"/>
      <w:marRight w:val="0"/>
      <w:marTop w:val="0"/>
      <w:marBottom w:val="0"/>
      <w:divBdr>
        <w:top w:val="none" w:sz="0" w:space="0" w:color="auto"/>
        <w:left w:val="none" w:sz="0" w:space="0" w:color="auto"/>
        <w:bottom w:val="none" w:sz="0" w:space="0" w:color="auto"/>
        <w:right w:val="none" w:sz="0" w:space="0" w:color="auto"/>
      </w:divBdr>
    </w:div>
    <w:div w:id="1148936980">
      <w:bodyDiv w:val="1"/>
      <w:marLeft w:val="0"/>
      <w:marRight w:val="0"/>
      <w:marTop w:val="0"/>
      <w:marBottom w:val="0"/>
      <w:divBdr>
        <w:top w:val="none" w:sz="0" w:space="0" w:color="auto"/>
        <w:left w:val="none" w:sz="0" w:space="0" w:color="auto"/>
        <w:bottom w:val="none" w:sz="0" w:space="0" w:color="auto"/>
        <w:right w:val="none" w:sz="0" w:space="0" w:color="auto"/>
      </w:divBdr>
    </w:div>
    <w:div w:id="1250575167">
      <w:bodyDiv w:val="1"/>
      <w:marLeft w:val="0"/>
      <w:marRight w:val="0"/>
      <w:marTop w:val="0"/>
      <w:marBottom w:val="0"/>
      <w:divBdr>
        <w:top w:val="none" w:sz="0" w:space="0" w:color="auto"/>
        <w:left w:val="none" w:sz="0" w:space="0" w:color="auto"/>
        <w:bottom w:val="none" w:sz="0" w:space="0" w:color="auto"/>
        <w:right w:val="none" w:sz="0" w:space="0" w:color="auto"/>
      </w:divBdr>
    </w:div>
    <w:div w:id="1251743455">
      <w:bodyDiv w:val="1"/>
      <w:marLeft w:val="0"/>
      <w:marRight w:val="0"/>
      <w:marTop w:val="0"/>
      <w:marBottom w:val="0"/>
      <w:divBdr>
        <w:top w:val="none" w:sz="0" w:space="0" w:color="auto"/>
        <w:left w:val="none" w:sz="0" w:space="0" w:color="auto"/>
        <w:bottom w:val="none" w:sz="0" w:space="0" w:color="auto"/>
        <w:right w:val="none" w:sz="0" w:space="0" w:color="auto"/>
      </w:divBdr>
    </w:div>
    <w:div w:id="14104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A122-6E0B-4CBC-9262-A2859606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Sabaliauskiene</dc:creator>
  <cp:lastModifiedBy>Lina Čeičytė</cp:lastModifiedBy>
  <cp:revision>2</cp:revision>
  <dcterms:created xsi:type="dcterms:W3CDTF">2020-09-28T12:14:00Z</dcterms:created>
  <dcterms:modified xsi:type="dcterms:W3CDTF">2020-09-28T12:14:00Z</dcterms:modified>
</cp:coreProperties>
</file>