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f6394bcd364cd8ab62bbb932ac26e6"/>
        <w:lock w:val="sdtLocked"/>
        <w:richText/>
      </w:sdtPr>
      <w:sdtContent>
        <w:p>
          <w:pPr>
            <w:tabs>
              <w:tab w:val="center" w:pos="4320"/>
              <w:tab w:val="right" w:pos="8640"/>
            </w:tabs>
            <w:rPr>
              <w:lang w:val="x-none" w:eastAsia="x-none"/>
            </w:rPr>
          </w:pPr>
        </w:p>
        <w:p>
          <w:pPr>
            <w:jc w:val="center"/>
            <w:rPr>
              <w:b/>
              <w:bCs/>
              <w:szCs w:val="24"/>
            </w:rPr>
          </w:pPr>
          <w:r>
            <w:rPr>
              <w:b/>
              <w:bCs/>
              <w:szCs w:val="24"/>
            </w:rPr>
            <w:t>ŠIAULIŲ MIESTO SAVIVALDYBĖS ADMINISTRACIJOS</w:t>
          </w:r>
        </w:p>
        <w:sdt>
          <w:sdtPr>
            <w:alias w:val="skyrius"/>
            <w:tag w:val="part_283128b7d52448ea92c6b4ace1a573f5"/>
            <w:lock w:val="sdtLocked"/>
            <w:richText/>
          </w:sdtPr>
          <w:sdtContent>
            <w:p>
              <w:pPr>
                <w:jc w:val="center"/>
                <w:rPr>
                  <w:b/>
                  <w:szCs w:val="24"/>
                </w:rPr>
              </w:pPr>
              <w:r>
                <w:rPr>
                  <w:b/>
                  <w:szCs w:val="24"/>
                </w:rPr>
                <w:t>EKONOMIKOS SKYRIUS</w:t>
              </w:r>
            </w:p>
            <w:p>
              <w:pPr>
                <w:jc w:val="center"/>
                <w:rPr>
                  <w:b/>
                  <w:szCs w:val="24"/>
                </w:rPr>
              </w:pPr>
            </w:p>
            <w:p>
              <w:pPr>
                <w:keepNext/>
                <w:jc w:val="center"/>
                <w:outlineLvl w:val="1"/>
                <w:rPr>
                  <w:rFonts w:cs="Calibri"/>
                  <w:b/>
                  <w:bCs/>
                  <w:szCs w:val="24"/>
                  <w:lang w:eastAsia="ar-SA"/>
                </w:rPr>
              </w:pPr>
              <w:sdt>
                <w:sdtPr>
                  <w:alias w:val="Pavadinimas"/>
                  <w:tag w:val="title_283128b7d52448ea92c6b4ace1a573f5"/>
                  <w:lock w:val="sdtLocked"/>
                  <w:richText/>
                </w:sdtPr>
                <w:sdtContent>
                  <w:r>
                    <w:rPr>
                      <w:b/>
                      <w:szCs w:val="24"/>
                    </w:rPr>
                    <w:t>SPRENDIMO „</w:t>
                  </w:r>
                  <w:r>
                    <w:rPr>
                      <w:rFonts w:cs="Calibri"/>
                      <w:b/>
                      <w:bCs/>
                      <w:szCs w:val="24"/>
                      <w:lang w:eastAsia="ar-SA"/>
                    </w:rPr>
                    <w:t>DĖL ŠIAULIŲ MIESTO SAVIVALDYBĖS TARYBOS 2024</w:t>
                  </w:r>
                  <w:r>
                    <w:rPr>
                      <w:i/>
                      <w:iCs/>
                      <w:szCs w:val="24"/>
                    </w:rPr>
                    <w:t> </w:t>
                  </w:r>
                  <w:r>
                    <w:rPr>
                      <w:rFonts w:cs="Calibri"/>
                      <w:b/>
                      <w:bCs/>
                      <w:szCs w:val="24"/>
                      <w:lang w:eastAsia="ar-SA"/>
                    </w:rPr>
                    <w:t>M.</w:t>
                  </w:r>
                  <w:r>
                    <w:rPr>
                      <w:i/>
                      <w:iCs/>
                      <w:szCs w:val="24"/>
                    </w:rPr>
                    <w:t> </w:t>
                  </w:r>
                  <w:r>
                    <w:rPr>
                      <w:rFonts w:cs="Calibri"/>
                      <w:b/>
                      <w:bCs/>
                      <w:szCs w:val="24"/>
                      <w:lang w:eastAsia="ar-SA"/>
                    </w:rPr>
                    <w:t>LAPKRIČIO 7</w:t>
                  </w:r>
                  <w:r>
                    <w:rPr>
                      <w:i/>
                      <w:iCs/>
                      <w:szCs w:val="24"/>
                    </w:rPr>
                    <w:t> </w:t>
                  </w:r>
                  <w:r>
                    <w:rPr>
                      <w:rFonts w:cs="Calibri"/>
                      <w:b/>
                      <w:bCs/>
                      <w:szCs w:val="24"/>
                      <w:lang w:eastAsia="ar-SA"/>
                    </w:rPr>
                    <w:t xml:space="preserve"> D. SPRENDIMO NR. T-427 „DĖL VIETINĖS RINKLIAVOS UŽ LEIDIMO PREKIAUTI AR TEIKTI PASLAUGAS ŠIAULIŲ MIESTO SAVIVALDYBĖS VIEŠOSIOSE VIETOSE IŠDAVIMĄ NUOSTATŲ PATVIRTINIMO“ PAKEITIMO</w:t>
                  </w:r>
                  <w:r>
                    <w:rPr>
                      <w:b/>
                      <w:szCs w:val="24"/>
                    </w:rPr>
                    <w:t xml:space="preserve">“ PROJEKTO </w:t>
                  </w:r>
                  <w:r>
                    <w:rPr>
                      <w:b/>
                      <w:bCs/>
                      <w:szCs w:val="24"/>
                    </w:rPr>
                    <w:t>AIŠKINAMASIS RAŠTAS</w:t>
                  </w:r>
                </w:sdtContent>
              </w:sdt>
            </w:p>
            <w:p>
              <w:pPr>
                <w:jc w:val="center"/>
                <w:rPr>
                  <w:szCs w:val="24"/>
                </w:rPr>
              </w:pPr>
            </w:p>
            <w:p>
              <w:pPr>
                <w:jc w:val="center"/>
                <w:rPr>
                  <w:szCs w:val="24"/>
                </w:rPr>
              </w:pPr>
              <w:r>
                <w:rPr>
                  <w:szCs w:val="24"/>
                </w:rPr>
                <w:t>2025-03-03</w:t>
              </w:r>
            </w:p>
            <w:p>
              <w:pPr>
                <w:jc w:val="center"/>
                <w:rPr>
                  <w:szCs w:val="24"/>
                </w:rPr>
              </w:pPr>
              <w:r>
                <w:rPr>
                  <w:szCs w:val="24"/>
                </w:rPr>
                <w:t>Šiauliai</w:t>
              </w:r>
            </w:p>
            <w:p>
              <w:pPr>
                <w:jc w:val="center"/>
                <w:rPr>
                  <w:szCs w:val="24"/>
                </w:rPr>
              </w:pPr>
            </w:p>
            <w:p>
              <w:pPr>
                <w:rPr>
                  <w:szCs w:val="24"/>
                </w:rPr>
              </w:pPr>
            </w:p>
            <w:sdt>
              <w:sdtPr>
                <w:alias w:val="poskyris"/>
                <w:tag w:val="part_87425d979f7b47238c2fa2396a5f654a"/>
                <w:lock w:val="sdtLocked"/>
                <w:richText/>
              </w:sdtPr>
              <w:sdtContent>
                <w:p>
                  <w:pPr>
                    <w:tabs>
                      <w:tab w:val="left" w:pos="851"/>
                    </w:tabs>
                    <w:ind w:firstLine="851"/>
                    <w:jc w:val="both"/>
                    <w:rPr>
                      <w:szCs w:val="24"/>
                    </w:rPr>
                  </w:pPr>
                  <w:sdt>
                    <w:sdtPr>
                      <w:alias w:val="Pavadinimas"/>
                      <w:tag w:val="title_87425d979f7b47238c2fa2396a5f654a"/>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ind w:firstLine="851"/>
                    <w:jc w:val="both"/>
                    <w:rPr>
                      <w:szCs w:val="24"/>
                    </w:rPr>
                  </w:pPr>
                  <w:r>
                    <w:rPr>
                      <w:szCs w:val="24"/>
                    </w:rPr>
                    <w:t>Sprendimo projekto tikslas</w:t>
                  </w:r>
                  <w:r>
                    <w:rPr>
                      <w:bCs/>
                      <w:szCs w:val="24"/>
                    </w:rPr>
                    <w:t xml:space="preserve"> </w:t>
                  </w:r>
                  <w:r>
                    <w:rPr>
                      <w:szCs w:val="24"/>
                    </w:rPr>
                    <w:t>–</w:t>
                  </w:r>
                  <w:r>
                    <w:rPr>
                      <w:rFonts w:cs="Calibri"/>
                      <w:szCs w:val="24"/>
                      <w:lang w:eastAsia="ar-SA"/>
                    </w:rPr>
                    <w:t xml:space="preserve"> pakeisti </w:t>
                  </w:r>
                  <w:r>
                    <w:rPr>
                      <w:color w:val="000000"/>
                      <w:szCs w:val="24"/>
                      <w:lang w:eastAsia="lt-LT" w:bidi="ug-CN"/>
                    </w:rPr>
                    <w:t>Šiaulių miesto savivaldybės tarybos 2024</w:t>
                  </w:r>
                  <w:r>
                    <w:rPr>
                      <w:b/>
                      <w:bCs/>
                      <w:szCs w:val="24"/>
                    </w:rPr>
                    <w:t> </w:t>
                  </w:r>
                  <w:r>
                    <w:rPr>
                      <w:color w:val="000000"/>
                      <w:szCs w:val="24"/>
                      <w:lang w:eastAsia="lt-LT" w:bidi="ug-CN"/>
                    </w:rPr>
                    <w:t xml:space="preserve"> m.</w:t>
                  </w:r>
                  <w:r>
                    <w:rPr>
                      <w:b/>
                      <w:bCs/>
                      <w:szCs w:val="24"/>
                    </w:rPr>
                    <w:t> </w:t>
                  </w:r>
                  <w:r>
                    <w:rPr>
                      <w:color w:val="000000"/>
                      <w:szCs w:val="24"/>
                      <w:lang w:eastAsia="lt-LT" w:bidi="ug-CN"/>
                    </w:rPr>
                    <w:t xml:space="preserve"> lapkričio</w:t>
                  </w:r>
                  <w:r>
                    <w:rPr>
                      <w:b/>
                      <w:bCs/>
                      <w:szCs w:val="24"/>
                    </w:rPr>
                    <w:t> </w:t>
                  </w:r>
                  <w:r>
                    <w:rPr>
                      <w:color w:val="000000"/>
                      <w:szCs w:val="24"/>
                      <w:lang w:eastAsia="lt-LT" w:bidi="ug-CN"/>
                    </w:rPr>
                    <w:t>7 d. sprendimą Nr. T-427 „Dėl Vietinės rinkliavos už leidimo prekiauti ar teikti paslaugas Šiaulių miesto savivaldybės viešosiose vietose išdavimo nuostatų patvirtinimo“</w:t>
                  </w:r>
                  <w:r>
                    <w:rPr>
                      <w:szCs w:val="24"/>
                    </w:rPr>
                    <w:t>.</w:t>
                  </w:r>
                </w:p>
                <w:p>
                  <w:pPr>
                    <w:suppressAutoHyphens/>
                    <w:ind w:firstLine="851"/>
                    <w:jc w:val="both"/>
                    <w:rPr>
                      <w:rFonts w:eastAsia="Arial"/>
                      <w:color w:val="000000"/>
                      <w:szCs w:val="24"/>
                      <w:lang w:eastAsia="ar-SA"/>
                    </w:rPr>
                  </w:pPr>
                  <w:r>
                    <w:rPr>
                      <w:rFonts w:eastAsia="Arial"/>
                      <w:color w:val="000000"/>
                      <w:szCs w:val="24"/>
                      <w:lang w:eastAsia="ar-SA"/>
                    </w:rPr>
                    <w:t xml:space="preserve">Sprendimo projekto uždaviniai: pakeisti </w:t>
                  </w:r>
                  <w:r>
                    <w:rPr>
                      <w:rFonts w:eastAsia="Arial" w:cs="Calibri"/>
                      <w:color w:val="000000"/>
                      <w:szCs w:val="24"/>
                      <w:lang w:eastAsia="ar-SA"/>
                    </w:rPr>
                    <w:t>Vietinės rinkliavos už leidimo prekiauti ar teikti paslaugas Šiaulių miesto savivaldybės viešosiose vietose išdavimą nuostatus,</w:t>
                  </w:r>
                  <w:r>
                    <w:rPr>
                      <w:rFonts w:eastAsia="Arial" w:cs="Calibri"/>
                      <w:bCs/>
                      <w:color w:val="000000"/>
                      <w:szCs w:val="27"/>
                      <w:lang w:eastAsia="ar-SA"/>
                    </w:rPr>
                    <w:t xml:space="preserve"> patvirtintus</w:t>
                  </w:r>
                  <w:r>
                    <w:rPr>
                      <w:rFonts w:eastAsia="Arial" w:cs="Calibri"/>
                      <w:bCs/>
                      <w:color w:val="000000"/>
                      <w:szCs w:val="24"/>
                      <w:lang w:eastAsia="ar-SA"/>
                    </w:rPr>
                    <w:t xml:space="preserve"> </w:t>
                  </w:r>
                  <w:r>
                    <w:rPr>
                      <w:rFonts w:eastAsia="Arial"/>
                      <w:color w:val="000000"/>
                      <w:szCs w:val="24"/>
                      <w:lang w:val="en-US" w:eastAsia="lt-LT" w:bidi="ug-CN"/>
                    </w:rPr>
                    <w:t xml:space="preserve">Šiaulių </w:t>
                  </w:r>
                  <w:r>
                    <w:rPr>
                      <w:rFonts w:eastAsia="Arial"/>
                      <w:color w:val="000000"/>
                      <w:szCs w:val="24"/>
                      <w:lang w:eastAsia="lt-LT" w:bidi="ug-CN"/>
                    </w:rPr>
                    <w:t>miesto savivaldybės tarybos 2024 m. lapkričio 7 d. sprendimo</w:t>
                  </w:r>
                  <w:r>
                    <w:rPr>
                      <w:rFonts w:eastAsia="Arial"/>
                      <w:color w:val="000000"/>
                      <w:szCs w:val="24"/>
                      <w:lang w:val="en-US" w:eastAsia="lt-LT" w:bidi="ug-CN"/>
                    </w:rPr>
                    <w:t xml:space="preserve"> Nr. </w:t>
                  </w:r>
                  <w:r>
                    <w:rPr>
                      <w:rFonts w:eastAsia="Arial"/>
                      <w:color w:val="000000"/>
                      <w:szCs w:val="24"/>
                      <w:lang w:eastAsia="lt-LT" w:bidi="ug-CN"/>
                    </w:rPr>
                    <w:t>T-427 „Dėl Vietinės rinkliavos už leidimo prekiauti ar teikti paslaugas Šiaulių miesto savivaldybės viešosiose vietose išdavimo nuostatų patvirtinimo“ 1 punktu</w:t>
                  </w:r>
                  <w:r>
                    <w:rPr>
                      <w:rFonts w:eastAsia="Arial"/>
                      <w:color w:val="000000"/>
                      <w:szCs w:val="24"/>
                      <w:lang w:eastAsia="ar-SA"/>
                    </w:rPr>
                    <w:t xml:space="preserve"> (toliau – Nuostatai):</w:t>
                  </w:r>
                </w:p>
                <w:p>
                  <w:pPr>
                    <w:suppressAutoHyphens/>
                    <w:ind w:firstLine="900"/>
                    <w:jc w:val="both"/>
                    <w:rPr>
                      <w:rFonts w:eastAsia="Arial"/>
                      <w:color w:val="000000"/>
                      <w:szCs w:val="24"/>
                      <w:shd w:val="clear" w:color="auto" w:fill="FFFFFF"/>
                      <w:lang w:eastAsia="ar-SA"/>
                    </w:rPr>
                  </w:pPr>
                  <w:r>
                    <w:rPr>
                      <w:rFonts w:eastAsia="Arial"/>
                      <w:color w:val="000000"/>
                      <w:szCs w:val="24"/>
                      <w:shd w:val="clear" w:color="auto" w:fill="FFFFFF"/>
                      <w:lang w:eastAsia="ar-SA"/>
                    </w:rPr>
                    <w:t xml:space="preserve">- pasikeitus Rinkliavų įstatymo atitinkamos nuostatoms, pakeisti Nuostatų 9, 12 punktus, </w:t>
                  </w:r>
                  <w:r>
                    <w:rPr>
                      <w:rFonts w:eastAsia="Arial"/>
                      <w:color w:val="000000"/>
                      <w:szCs w:val="24"/>
                      <w:lang w:eastAsia="ar-SA"/>
                    </w:rPr>
                    <w:t>kurie reglamentuoja vietinės rinkliavos už leidimo prekiauti ar teikti paslaugas išdavimą (toliau –vietinė rinkliava) dydžių indeksavimą;</w:t>
                  </w:r>
                  <w:r>
                    <w:rPr>
                      <w:rFonts w:eastAsia="Arial"/>
                      <w:color w:val="000000"/>
                      <w:szCs w:val="24"/>
                      <w:lang w:val="en-US" w:eastAsia="lt-LT" w:bidi="ug-CN"/>
                    </w:rPr>
                    <w:t xml:space="preserve"> </w:t>
                  </w:r>
                </w:p>
                <w:p>
                  <w:pPr>
                    <w:suppressAutoHyphens/>
                    <w:ind w:firstLine="900"/>
                    <w:jc w:val="both"/>
                    <w:rPr>
                      <w:rFonts w:eastAsia="Arial"/>
                      <w:color w:val="000000"/>
                      <w:szCs w:val="24"/>
                      <w:lang w:eastAsia="ar-SA"/>
                    </w:rPr>
                  </w:pPr>
                  <w:r>
                    <w:rPr>
                      <w:rFonts w:eastAsia="Arial"/>
                      <w:color w:val="000000"/>
                      <w:szCs w:val="24"/>
                      <w:shd w:val="clear" w:color="auto" w:fill="FFFFFF"/>
                      <w:lang w:eastAsia="ar-SA"/>
                    </w:rPr>
                    <w:t>- siekiant aiškesnio reglamentavimo patikslinti (pataisyti) Nuostatų 3, 18 punktuose ir Nuostatų 1 priede pastebėtus formuluočių techninius neatitikimus.</w:t>
                  </w:r>
                  <w:r>
                    <w:rPr>
                      <w:rFonts w:eastAsia="Arial"/>
                      <w:color w:val="000000"/>
                      <w:szCs w:val="24"/>
                      <w:highlight w:val="yellow"/>
                      <w:lang w:val="en-US" w:eastAsia="lt-LT" w:bidi="ug-CN"/>
                    </w:rPr>
                    <w:t xml:space="preserve"> </w:t>
                  </w:r>
                </w:p>
              </w:sdtContent>
            </w:sdt>
            <w:sdt>
              <w:sdtPr>
                <w:alias w:val="poskyris"/>
                <w:tag w:val="part_7fe09fbcf71445d797f3eff82ab11030"/>
                <w:lock w:val="sdtLocked"/>
                <w:richText/>
              </w:sdtPr>
              <w:sdtContent>
                <w:p>
                  <w:pPr>
                    <w:tabs>
                      <w:tab w:val="left" w:pos="855"/>
                    </w:tabs>
                    <w:ind w:firstLine="856"/>
                    <w:jc w:val="both"/>
                    <w:rPr>
                      <w:b/>
                      <w:szCs w:val="24"/>
                      <w:shd w:val="clear" w:color="auto" w:fill="FFFFFF"/>
                    </w:rPr>
                  </w:pPr>
                  <w:sdt>
                    <w:sdtPr>
                      <w:alias w:val="Pavadinimas"/>
                      <w:tag w:val="title_7fe09fbcf71445d797f3eff82ab11030"/>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856"/>
                    <w:jc w:val="both"/>
                    <w:rPr>
                      <w:rFonts w:cs="Calibri"/>
                      <w:bCs/>
                      <w:szCs w:val="24"/>
                    </w:rPr>
                  </w:pPr>
                  <w:r>
                    <w:rPr>
                      <w:szCs w:val="24"/>
                    </w:rPr>
                    <w:t xml:space="preserve">Šiuo metu galioja Nuostatai, </w:t>
                  </w:r>
                  <w:r>
                    <w:rPr>
                      <w:rFonts w:cs="Calibri"/>
                      <w:bCs/>
                      <w:szCs w:val="27"/>
                    </w:rPr>
                    <w:t>patvirtinti</w:t>
                  </w:r>
                  <w:r>
                    <w:rPr>
                      <w:rFonts w:cs="Calibri"/>
                      <w:bCs/>
                      <w:szCs w:val="24"/>
                    </w:rPr>
                    <w:t xml:space="preserve"> </w:t>
                  </w:r>
                  <w:r>
                    <w:rPr>
                      <w:color w:val="000000"/>
                      <w:szCs w:val="24"/>
                      <w:lang w:eastAsia="lt-LT" w:bidi="ug-CN"/>
                    </w:rPr>
                    <w:t>Šiaulių miesto savivaldybės tarybos</w:t>
                  </w:r>
                  <w:r>
                    <w:rPr>
                      <w:b/>
                      <w:bCs/>
                      <w:szCs w:val="24"/>
                    </w:rPr>
                    <w:t> </w:t>
                  </w:r>
                  <w:r>
                    <w:rPr>
                      <w:color w:val="000000"/>
                      <w:szCs w:val="24"/>
                      <w:lang w:eastAsia="lt-LT" w:bidi="ug-CN"/>
                    </w:rPr>
                    <w:t>2024</w:t>
                  </w:r>
                  <w:r>
                    <w:rPr>
                      <w:b/>
                      <w:bCs/>
                      <w:szCs w:val="24"/>
                    </w:rPr>
                    <w:t> </w:t>
                  </w:r>
                  <w:r>
                    <w:rPr>
                      <w:color w:val="000000"/>
                      <w:szCs w:val="24"/>
                      <w:lang w:eastAsia="lt-LT" w:bidi="ug-CN"/>
                    </w:rPr>
                    <w:t>m.</w:t>
                  </w:r>
                  <w:r>
                    <w:rPr>
                      <w:b/>
                      <w:bCs/>
                      <w:szCs w:val="24"/>
                    </w:rPr>
                    <w:t> </w:t>
                  </w:r>
                  <w:r>
                    <w:rPr>
                      <w:color w:val="000000"/>
                      <w:szCs w:val="24"/>
                      <w:lang w:eastAsia="lt-LT" w:bidi="ug-CN"/>
                    </w:rPr>
                    <w:t xml:space="preserve"> lapkričio 7 d. sprendim</w:t>
                  </w:r>
                  <w:r>
                    <w:rPr>
                      <w:szCs w:val="24"/>
                      <w:lang w:eastAsia="lt-LT" w:bidi="ug-CN"/>
                    </w:rPr>
                    <w:t>o</w:t>
                  </w:r>
                  <w:r>
                    <w:rPr>
                      <w:color w:val="000000"/>
                      <w:szCs w:val="24"/>
                      <w:lang w:eastAsia="lt-LT" w:bidi="ug-CN"/>
                    </w:rPr>
                    <w:t xml:space="preserve"> Nr. T-427 „Dėl Vietinės rinkliavos už leidimo prekiauti ar teikti paslaugas Šiaulių miesto savivaldybės viešosiose vietose išdavimo nuostatų patvirtinimo“</w:t>
                  </w:r>
                  <w:r>
                    <w:rPr>
                      <w:szCs w:val="24"/>
                      <w:lang w:eastAsia="lt-LT" w:bidi="ug-CN"/>
                    </w:rPr>
                    <w:t xml:space="preserve"> 1 punktu</w:t>
                  </w:r>
                  <w:r>
                    <w:rPr>
                      <w:rFonts w:cs="Calibri"/>
                      <w:bCs/>
                      <w:szCs w:val="24"/>
                    </w:rPr>
                    <w:t xml:space="preserve"> (</w:t>
                  </w:r>
                  <w:r>
                    <w:rPr>
                      <w:i/>
                      <w:iCs/>
                      <w:szCs w:val="24"/>
                    </w:rPr>
                    <w:t>paskelbta TAR, 2024-11-07, Nr. 19419</w:t>
                  </w:r>
                  <w:r>
                    <w:rPr>
                      <w:bCs/>
                      <w:i/>
                      <w:iCs/>
                      <w:szCs w:val="24"/>
                    </w:rPr>
                    <w:t xml:space="preserve"> </w:t>
                  </w:r>
                  <w:r>
                    <w:rPr>
                      <w:rFonts w:cs="Calibri"/>
                      <w:bCs/>
                      <w:szCs w:val="24"/>
                    </w:rPr>
                    <w:t>(įsigaliojo 2025-01-01).</w:t>
                  </w:r>
                </w:p>
                <w:p>
                  <w:pPr>
                    <w:tabs>
                      <w:tab w:val="left" w:pos="855"/>
                    </w:tabs>
                    <w:ind w:firstLine="856"/>
                    <w:jc w:val="both"/>
                    <w:rPr>
                      <w:rFonts w:cs="Calibri"/>
                      <w:bCs/>
                      <w:szCs w:val="24"/>
                    </w:rPr>
                  </w:pPr>
                  <w:r>
                    <w:rPr>
                      <w:szCs w:val="24"/>
                    </w:rPr>
                    <w:t>2024 m. liepos 26 d. įsigaliojo Lietuvos Respublikos</w:t>
                  </w:r>
                  <w:r>
                    <w:rPr>
                      <w:b/>
                      <w:szCs w:val="24"/>
                      <w:shd w:val="clear" w:color="auto" w:fill="FFFFFF"/>
                    </w:rPr>
                    <w:t xml:space="preserve"> </w:t>
                  </w:r>
                  <w:r>
                    <w:rPr>
                      <w:szCs w:val="24"/>
                    </w:rPr>
                    <w:t>rinkliavų įstatymo Nr. VIII-1725 11 ir 13 straipsnių pakeitimo</w:t>
                  </w:r>
                  <w:r>
                    <w:rPr>
                      <w:szCs w:val="24"/>
                      <w:shd w:val="clear" w:color="auto" w:fill="FFFFFF"/>
                    </w:rPr>
                    <w:t xml:space="preserve"> </w:t>
                  </w:r>
                  <w:r>
                    <w:rPr>
                      <w:szCs w:val="24"/>
                    </w:rPr>
                    <w:t xml:space="preserve">įstatymo 2 straipsnis. 13 straipsnio pakeitimas, kuriuo ankstesnė Rinkliavų įstatymo </w:t>
                  </w:r>
                  <w:r>
                    <w:rPr>
                      <w:szCs w:val="24"/>
                      <w:u w:val="single"/>
                    </w:rPr>
                    <w:t>13 straipsnio 3 dalis</w:t>
                  </w:r>
                  <w:r>
                    <w:rPr>
                      <w:szCs w:val="24"/>
                    </w:rPr>
                    <w:t xml:space="preserve"> („&lt;...&gt; </w:t>
                  </w:r>
                  <w:r>
                    <w:rPr>
                      <w:i/>
                      <w:iCs/>
                      <w:szCs w:val="24"/>
                    </w:rPr>
                    <w:t>Savivaldybės taryba atskiru sprendimu gali vietinės rinkliavos dydį kartą per metus indeksuoti, taikydama metinį vartojimo kainų indeksą, jeigu jis didesnis negu 1,1.</w:t>
                  </w:r>
                  <w:r>
                    <w:rPr>
                      <w:szCs w:val="24"/>
                    </w:rPr>
                    <w:t>&lt;…&gt;</w:t>
                  </w:r>
                  <w:r>
                    <w:rPr>
                      <w:iCs/>
                      <w:szCs w:val="24"/>
                    </w:rPr>
                    <w:t xml:space="preserve">“ </w:t>
                  </w:r>
                  <w:r>
                    <w:rPr>
                      <w:iCs/>
                      <w:szCs w:val="24"/>
                      <w:u w:val="single"/>
                    </w:rPr>
                    <w:t>pakeista ir išdėstyta taip</w:t>
                  </w:r>
                  <w:r>
                    <w:rPr>
                      <w:iCs/>
                      <w:szCs w:val="24"/>
                    </w:rPr>
                    <w:t>:</w:t>
                  </w:r>
                  <w:r>
                    <w:rPr>
                      <w:sz w:val="22"/>
                      <w:szCs w:val="22"/>
                    </w:rPr>
                    <w:t xml:space="preserve"> </w:t>
                  </w:r>
                  <w:r>
                    <w:rPr>
                      <w:i/>
                      <w:iCs/>
                      <w:sz w:val="22"/>
                      <w:szCs w:val="22"/>
                    </w:rPr>
                    <w:t>„&lt;...&gt; Savivaldybės taryba atskiru sprendimu gali vietinės rinkliavos dydį kartą per metus indeksuoti taikydama metinį vartotojų kainų indeksą, jeigu jis didesnis kaip 110 &lt;...&gt;“</w:t>
                  </w:r>
                </w:p>
                <w:p>
                  <w:pPr>
                    <w:jc w:val="both"/>
                    <w:rPr>
                      <w:szCs w:val="24"/>
                      <w:lang w:eastAsia="lt-LT"/>
                    </w:rPr>
                  </w:pPr>
                  <w:r>
                    <w:rPr>
                      <w:rFonts w:eastAsia="MS Mincho"/>
                      <w:i/>
                      <w:iCs/>
                      <w:szCs w:val="24"/>
                    </w:rPr>
                    <w:t xml:space="preserve">(Straipsnio dalies pakeitimai: Nr. </w:t>
                  </w:r>
                  <w:hyperlink r:id="rId7" w:history="1">
                    <w:r>
                      <w:rPr>
                        <w:rFonts w:eastAsia="MS Mincho"/>
                        <w:i/>
                        <w:iCs/>
                        <w:color w:val="0000FF"/>
                        <w:szCs w:val="24"/>
                        <w:u w:val="single"/>
                      </w:rPr>
                      <w:t>XIV-2962</w:t>
                    </w:r>
                  </w:hyperlink>
                  <w:r>
                    <w:rPr>
                      <w:rFonts w:eastAsia="MS Mincho"/>
                      <w:i/>
                      <w:iCs/>
                      <w:szCs w:val="24"/>
                    </w:rPr>
                    <w:t xml:space="preserve">, 2024-07-18, paskelbta TAR 2024-07-25, i. k. 2024-13623). </w:t>
                  </w:r>
                  <w:r>
                    <w:rPr>
                      <w:iCs/>
                      <w:szCs w:val="24"/>
                    </w:rPr>
                    <w:t xml:space="preserve">Šis naujas Rinkliavų įstatymo atitinkamo straipsnio reglamentavimas, susijęs su </w:t>
                  </w:r>
                  <w:r>
                    <w:rPr>
                      <w:szCs w:val="24"/>
                    </w:rPr>
                    <w:t>vietinės rinkliavos indeksavimu,</w:t>
                  </w:r>
                  <w:r>
                    <w:rPr>
                      <w:iCs/>
                      <w:szCs w:val="24"/>
                    </w:rPr>
                    <w:t xml:space="preserve"> perkeliamas į Nuostatus, pakeičiant Nuostatų 9 punktą, 9.1, 9.2 papunkčius ir 12 </w:t>
                  </w:r>
                  <w:r>
                    <w:rPr>
                      <w:rFonts w:cs="Calibri"/>
                      <w:szCs w:val="24"/>
                    </w:rPr>
                    <w:t>punktą.</w:t>
                  </w:r>
                </w:p>
              </w:sdtContent>
            </w:sdt>
            <w:sdt>
              <w:sdtPr>
                <w:alias w:val="poskyris"/>
                <w:tag w:val="part_c95b5e921b334e1697e63fe0a35244a9"/>
                <w:lock w:val="sdtLocked"/>
                <w:richText/>
              </w:sdtPr>
              <w:sdtContent>
                <w:p>
                  <w:pPr>
                    <w:ind w:firstLine="856"/>
                    <w:jc w:val="both"/>
                    <w:rPr>
                      <w:rFonts w:eastAsia="MS Mincho"/>
                      <w:i/>
                      <w:iCs/>
                      <w:szCs w:val="24"/>
                    </w:rPr>
                  </w:pPr>
                  <w:sdt>
                    <w:sdtPr>
                      <w:alias w:val="Pavadinimas"/>
                      <w:tag w:val="title_c95b5e921b334e1697e63fe0a35244a9"/>
                      <w:lock w:val="sdtLocked"/>
                      <w:richText/>
                    </w:sdtPr>
                    <w:sdtContent>
                      <w:r>
                        <w:rPr>
                          <w:b/>
                          <w:szCs w:val="24"/>
                          <w:shd w:val="clear" w:color="auto" w:fill="FFFFFF"/>
                        </w:rPr>
                        <w:t>Sprendimo projekte numatytos naujos teisinio reglamentavimo nuostatos</w:t>
                      </w:r>
                      <w:r>
                        <w:rPr>
                          <w:b/>
                          <w:szCs w:val="24"/>
                        </w:rPr>
                        <w:t>.</w:t>
                      </w:r>
                    </w:sdtContent>
                  </w:sdt>
                </w:p>
                <w:p>
                  <w:pPr>
                    <w:ind w:firstLine="856"/>
                    <w:jc w:val="both"/>
                    <w:rPr>
                      <w:szCs w:val="24"/>
                    </w:rPr>
                  </w:pPr>
                  <w:r>
                    <w:rPr>
                      <w:bCs/>
                      <w:szCs w:val="24"/>
                    </w:rPr>
                    <w:t xml:space="preserve">Sprendimo projekte siūlomi esminiai pakeitimai, </w:t>
                  </w:r>
                  <w:r>
                    <w:rPr>
                      <w:szCs w:val="24"/>
                    </w:rPr>
                    <w:t xml:space="preserve">susiję su vietinės rinkliavos (įskaitant ir  </w:t>
                  </w:r>
                  <w:r>
                    <w:rPr>
                      <w:szCs w:val="24"/>
                      <w:lang w:eastAsia="lt-LT"/>
                    </w:rPr>
                    <w:t>Konkurso laimėtojo (</w:t>
                  </w:r>
                  <w:r>
                    <w:rPr>
                      <w:rFonts w:eastAsia="MS Mincho"/>
                      <w:szCs w:val="24"/>
                      <w:lang w:eastAsia="lt-LT"/>
                    </w:rPr>
                    <w:t xml:space="preserve">pagal konkretų Konkurso objektą) </w:t>
                  </w:r>
                  <w:r>
                    <w:rPr>
                      <w:szCs w:val="24"/>
                      <w:lang w:eastAsia="lt-LT"/>
                    </w:rPr>
                    <w:t xml:space="preserve">pasiūlytos mokėti mėnesio </w:t>
                  </w:r>
                  <w:r>
                    <w:rPr>
                      <w:rFonts w:eastAsia="Lucida Sans Unicode"/>
                      <w:szCs w:val="24"/>
                      <w:lang w:eastAsia="ar-SA"/>
                    </w:rPr>
                    <w:t>v</w:t>
                  </w:r>
                  <w:r>
                    <w:rPr>
                      <w:rFonts w:eastAsia="MS Mincho"/>
                      <w:szCs w:val="24"/>
                      <w:lang w:eastAsia="lt-LT"/>
                    </w:rPr>
                    <w:t xml:space="preserve">ietinės rinkliavos) </w:t>
                  </w:r>
                  <w:r>
                    <w:rPr>
                      <w:szCs w:val="24"/>
                    </w:rPr>
                    <w:t>perskaičiavimu (indeksavimu), keičiamos Nuostatų 9 punkto, 9.1, 9.2 papunkčių ir 12 punkto</w:t>
                  </w:r>
                  <w:r>
                    <w:rPr>
                      <w:rFonts w:cs="Calibri"/>
                      <w:bCs/>
                      <w:szCs w:val="24"/>
                      <w:lang w:eastAsia="ar-SA"/>
                    </w:rPr>
                    <w:t xml:space="preserve"> </w:t>
                  </w:r>
                  <w:r>
                    <w:rPr>
                      <w:szCs w:val="24"/>
                    </w:rPr>
                    <w:t xml:space="preserve">formuluotės. Atkreiptinas dėmesys, kad einamaisiais metais atliekant vietinės rinkliavos perskaičiavimą, bus atsižvelgiama į praėjusių metų gruodžio mėnesio, palyginti su ankstesnių metų gruodžio mėnesiu, vartotojų kainų indeksą, apskaičiuojamą pagal Vartotojų kainų indekso sudarymo metodiką, kuri patvirtinta Lietuvos statistikos departamento generalinio direktoriaus 2022 m. birželio 16 d. įsakymu Nr. DĮ-150 „Dėl Vartotojų kainų indekso sudarymo metodikos patvirtinimo“ ir skelbiama Valstybės duomenų agentūros oficialiosios statistikos portale:  </w:t>
                  </w:r>
                  <w:r>
                    <w:rPr>
                      <w:i/>
                      <w:iCs/>
                      <w:color w:val="0000FF"/>
                      <w:szCs w:val="24"/>
                      <w:u w:val="single"/>
                      <w:lang w:eastAsia="lt-LT"/>
                    </w:rPr>
                    <w:t>https://osp.stat.gov.lt/documents/10180/9606626/VKI-metodika.pdf</w:t>
                  </w:r>
                </w:p>
                <w:p>
                  <w:pPr>
                    <w:ind w:firstLine="900"/>
                    <w:jc w:val="both"/>
                    <w:rPr>
                      <w:rFonts w:cs="Calibri"/>
                      <w:bCs/>
                      <w:szCs w:val="24"/>
                      <w:lang w:eastAsia="ar-SA"/>
                    </w:rPr>
                  </w:pPr>
                  <w:r>
                    <w:rPr>
                      <w:szCs w:val="24"/>
                    </w:rPr>
                    <w:t xml:space="preserve">Siekiant aiškesnio reglamentavimo, sprendimo projektu taip pat siūloma patikslinti </w:t>
                  </w:r>
                  <w:r>
                    <w:rPr>
                      <w:szCs w:val="24"/>
                      <w:shd w:val="clear" w:color="auto" w:fill="FFFFFF"/>
                    </w:rPr>
                    <w:t xml:space="preserve">Nuostatų 3, 18 punktų formuluotes ir Nuostatų 1 priedą (jį išdėstant naujai), taip pat papildyti Nuostatų III skyriaus „Lengvatos vietinės rinkliavos mokėtojams“ 10.1 papunktį </w:t>
                  </w:r>
                  <w:r>
                    <w:rPr>
                      <w:color w:val="000000"/>
                      <w:szCs w:val="24"/>
                      <w:lang w:eastAsia="lt-LT"/>
                    </w:rPr>
                    <w:t xml:space="preserve">10.1.5 papunkčiu, kuriuo siūloma, kad „&lt;...&gt; asmenys, teikiantys dviračių, paspirtukų ir kitų nemotorinių transporto priemonių nuomos (įskaitant ir per mobiliąsias valdymo (mainų / dalijimosi) sistemas) paslaugas &lt;...&gt;“ būtų atleisti nuo vietinės rinkliavos mokėjimo </w:t>
                  </w:r>
                  <w:r>
                    <w:rPr>
                      <w:rFonts w:cs="Calibri"/>
                      <w:bCs/>
                      <w:szCs w:val="24"/>
                      <w:lang w:eastAsia="ar-SA"/>
                    </w:rPr>
                    <w:t>(Nuostatų lyginamasis variantas ir Nuostatų 1 priedo lyginamasis variantas pridedami (sprendimo projekto 4, 5 priedai).</w:t>
                  </w:r>
                </w:p>
              </w:sdtContent>
            </w:sdt>
            <w:sdt>
              <w:sdtPr>
                <w:alias w:val="poskyris"/>
                <w:tag w:val="part_9bc06f98381b4d2e83ad30f5f73a5775"/>
                <w:lock w:val="sdtLocked"/>
                <w:richText/>
              </w:sdtPr>
              <w:sdtContent>
                <w:p>
                  <w:pPr>
                    <w:ind w:firstLine="840"/>
                    <w:jc w:val="both"/>
                    <w:rPr>
                      <w:szCs w:val="24"/>
                      <w:lang w:eastAsia="ar-SA"/>
                    </w:rPr>
                  </w:pPr>
                  <w:sdt>
                    <w:sdtPr>
                      <w:alias w:val="Pavadinimas"/>
                      <w:tag w:val="title_9bc06f98381b4d2e83ad30f5f73a5775"/>
                      <w:lock w:val="sdtLocked"/>
                      <w:richText/>
                    </w:sdtPr>
                    <w:sdtContent>
                      <w:r>
                        <w:rPr>
                          <w:b/>
                          <w:szCs w:val="24"/>
                          <w:shd w:val="clear" w:color="auto" w:fill="FFFFFF"/>
                        </w:rPr>
                        <w:t>Priėmus sprendimą, galimos pasekmės.</w:t>
                      </w:r>
                    </w:sdtContent>
                  </w:sdt>
                </w:p>
                <w:p>
                  <w:pPr>
                    <w:widowControl w:val="0"/>
                    <w:spacing w:line="277" w:lineRule="exact"/>
                    <w:ind w:left="20" w:right="20" w:firstLine="856"/>
                    <w:jc w:val="both"/>
                    <w:rPr>
                      <w:szCs w:val="24"/>
                      <w:lang w:eastAsia="lt-LT"/>
                    </w:rPr>
                  </w:pPr>
                  <w:r>
                    <w:rPr>
                      <w:szCs w:val="24"/>
                      <w:lang w:eastAsia="lt-LT"/>
                    </w:rPr>
                    <w:t>Priėmus sprendimą numatomos teigiamos pasekmės: su vietinės rinkliavos indeksavimu susijusių Nuostatų punktų reglamentavimas deramai atitiks Rinkliavų įstatymo atitinkamą reguliavimą; numatytų Nuostatų formuluočių patikslinimas ir aiškesnis reglamentavimas leis išvengti netinkamų atvejų (taikant nustatytus vietinės rinkliavos dydžius).</w:t>
                  </w:r>
                </w:p>
                <w:p>
                  <w:pPr>
                    <w:widowControl w:val="0"/>
                    <w:spacing w:line="277" w:lineRule="exact"/>
                    <w:ind w:left="20" w:right="20" w:firstLine="856"/>
                    <w:jc w:val="both"/>
                    <w:rPr>
                      <w:szCs w:val="24"/>
                      <w:lang w:eastAsia="lt-LT"/>
                    </w:rPr>
                  </w:pPr>
                  <w:r>
                    <w:rPr>
                      <w:szCs w:val="24"/>
                      <w:lang w:eastAsia="lt-LT"/>
                    </w:rPr>
                    <w:t>Neigiamos pasekmės: nenumatoma.</w:t>
                  </w:r>
                </w:p>
              </w:sdtContent>
            </w:sdt>
            <w:sdt>
              <w:sdtPr>
                <w:alias w:val="poskyris"/>
                <w:tag w:val="part_bfa3ccd21b2d4e0db31aef9a42e075ab"/>
                <w:lock w:val="sdtLocked"/>
                <w:richText/>
              </w:sdtPr>
              <w:sdtContent>
                <w:p>
                  <w:pPr>
                    <w:tabs>
                      <w:tab w:val="left" w:pos="855"/>
                    </w:tabs>
                    <w:ind w:firstLine="856"/>
                    <w:jc w:val="both"/>
                    <w:rPr>
                      <w:b/>
                      <w:szCs w:val="24"/>
                    </w:rPr>
                  </w:pPr>
                  <w:sdt>
                    <w:sdtPr>
                      <w:alias w:val="Pavadinimas"/>
                      <w:tag w:val="title_bfa3ccd21b2d4e0db31aef9a42e075ab"/>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855"/>
                    </w:tabs>
                    <w:ind w:firstLine="855"/>
                    <w:jc w:val="both"/>
                    <w:rPr>
                      <w:szCs w:val="24"/>
                    </w:rPr>
                  </w:pPr>
                  <w:r>
                    <w:rPr>
                      <w:szCs w:val="24"/>
                    </w:rPr>
                    <w:t xml:space="preserve">Priėmus sprendimą, nebus </w:t>
                  </w:r>
                  <w:r>
                    <w:rPr>
                      <w:bCs/>
                      <w:szCs w:val="24"/>
                      <w:shd w:val="clear" w:color="auto" w:fill="FFFFFF"/>
                    </w:rPr>
                    <w:t>keičiami ar pripažįstami negaliojančiais kiti teisės aktai.</w:t>
                  </w:r>
                  <w:r>
                    <w:rPr>
                      <w:szCs w:val="24"/>
                    </w:rPr>
                    <w:t xml:space="preserve"> </w:t>
                  </w:r>
                </w:p>
              </w:sdtContent>
            </w:sdt>
            <w:sdt>
              <w:sdtPr>
                <w:alias w:val="poskyris"/>
                <w:tag w:val="part_d3b00a0c667340aeaff88864ace373ee"/>
                <w:lock w:val="sdtLocked"/>
                <w:richText/>
              </w:sdtPr>
              <w:sdtContent>
                <w:p>
                  <w:pPr>
                    <w:tabs>
                      <w:tab w:val="left" w:pos="855"/>
                    </w:tabs>
                    <w:ind w:firstLine="856"/>
                    <w:jc w:val="both"/>
                    <w:rPr>
                      <w:szCs w:val="24"/>
                      <w:shd w:val="clear" w:color="auto" w:fill="FFFFFF"/>
                    </w:rPr>
                  </w:pPr>
                  <w:sdt>
                    <w:sdtPr>
                      <w:alias w:val="Pavadinimas"/>
                      <w:tag w:val="title_d3b00a0c667340aeaff88864ace373ee"/>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pPr>
                    <w:widowControl w:val="0"/>
                    <w:spacing w:line="277" w:lineRule="exact"/>
                    <w:ind w:left="20" w:right="20" w:firstLine="856"/>
                    <w:jc w:val="both"/>
                    <w:rPr>
                      <w:szCs w:val="24"/>
                      <w:lang w:eastAsia="lt-LT"/>
                    </w:rPr>
                  </w:pPr>
                  <w:r>
                    <w:rPr>
                      <w:szCs w:val="24"/>
                      <w:lang w:eastAsia="lt-LT"/>
                    </w:rPr>
                    <w:t>Sprendimui įgyvendinti papildomų teisės aktų priimti nereikės.</w:t>
                  </w:r>
                </w:p>
                <w:p>
                  <w:pPr>
                    <w:widowControl w:val="0"/>
                    <w:spacing w:line="277" w:lineRule="exact"/>
                    <w:ind w:left="20" w:right="20" w:firstLine="856"/>
                    <w:jc w:val="both"/>
                    <w:rPr>
                      <w:i/>
                      <w:szCs w:val="24"/>
                      <w:shd w:val="clear" w:color="auto" w:fill="FFFFFF"/>
                      <w:lang w:eastAsia="lt-LT"/>
                    </w:rPr>
                  </w:pPr>
                  <w:r>
                    <w:rPr>
                      <w:b/>
                      <w:szCs w:val="24"/>
                      <w:shd w:val="clear" w:color="auto" w:fill="FFFFFF"/>
                      <w:lang w:eastAsia="lt-LT"/>
                    </w:rPr>
                    <w:t>Sprendimui įgyvendinti reikalingos lėšos</w:t>
                  </w:r>
                  <w:r>
                    <w:rPr>
                      <w:i/>
                      <w:szCs w:val="24"/>
                      <w:shd w:val="clear" w:color="auto" w:fill="FFFFFF"/>
                      <w:lang w:eastAsia="lt-LT"/>
                    </w:rPr>
                    <w:t>.</w:t>
                  </w:r>
                </w:p>
                <w:p>
                  <w:pPr>
                    <w:tabs>
                      <w:tab w:val="left" w:pos="855"/>
                    </w:tabs>
                    <w:ind w:firstLine="856"/>
                    <w:jc w:val="both"/>
                    <w:rPr>
                      <w:szCs w:val="24"/>
                      <w:shd w:val="clear" w:color="auto" w:fill="FFFFFF"/>
                    </w:rPr>
                  </w:pPr>
                  <w:r>
                    <w:rPr>
                      <w:szCs w:val="24"/>
                      <w:shd w:val="clear" w:color="auto" w:fill="FFFFFF"/>
                    </w:rPr>
                    <w:t>Sprendimui įgyvendinti lė</w:t>
                  </w:r>
                  <w:r>
                    <w:rPr>
                      <w:szCs w:val="24"/>
                    </w:rPr>
                    <w:t>š</w:t>
                  </w:r>
                  <w:r>
                    <w:rPr>
                      <w:szCs w:val="24"/>
                      <w:shd w:val="clear" w:color="auto" w:fill="FFFFFF"/>
                    </w:rPr>
                    <w:t>os nereikalingos.</w:t>
                  </w:r>
                </w:p>
              </w:sdtContent>
            </w:sdt>
            <w:sdt>
              <w:sdtPr>
                <w:alias w:val="poskyris"/>
                <w:tag w:val="part_4e62443f2eba403d8a1ec4b21b4c0c59"/>
                <w:lock w:val="sdtLocked"/>
                <w:richText/>
              </w:sdtPr>
              <w:sdtContent>
                <w:p>
                  <w:pPr>
                    <w:ind w:firstLine="856"/>
                    <w:jc w:val="both"/>
                    <w:rPr>
                      <w:b/>
                      <w:szCs w:val="24"/>
                      <w:shd w:val="clear" w:color="auto" w:fill="FFFFFF"/>
                    </w:rPr>
                  </w:pPr>
                  <w:sdt>
                    <w:sdtPr>
                      <w:alias w:val="Pavadinimas"/>
                      <w:tag w:val="title_4e62443f2eba403d8a1ec4b21b4c0c59"/>
                      <w:lock w:val="sdtLocked"/>
                      <w:richText/>
                    </w:sdtPr>
                    <w:sdtContent>
                      <w:r>
                        <w:rPr>
                          <w:b/>
                          <w:szCs w:val="24"/>
                          <w:shd w:val="clear" w:color="auto" w:fill="FFFFFF"/>
                        </w:rPr>
                        <w:t>Sprendimo projekto antikorupcinis vertinimas.</w:t>
                      </w:r>
                    </w:sdtContent>
                  </w:sdt>
                </w:p>
                <w:p>
                  <w:pPr>
                    <w:tabs>
                      <w:tab w:val="left" w:pos="855"/>
                    </w:tabs>
                    <w:ind w:firstLine="855"/>
                    <w:jc w:val="both"/>
                    <w:rPr>
                      <w:szCs w:val="24"/>
                    </w:rPr>
                  </w:pPr>
                  <w:r>
                    <w:rPr>
                      <w:szCs w:val="24"/>
                    </w:rPr>
                    <w:t>Teisinis reguliavimas iš esmės nesikeičia (keičiami punktai nepakeičia sprendimo esmės). Antikorupcinis vertinimas buvo atliktas 2024-10-24, pažyma Nr. TAVP-59; atlikti pakartotinį sprendimo projekto antikorupcinį vertinimą netikslinga (pagal Už korupcijai atsparios aplinkos kūrimą atsakingo asmens teigiamo derinimo pastabą).</w:t>
                  </w:r>
                </w:p>
                <w:p>
                  <w:pPr>
                    <w:tabs>
                      <w:tab w:val="left" w:pos="855"/>
                    </w:tabs>
                    <w:ind w:firstLine="855"/>
                    <w:jc w:val="both"/>
                    <w:rPr>
                      <w:szCs w:val="24"/>
                    </w:rPr>
                  </w:pPr>
                  <w:r>
                    <w:rPr>
                      <w:b/>
                      <w:szCs w:val="24"/>
                      <w:shd w:val="clear" w:color="auto" w:fill="FFFFFF"/>
                    </w:rPr>
                    <w:t>Sprendimo projektą parengė</w:t>
                  </w:r>
                  <w:r>
                    <w:rPr>
                      <w:szCs w:val="24"/>
                      <w:shd w:val="clear" w:color="auto" w:fill="FFFFFF"/>
                    </w:rPr>
                    <w:t xml:space="preserve"> Šiaulių miesto savivaldybės administracijos </w:t>
                  </w:r>
                  <w:r>
                    <w:rPr>
                      <w:szCs w:val="24"/>
                    </w:rPr>
                    <w:t xml:space="preserve">Ekonomikos skyrius, </w:t>
                  </w:r>
                  <w:r>
                    <w:rPr>
                      <w:szCs w:val="24"/>
                      <w:shd w:val="clear" w:color="auto" w:fill="FFFFFF"/>
                    </w:rPr>
                    <w:t xml:space="preserve">vedėja – </w:t>
                  </w:r>
                  <w:r>
                    <w:rPr>
                      <w:rFonts w:ascii="Thorndale" w:eastAsia="HG Mincho Light J" w:hAnsi="Thorndale" w:cs="Calibri"/>
                      <w:color w:val="000000"/>
                      <w:kern w:val="1"/>
                      <w:szCs w:val="24"/>
                      <w:shd w:val="clear" w:color="auto" w:fill="FFFFFF"/>
                      <w:lang w:eastAsia="ar-SA"/>
                    </w:rPr>
                    <w:t>Aistė Petkuvienė</w:t>
                  </w:r>
                  <w:r>
                    <w:rPr>
                      <w:szCs w:val="24"/>
                      <w:shd w:val="clear" w:color="auto" w:fill="FFFFFF"/>
                    </w:rPr>
                    <w:t xml:space="preserve"> (tel. </w:t>
                  </w:r>
                  <w:r>
                    <w:rPr>
                      <w:szCs w:val="24"/>
                      <w:lang w:val="en-US"/>
                    </w:rPr>
                    <w:t>+370</w:t>
                  </w:r>
                  <w:r>
                    <w:rPr>
                      <w:szCs w:val="24"/>
                    </w:rPr>
                    <w:t xml:space="preserve"> 41 </w:t>
                  </w:r>
                  <w:r>
                    <w:rPr>
                      <w:szCs w:val="24"/>
                      <w:shd w:val="clear" w:color="auto" w:fill="FFFFFF"/>
                    </w:rPr>
                    <w:t xml:space="preserve">596 283, el. p.: </w:t>
                  </w:r>
                  <w:r>
                    <w:rPr>
                      <w:szCs w:val="24"/>
                      <w:u w:val="single"/>
                      <w:shd w:val="clear" w:color="auto" w:fill="FFFFFF"/>
                    </w:rPr>
                    <w:t>aiste.petkuviene@siauliai.lt</w:t>
                  </w:r>
                  <w:r>
                    <w:rPr>
                      <w:szCs w:val="24"/>
                      <w:shd w:val="clear" w:color="auto" w:fill="FFFFFF"/>
                    </w:rPr>
                    <w:t xml:space="preserve">). Tiesioginis rengėjas – </w:t>
                  </w:r>
                  <w:r>
                    <w:rPr>
                      <w:szCs w:val="24"/>
                    </w:rPr>
                    <w:t>Ekonomikos skyriaus vyr. specialistė Leta Rinkevičienė</w:t>
                  </w:r>
                  <w:r>
                    <w:rPr>
                      <w:szCs w:val="24"/>
                      <w:shd w:val="clear" w:color="auto" w:fill="FFFFFF"/>
                    </w:rPr>
                    <w:t xml:space="preserve">, tel. </w:t>
                  </w:r>
                  <w:r>
                    <w:rPr>
                      <w:szCs w:val="24"/>
                      <w:lang w:val="en-US"/>
                    </w:rPr>
                    <w:t>+370</w:t>
                  </w:r>
                  <w:r>
                    <w:rPr>
                      <w:szCs w:val="24"/>
                    </w:rPr>
                    <w:t xml:space="preserve"> 41 </w:t>
                  </w:r>
                  <w:r>
                    <w:rPr>
                      <w:szCs w:val="24"/>
                      <w:shd w:val="clear" w:color="auto" w:fill="FFFFFF"/>
                    </w:rPr>
                    <w:t xml:space="preserve">383 431, el. p.: </w:t>
                  </w:r>
                  <w:r>
                    <w:rPr>
                      <w:szCs w:val="24"/>
                      <w:u w:val="single"/>
                      <w:shd w:val="clear" w:color="auto" w:fill="FFFFFF"/>
                    </w:rPr>
                    <w:t>leta.rinkeviciene@siauliai.lt</w:t>
                  </w:r>
                  <w:r>
                    <w:rPr>
                      <w:szCs w:val="24"/>
                      <w:shd w:val="clear" w:color="auto" w:fill="FFFFFF"/>
                    </w:rPr>
                    <w:t xml:space="preserve">. Projekto iniciatorius: Savivaldybės administracijos </w:t>
                  </w:r>
                  <w:r>
                    <w:rPr>
                      <w:szCs w:val="24"/>
                    </w:rPr>
                    <w:t>Ekonomikos skyrius.</w:t>
                  </w:r>
                </w:p>
              </w:sdtContent>
            </w:sdt>
            <w:sdt>
              <w:sdtPr>
                <w:alias w:val="poskyris"/>
                <w:tag w:val="part_62ee520e4f234bd9a9422cf847120688"/>
                <w:lock w:val="sdtLocked"/>
                <w:richText/>
              </w:sdtPr>
              <w:sdtContent>
                <w:p>
                  <w:pPr>
                    <w:ind w:firstLine="851"/>
                    <w:jc w:val="both"/>
                    <w:rPr>
                      <w:rFonts w:eastAsia="Calibri"/>
                      <w:b/>
                      <w:szCs w:val="24"/>
                    </w:rPr>
                  </w:pPr>
                  <w:sdt>
                    <w:sdtPr>
                      <w:alias w:val="Pavadinimas"/>
                      <w:tag w:val="title_62ee520e4f234bd9a9422cf847120688"/>
                      <w:lock w:val="sdtLocked"/>
                      <w:richText/>
                    </w:sdtPr>
                    <w:sdtContent>
                      <w:r>
                        <w:rPr>
                          <w:b/>
                          <w:szCs w:val="24"/>
                          <w:shd w:val="clear" w:color="auto" w:fill="FFFFFF"/>
                        </w:rPr>
                        <w:t>N</w:t>
                      </w:r>
                      <w:r>
                        <w:rPr>
                          <w:rFonts w:eastAsia="Calibri"/>
                          <w:b/>
                          <w:szCs w:val="24"/>
                        </w:rPr>
                        <w:t>umatomo teisinio reguliavimo poveikio vertinimo rezultatai.</w:t>
                      </w:r>
                    </w:sdtContent>
                  </w:sdt>
                </w:p>
                <w:p>
                  <w:pPr>
                    <w:tabs>
                      <w:tab w:val="left" w:pos="855"/>
                    </w:tabs>
                    <w:ind w:firstLine="855"/>
                    <w:jc w:val="both"/>
                    <w:rPr>
                      <w:szCs w:val="24"/>
                      <w:shd w:val="clear" w:color="auto" w:fill="FFFFFF"/>
                    </w:rPr>
                  </w:pPr>
                  <w:r>
                    <w:rPr>
                      <w:szCs w:val="24"/>
                      <w:shd w:val="clear" w:color="auto" w:fill="FFFFFF"/>
                    </w:rPr>
                    <w:t>Numatomo teisinio reguliavimo poveikio vertinimas neatliktas, nes sprendimo projektu nėra numatoma reglamentuoti iki šiol nereglamentuotus santykius, ar iš esmės keisti teisinį reglamentavimą.</w:t>
                  </w:r>
                </w:p>
                <w:p>
                  <w:pPr>
                    <w:tabs>
                      <w:tab w:val="left" w:pos="855"/>
                    </w:tabs>
                    <w:jc w:val="both"/>
                    <w:rPr>
                      <w:b/>
                      <w:szCs w:val="24"/>
                      <w:shd w:val="clear" w:color="auto" w:fill="FFFFFF"/>
                    </w:rPr>
                  </w:pPr>
                </w:p>
                <w:p>
                  <w:pPr>
                    <w:tabs>
                      <w:tab w:val="left" w:pos="855"/>
                    </w:tabs>
                    <w:jc w:val="both"/>
                    <w:rPr>
                      <w:b/>
                      <w:szCs w:val="24"/>
                      <w:shd w:val="clear" w:color="auto" w:fill="FFFFFF"/>
                    </w:rPr>
                  </w:pPr>
                </w:p>
              </w:sdtContent>
            </w:sdt>
          </w:sdtContent>
        </w:sdt>
        <w:sdt>
          <w:sdtPr>
            <w:alias w:val="signatura"/>
            <w:tag w:val="part_80b5dc3f52a94bf09e76bf14144fc0e5"/>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Skyriaus vedėja</w:t>
                <w:tab/>
              </w:r>
              <w:r>
                <w:rPr>
                  <w:rFonts w:ascii="Thorndale" w:eastAsia="HG Mincho Light J" w:hAnsi="Thorndale" w:cs="Calibri"/>
                  <w:color w:val="000000"/>
                  <w:kern w:val="1"/>
                  <w:szCs w:val="24"/>
                  <w:lang w:eastAsia="ar-SA"/>
                </w:rPr>
                <w:t>Aistė Petkuvienė</w:t>
              </w:r>
            </w:p>
            <w:p>
              <w:pPr>
                <w:tabs>
                  <w:tab w:val="left" w:pos="709"/>
                </w:tabs>
                <w:jc w:val="both"/>
                <w:rPr>
                  <w:szCs w:val="22"/>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00"/>
    <w:family w:val="roman"/>
    <w:pitch w:val="variable"/>
  </w:font>
  <w:font w:name="HG Mincho Light J">
    <w:charset w:val="00"/>
    <w:family w:val="auto"/>
    <w:pitch w:val="variable"/>
  </w:font>
  <w:font w:name="Cambria">
    <w:panose1 w:val="02040503050406030204"/>
    <w:charset w:val="BA"/>
    <w:family w:val="roman"/>
    <w:pitch w:val="variable"/>
    <w:sig w:usb0="E00006FF" w:usb1="420024FF" w:usb2="02000000" w:usb3="00000000" w:csb0="0000019F" w:csb1="00000000"/>
  </w:font>
  <w:font w:name="Microsoft Uighur">
    <w:panose1 w:val="02000000000000000000"/>
    <w:charset w:val="00"/>
    <w:family w:val="auto"/>
    <w:pitch w:val="variable"/>
    <w:sig w:usb0="80002023" w:usb1="80000002" w:usb2="00000008" w:usb3="00000000" w:csb0="0000004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ug-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938094-F1B7-4407-B835-B8A49DB5C8A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9144393">
      <w:bodyDiv w:val="1"/>
      <w:marLeft w:val="0"/>
      <w:marRight w:val="0"/>
      <w:marTop w:val="0"/>
      <w:marBottom w:val="0"/>
      <w:divBdr>
        <w:top w:val="none" w:sz="0" w:space="0" w:color="auto"/>
        <w:left w:val="none" w:sz="0" w:space="0" w:color="auto"/>
        <w:bottom w:val="none" w:sz="0" w:space="0" w:color="auto"/>
        <w:right w:val="none" w:sz="0" w:space="0" w:color="auto"/>
      </w:divBdr>
    </w:div>
    <w:div w:id="426122349">
      <w:bodyDiv w:val="1"/>
      <w:marLeft w:val="0"/>
      <w:marRight w:val="0"/>
      <w:marTop w:val="0"/>
      <w:marBottom w:val="0"/>
      <w:divBdr>
        <w:top w:val="none" w:sz="0" w:space="0" w:color="auto"/>
        <w:left w:val="none" w:sz="0" w:space="0" w:color="auto"/>
        <w:bottom w:val="none" w:sz="0" w:space="0" w:color="auto"/>
        <w:right w:val="none" w:sz="0" w:space="0" w:color="auto"/>
      </w:divBdr>
      <w:divsChild>
        <w:div w:id="687685173">
          <w:marLeft w:val="0"/>
          <w:marRight w:val="0"/>
          <w:marTop w:val="0"/>
          <w:marBottom w:val="0"/>
          <w:divBdr>
            <w:top w:val="none" w:sz="0" w:space="0" w:color="auto"/>
            <w:left w:val="none" w:sz="0" w:space="0" w:color="auto"/>
            <w:bottom w:val="none" w:sz="0" w:space="0" w:color="auto"/>
            <w:right w:val="none" w:sz="0" w:space="0" w:color="auto"/>
          </w:divBdr>
          <w:divsChild>
            <w:div w:id="31618217">
              <w:marLeft w:val="0"/>
              <w:marRight w:val="0"/>
              <w:marTop w:val="0"/>
              <w:marBottom w:val="0"/>
              <w:divBdr>
                <w:top w:val="none" w:sz="0" w:space="0" w:color="auto"/>
                <w:left w:val="none" w:sz="0" w:space="0" w:color="auto"/>
                <w:bottom w:val="none" w:sz="0" w:space="0" w:color="auto"/>
                <w:right w:val="none" w:sz="0" w:space="0" w:color="auto"/>
              </w:divBdr>
            </w:div>
            <w:div w:id="524174814">
              <w:marLeft w:val="0"/>
              <w:marRight w:val="0"/>
              <w:marTop w:val="0"/>
              <w:marBottom w:val="0"/>
              <w:divBdr>
                <w:top w:val="none" w:sz="0" w:space="0" w:color="auto"/>
                <w:left w:val="none" w:sz="0" w:space="0" w:color="auto"/>
                <w:bottom w:val="none" w:sz="0" w:space="0" w:color="auto"/>
                <w:right w:val="none" w:sz="0" w:space="0" w:color="auto"/>
              </w:divBdr>
            </w:div>
            <w:div w:id="35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033853">
      <w:bodyDiv w:val="1"/>
      <w:marLeft w:val="0"/>
      <w:marRight w:val="0"/>
      <w:marTop w:val="0"/>
      <w:marBottom w:val="0"/>
      <w:divBdr>
        <w:top w:val="none" w:sz="0" w:space="0" w:color="auto"/>
        <w:left w:val="none" w:sz="0" w:space="0" w:color="auto"/>
        <w:bottom w:val="none" w:sz="0" w:space="0" w:color="auto"/>
        <w:right w:val="none" w:sz="0" w:space="0" w:color="auto"/>
      </w:divBdr>
    </w:div>
    <w:div w:id="855538153">
      <w:bodyDiv w:val="1"/>
      <w:marLeft w:val="0"/>
      <w:marRight w:val="0"/>
      <w:marTop w:val="0"/>
      <w:marBottom w:val="0"/>
      <w:divBdr>
        <w:top w:val="none" w:sz="0" w:space="0" w:color="auto"/>
        <w:left w:val="none" w:sz="0" w:space="0" w:color="auto"/>
        <w:bottom w:val="none" w:sz="0" w:space="0" w:color="auto"/>
        <w:right w:val="none" w:sz="0" w:space="0" w:color="auto"/>
      </w:divBdr>
    </w:div>
    <w:div w:id="1109398738">
      <w:bodyDiv w:val="1"/>
      <w:marLeft w:val="0"/>
      <w:marRight w:val="0"/>
      <w:marTop w:val="0"/>
      <w:marBottom w:val="0"/>
      <w:divBdr>
        <w:top w:val="none" w:sz="0" w:space="0" w:color="auto"/>
        <w:left w:val="none" w:sz="0" w:space="0" w:color="auto"/>
        <w:bottom w:val="none" w:sz="0" w:space="0" w:color="auto"/>
        <w:right w:val="none" w:sz="0" w:space="0" w:color="auto"/>
      </w:divBdr>
    </w:div>
    <w:div w:id="1180318044">
      <w:bodyDiv w:val="1"/>
      <w:marLeft w:val="0"/>
      <w:marRight w:val="0"/>
      <w:marTop w:val="0"/>
      <w:marBottom w:val="0"/>
      <w:divBdr>
        <w:top w:val="none" w:sz="0" w:space="0" w:color="auto"/>
        <w:left w:val="none" w:sz="0" w:space="0" w:color="auto"/>
        <w:bottom w:val="none" w:sz="0" w:space="0" w:color="auto"/>
        <w:right w:val="none" w:sz="0" w:space="0" w:color="auto"/>
      </w:divBdr>
    </w:div>
    <w:div w:id="1279754056">
      <w:bodyDiv w:val="1"/>
      <w:marLeft w:val="0"/>
      <w:marRight w:val="0"/>
      <w:marTop w:val="0"/>
      <w:marBottom w:val="0"/>
      <w:divBdr>
        <w:top w:val="none" w:sz="0" w:space="0" w:color="auto"/>
        <w:left w:val="none" w:sz="0" w:space="0" w:color="auto"/>
        <w:bottom w:val="none" w:sz="0" w:space="0" w:color="auto"/>
        <w:right w:val="none" w:sz="0" w:space="0" w:color="auto"/>
      </w:divBdr>
    </w:div>
    <w:div w:id="1305893947">
      <w:bodyDiv w:val="1"/>
      <w:marLeft w:val="0"/>
      <w:marRight w:val="0"/>
      <w:marTop w:val="0"/>
      <w:marBottom w:val="0"/>
      <w:divBdr>
        <w:top w:val="none" w:sz="0" w:space="0" w:color="auto"/>
        <w:left w:val="none" w:sz="0" w:space="0" w:color="auto"/>
        <w:bottom w:val="none" w:sz="0" w:space="0" w:color="auto"/>
        <w:right w:val="none" w:sz="0" w:space="0" w:color="auto"/>
      </w:divBdr>
    </w:div>
    <w:div w:id="1323968713">
      <w:bodyDiv w:val="1"/>
      <w:marLeft w:val="0"/>
      <w:marRight w:val="0"/>
      <w:marTop w:val="0"/>
      <w:marBottom w:val="0"/>
      <w:divBdr>
        <w:top w:val="none" w:sz="0" w:space="0" w:color="auto"/>
        <w:left w:val="none" w:sz="0" w:space="0" w:color="auto"/>
        <w:bottom w:val="none" w:sz="0" w:space="0" w:color="auto"/>
        <w:right w:val="none" w:sz="0" w:space="0" w:color="auto"/>
      </w:divBdr>
      <w:divsChild>
        <w:div w:id="1321470868">
          <w:marLeft w:val="0"/>
          <w:marRight w:val="0"/>
          <w:marTop w:val="0"/>
          <w:marBottom w:val="0"/>
          <w:divBdr>
            <w:top w:val="none" w:sz="0" w:space="0" w:color="auto"/>
            <w:left w:val="none" w:sz="0" w:space="0" w:color="auto"/>
            <w:bottom w:val="none" w:sz="0" w:space="0" w:color="auto"/>
            <w:right w:val="none" w:sz="0" w:space="0" w:color="auto"/>
          </w:divBdr>
        </w:div>
        <w:div w:id="997460000">
          <w:marLeft w:val="0"/>
          <w:marRight w:val="0"/>
          <w:marTop w:val="0"/>
          <w:marBottom w:val="0"/>
          <w:divBdr>
            <w:top w:val="none" w:sz="0" w:space="0" w:color="auto"/>
            <w:left w:val="none" w:sz="0" w:space="0" w:color="auto"/>
            <w:bottom w:val="none" w:sz="0" w:space="0" w:color="auto"/>
            <w:right w:val="none" w:sz="0" w:space="0" w:color="auto"/>
          </w:divBdr>
        </w:div>
      </w:divsChild>
    </w:div>
    <w:div w:id="1391998798">
      <w:bodyDiv w:val="1"/>
      <w:marLeft w:val="0"/>
      <w:marRight w:val="0"/>
      <w:marTop w:val="0"/>
      <w:marBottom w:val="0"/>
      <w:divBdr>
        <w:top w:val="none" w:sz="0" w:space="0" w:color="auto"/>
        <w:left w:val="none" w:sz="0" w:space="0" w:color="auto"/>
        <w:bottom w:val="none" w:sz="0" w:space="0" w:color="auto"/>
        <w:right w:val="none" w:sz="0" w:space="0" w:color="auto"/>
      </w:divBdr>
    </w:div>
    <w:div w:id="147876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7ced81704a4a11efbdaea558de59136c"/>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d13b21fe7a45cf9d482ecb70d45054" PartId="a1f6394bcd364cd8ab62bbb932ac26e6">
    <Part Type="skyrius" Nr="999" Title="SPRENDIMO „DĖL ŠIAULIŲ MIESTO SAVIVALDYBĖS TARYBOS 2024 M. LAPKRIČIO 7  D. SPRENDIMO NR. T-427 „DĖL VIETINĖS RINKLIAVOS UŽ LEIDIMO PREKIAUTI AR TEIKTI PASLAUGAS ŠIAULIŲ MIESTO SAVIVALDYBĖS VIEŠOSIOSE VIETOSE IŠDAVIMĄ NUOSTATŲ PATVIRTINIMO“ PAKEITIMO“ PROJEKTO AIŠKINAMASIS RAŠTAS" DocPartId="9fcea7cfdd9f4508aee987db0aa9c134" PartId="283128b7d52448ea92c6b4ace1a573f5">
      <Part Type="poskyris" Title="Parengto sprendimo projekto tikslai ir uždaviniai." DocPartId="8cc38c37dd754bc6b4742bb298c0eda5" PartId="87425d979f7b47238c2fa2396a5f654a"/>
      <Part Type="poskyris" Title="Dabartinis sprendimo projekte aptariamų klausimų reguliavimas." DocPartId="20e29976ccd24fa3824871bbdbbf0fa2" PartId="7fe09fbcf71445d797f3eff82ab11030"/>
      <Part Type="poskyris" Title="Sprendimo projekte numatytos naujos teisinio reglamentavimo nuostatos." DocPartId="e4864b3c58504ac096d9b2cd19b5b019" PartId="c95b5e921b334e1697e63fe0a35244a9"/>
      <Part Type="poskyris" Title="Priėmus sprendimą, galimos pasekmės." DocPartId="c120be503030463db382d3ce45a40972" PartId="9bc06f98381b4d2e83ad30f5f73a5775"/>
      <Part Type="poskyris" Title="Priėmus sprendimą, keičiami ar pripažįstami negaliojančiais teisės aktai." DocPartId="c15b10f99c1a4160863d88439a9459aa" PartId="bfa3ccd21b2d4e0db31aef9a42e075ab"/>
      <Part Type="poskyris" Title="Sprendimui įgyvendinti reikalingi priimti papildomi teisės aktai." DocPartId="d301a8c3db5846cfb51f56c85f4456ec" PartId="d3b00a0c667340aeaff88864ace373ee"/>
      <Part Type="poskyris" Title="Sprendimo projekto antikorupcinis vertinimas." DocPartId="ba97683a74bc48b8b04f42993754696e" PartId="4e62443f2eba403d8a1ec4b21b4c0c59"/>
      <Part Type="poskyris" Title="Numatomo teisinio reguliavimo poveikio vertinimo rezultatai." DocPartId="8258df76058343e99908dcf2568402dc" PartId="62ee520e4f234bd9a9422cf847120688"/>
    </Part>
    <Part Type="signatura" DocPartId="39870ac9b749452cbd319e55af00763d" PartId="80b5dc3f52a94bf09e76bf14144fc0e5"/>
  </Part>
</Parts>
</file>

<file path=customXml/itemProps1.xml><?xml version="1.0" encoding="utf-8"?>
<ds:datastoreItem xmlns:ds="http://schemas.openxmlformats.org/officeDocument/2006/customXml" ds:itemID="{5EA1A5F2-6BA2-4643-81D6-0E60145E793D}">
  <ds:schemaRefs>
    <ds:schemaRef ds:uri="http://schemas.openxmlformats.org/officeDocument/2006/bibliography"/>
  </ds:schemaRefs>
</ds:datastoreItem>
</file>

<file path=customXml/itemProps2.xml><?xml version="1.0" encoding="utf-8"?>
<ds:datastoreItem xmlns:ds="http://schemas.openxmlformats.org/officeDocument/2006/customXml" ds:itemID="{AF4D5313-F1A2-4D50-B123-EAFC0AC826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766</Words>
  <Characters>5796</Characters>
  <Application>Microsoft Office Word</Application>
  <DocSecurity>4</DocSecurity>
  <Lines>93</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2025-03-25T06:14:00Z</dcterms:created>
  <dc:creator>Dovilė Žukauskienė</dc:creator>
  <lastModifiedBy>adlibuser</lastModifiedBy>
  <lastPrinted>2024-04-12T06:44:00Z</lastPrinted>
  <dcterms:modified xsi:type="dcterms:W3CDTF">2025-03-25T06:14:00Z</dcterms:modified>
  <revision>2</revision>
</coreProperties>
</file>