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b7b84d9e6ed46feaa9e2d5044447035"/>
        <w:lock w:val="sdtLocked"/>
        <w:richText/>
      </w:sdtPr>
      <w:sdtContent>
        <w:p w14:paraId="12F87F75" w14:textId="77777777">
          <w:pPr>
            <w:tabs>
              <w:tab w:val="center" w:pos="4819"/>
              <w:tab w:val="right" w:pos="9638"/>
            </w:tabs>
          </w:pPr>
        </w:p>
      </w:sdtContent>
    </w:sdt>
    <w:sdt>
      <w:sdtPr>
        <w:alias w:val="patvirtinta"/>
        <w:tag w:val="part_56d0d36723b742de946ee8b20efa3264"/>
        <w:lock w:val="sdtLocked"/>
        <w:richText/>
      </w:sdtPr>
      <w:sdtContent>
        <w:p w14:paraId="262372D4" w14:textId="77777777">
          <w:pPr>
            <w:ind w:firstLine="3600"/>
            <w:jc w:val="both"/>
            <w:rPr>
              <w:szCs w:val="22"/>
            </w:rPr>
          </w:pPr>
          <w:r>
            <w:rPr>
              <w:szCs w:val="22"/>
            </w:rPr>
            <w:t>PATVIRTINTA</w:t>
          </w:r>
        </w:p>
        <w:p w14:paraId="38F90482" w14:textId="77777777">
          <w:pPr>
            <w:ind w:left="1296" w:firstLine="2880"/>
            <w:jc w:val="both"/>
            <w:rPr>
              <w:szCs w:val="22"/>
            </w:rPr>
          </w:pPr>
          <w:r>
            <w:rPr>
              <w:szCs w:val="22"/>
            </w:rPr>
            <w:t>Šiaulių miesto savivaldybės</w:t>
          </w:r>
        </w:p>
        <w:p w14:paraId="442ED2BB" w14:textId="63D76AD8">
          <w:pPr>
            <w:ind w:left="6480"/>
            <w:jc w:val="both"/>
            <w:rPr>
              <w:szCs w:val="22"/>
            </w:rPr>
          </w:pPr>
          <w:r>
            <w:rPr>
              <w:szCs w:val="22"/>
            </w:rPr>
            <w:t xml:space="preserve">tarybos 202    m.                        d. sprendimu Nr.</w:t>
          </w:r>
        </w:p>
        <w:p w14:paraId="5357322A" w14:textId="77777777">
          <w:pPr>
            <w:jc w:val="both"/>
            <w:rPr>
              <w:szCs w:val="22"/>
            </w:rPr>
          </w:pPr>
        </w:p>
        <w:p w14:paraId="532C541E" w14:textId="77777777">
          <w:pPr>
            <w:jc w:val="center"/>
            <w:rPr>
              <w:b/>
              <w:szCs w:val="22"/>
            </w:rPr>
          </w:pPr>
          <w:sdt>
            <w:sdtPr>
              <w:alias w:val="Pavadinimas"/>
              <w:tag w:val="title_56d0d36723b742de946ee8b20efa3264"/>
              <w:lock w:val="sdtLocked"/>
              <w:richText/>
            </w:sdtPr>
            <w:sdtContent>
              <w:r>
                <w:rPr>
                  <w:b/>
                  <w:szCs w:val="22"/>
                </w:rPr>
                <w:t>PREVENCINIŲ SOCIALINIŲ PASLAUGŲ PLANAVIMO, ORGANIZAVIMO IR TEIKIMO ŠIAULIŲ MIESTO SAVIVADYBĖJE TVARKOS APRAŠAS</w:t>
              </w:r>
            </w:sdtContent>
          </w:sdt>
        </w:p>
        <w:p w14:paraId="66A3DB16" w14:textId="77777777">
          <w:pPr>
            <w:jc w:val="center"/>
            <w:rPr>
              <w:b/>
              <w:szCs w:val="22"/>
            </w:rPr>
          </w:pPr>
        </w:p>
        <w:sdt>
          <w:sdtPr>
            <w:alias w:val="skyrius"/>
            <w:tag w:val="part_a96f65898c47466b938de7b6aeaec543"/>
            <w:lock w:val="sdtLocked"/>
            <w:richText/>
          </w:sdtPr>
          <w:sdtContent>
            <w:p w14:paraId="3718D32E" w14:textId="77777777">
              <w:pPr>
                <w:jc w:val="center"/>
                <w:rPr>
                  <w:rFonts w:eastAsia="Calibri"/>
                  <w:b/>
                  <w:bCs/>
                  <w:szCs w:val="24"/>
                </w:rPr>
              </w:pPr>
              <w:sdt>
                <w:sdtPr>
                  <w:alias w:val="Numeris"/>
                  <w:tag w:val="nr_a96f65898c47466b938de7b6aeaec543"/>
                  <w:lock w:val="sdtLocked"/>
                  <w:richText/>
                </w:sdtPr>
                <w:sdtContent>
                  <w:r>
                    <w:rPr>
                      <w:rFonts w:eastAsia="Calibri"/>
                      <w:b/>
                      <w:bCs/>
                      <w:caps/>
                      <w:szCs w:val="24"/>
                    </w:rPr>
                    <w:t>I</w:t>
                  </w:r>
                </w:sdtContent>
              </w:sdt>
              <w:r>
                <w:rPr>
                  <w:rFonts w:eastAsia="Calibri"/>
                  <w:b/>
                  <w:bCs/>
                  <w:caps/>
                  <w:szCs w:val="24"/>
                </w:rPr>
                <w:t xml:space="preserve">. </w:t>
              </w:r>
              <w:sdt>
                <w:sdtPr>
                  <w:alias w:val="Pavadinimas"/>
                  <w:tag w:val="title_a96f65898c47466b938de7b6aeaec543"/>
                  <w:lock w:val="sdtLocked"/>
                  <w:richText/>
                </w:sdtPr>
                <w:sdtContent>
                  <w:r>
                    <w:rPr>
                      <w:rFonts w:eastAsia="Calibri"/>
                      <w:b/>
                      <w:bCs/>
                      <w:szCs w:val="24"/>
                    </w:rPr>
                    <w:t>BENDROSIOS NUOSTATOS</w:t>
                  </w:r>
                </w:sdtContent>
              </w:sdt>
            </w:p>
            <w:p w14:paraId="4E6A4CAC" w14:textId="77777777">
              <w:pPr>
                <w:jc w:val="center"/>
                <w:rPr>
                  <w:rFonts w:eastAsia="Calibri"/>
                  <w:b/>
                  <w:bCs/>
                  <w:szCs w:val="24"/>
                </w:rPr>
              </w:pPr>
            </w:p>
            <w:sdt>
              <w:sdtPr>
                <w:alias w:val="1 p."/>
                <w:tag w:val="part_529569861a9845b092f99373b8fdc705"/>
                <w:lock w:val="sdtLocked"/>
                <w:richText/>
              </w:sdtPr>
              <w:sdtContent>
                <w:p w14:paraId="5F0C4ED4" w14:textId="77777777">
                  <w:pPr>
                    <w:tabs>
                      <w:tab w:val="left" w:pos="1134"/>
                    </w:tabs>
                    <w:ind w:firstLine="851"/>
                    <w:jc w:val="both"/>
                    <w:rPr>
                      <w:rFonts w:eastAsia="Calibri"/>
                      <w:szCs w:val="24"/>
                    </w:rPr>
                  </w:pPr>
                  <w:sdt>
                    <w:sdtPr>
                      <w:alias w:val="Numeris"/>
                      <w:tag w:val="nr_529569861a9845b092f99373b8fdc705"/>
                      <w:lock w:val="sdtLocked"/>
                      <w:richText/>
                    </w:sdtPr>
                    <w:sdtContent>
                      <w:r>
                        <w:rPr>
                          <w:rFonts w:eastAsia="Calibri"/>
                          <w:szCs w:val="24"/>
                        </w:rPr>
                        <w:t>1</w:t>
                      </w:r>
                    </w:sdtContent>
                  </w:sdt>
                  <w:r>
                    <w:rPr>
                      <w:rFonts w:eastAsia="Calibri"/>
                      <w:szCs w:val="24"/>
                    </w:rPr>
                    <w:t>.</w:t>
                    <w:tab/>
                    <w:t xml:space="preserve">Prevencinių socialinių paslaugų planavimo, organizavimo ir teikimo Šiaulių miesto savivaldybėje tvarkos aprašas (toliau – Tvarkos aprašas) </w:t>
                  </w:r>
                  <w:r>
                    <w:rPr>
                      <w:rFonts w:eastAsia="Calibri"/>
                      <w:szCs w:val="24"/>
                      <w:lang w:eastAsia="lt-LT"/>
                    </w:rPr>
                    <w:t xml:space="preserve">reglamentuoja prevencinių socialinių paslaugų planavimą, organizavimą ir teikimą </w:t>
                  </w:r>
                  <w:r>
                    <w:rPr>
                      <w:rFonts w:eastAsia="Calibri"/>
                      <w:szCs w:val="24"/>
                    </w:rPr>
                    <w:t xml:space="preserve">Šiaulių miesto </w:t>
                  </w:r>
                  <w:r>
                    <w:rPr>
                      <w:rFonts w:eastAsia="Calibri"/>
                      <w:szCs w:val="24"/>
                      <w:lang w:eastAsia="lt-LT"/>
                    </w:rPr>
                    <w:t xml:space="preserve">savivaldybėje (toliau – Savivaldybė). </w:t>
                  </w:r>
                </w:p>
              </w:sdtContent>
            </w:sdt>
            <w:sdt>
              <w:sdtPr>
                <w:alias w:val="2 p."/>
                <w:tag w:val="part_7e4bba884d4345d1917186545e3b85ae"/>
                <w:lock w:val="sdtLocked"/>
                <w:richText/>
              </w:sdtPr>
              <w:sdtContent>
                <w:p w14:paraId="39C44F6D" w14:textId="5C16C8A2">
                  <w:pPr>
                    <w:tabs>
                      <w:tab w:val="left" w:pos="1134"/>
                    </w:tabs>
                    <w:ind w:firstLine="851"/>
                    <w:jc w:val="both"/>
                    <w:rPr>
                      <w:color w:val="000000"/>
                    </w:rPr>
                  </w:pPr>
                  <w:sdt>
                    <w:sdtPr>
                      <w:alias w:val="Numeris"/>
                      <w:tag w:val="nr_7e4bba884d4345d1917186545e3b85ae"/>
                      <w:lock w:val="sdtLocked"/>
                      <w:richText/>
                    </w:sdtPr>
                    <w:sdtContent>
                      <w:r>
                        <w:rPr>
                          <w:rFonts w:eastAsia="Calibri"/>
                          <w:szCs w:val="24"/>
                        </w:rPr>
                        <w:t>2</w:t>
                      </w:r>
                    </w:sdtContent>
                  </w:sdt>
                  <w:r>
                    <w:rPr>
                      <w:rFonts w:eastAsia="Calibri"/>
                      <w:szCs w:val="24"/>
                    </w:rPr>
                    <w:t>.</w:t>
                    <w:tab/>
                    <w:t xml:space="preserve">Tvarkos apraše vartojamos sąvokos atitinka </w:t>
                  </w:r>
                  <w:r>
                    <w:rPr>
                      <w:color w:val="000000"/>
                    </w:rPr>
                    <w:t>Lietuvos Respublikos socialinių paslaugų įstatyme, Lietuvos Respublikos nevyriausybinių organizacijų plėtros įstatyme, Lietuvos Respublikos vietos savivaldos įstatyme, Lietuvos Respublikos jaunimo politikos pagrindų įstatyme, Socialinių paslaugų kataloge, patvirtintame Lietuvos Respublikos socialinės apsaugos ir darbo ministro </w:t>
                  </w:r>
                  <w:r>
                    <w:rPr>
                      <w:color w:val="000000"/>
                      <w:shd w:val="clear" w:color="auto" w:fill="FFFFFF"/>
                    </w:rPr>
                    <w:t>2006 m. balandžio 5 </w:t>
                  </w:r>
                  <w:r>
                    <w:rPr>
                      <w:color w:val="000000"/>
                    </w:rPr>
                    <w:t>d. įsakymu Nr. A1-93 „</w:t>
                  </w:r>
                  <w:r>
                    <w:rPr>
                      <w:color w:val="000000"/>
                      <w:shd w:val="clear" w:color="auto" w:fill="FFFFFF"/>
                    </w:rPr>
                    <w:t>Dėl Socialinių paslaugų katalogo patvirtinimo</w:t>
                  </w:r>
                  <w:r>
                    <w:rPr>
                      <w:color w:val="000000"/>
                    </w:rPr>
                    <w:t>“ (toliau – Socialinių paslaugų katalogas), Prevencinių socialinių paslaugų organizavimo ir teikimo tvarkos apraše, patvirtintame Lietuvos Respublikos socialinės apsaugos ir darbo ministro 2022 m. lapkričio 23 d. įsakymu Nr. A1-776 „Dėl Prevencinių socialinių paslaugų organizavimo ir teikimo tvarkos aprašo patvirtinimo“ (toliau – Prevencinių socialinių paslaugų organizavimo ir teikimo tvarkos aprašas), Darbo su jaunimu gatvėje tvarkos apraše, Mobiliojo darbo su jaunimu tvarkos apraše, Atvirojo darbo su jaunimu tvarkos apraše, Jaunimo informavimo ir konsultavimo tvarkos apraše, Jaunimo praktinių įgūdžių ugdymo tvarkos apraše, patvirtintuose Lietuvos Respublikos socialinės apsaugos ir darbo ministro </w:t>
                  </w:r>
                  <w:r>
                    <w:rPr>
                      <w:color w:val="000000"/>
                      <w:shd w:val="clear" w:color="auto" w:fill="FFFFFF"/>
                    </w:rPr>
                    <w:t>2019 m. spalio 15 </w:t>
                  </w:r>
                  <w:r>
                    <w:rPr>
                      <w:color w:val="000000"/>
                    </w:rPr>
                    <w:t>d. įsakymu Nr. A1-614 „</w:t>
                  </w:r>
                  <w:r>
                    <w:rPr>
                      <w:color w:val="000000"/>
                      <w:shd w:val="clear" w:color="auto" w:fill="FFFFFF"/>
                    </w:rPr>
                    <w:t>Dėl Darbo su jaunimu gatvėje tvarkos aprašo, Mobiliojo darbo su jaunimu tvarkos aprašo, Atvirojo darbo su jaunimu tvarkos aprašo, Jaunimo informavimo ir konsultavimo tvarkos aprašo ir Jaunimo praktinių įgūdžių ugdymo tvarkos aprašo patvirtinimo“,</w:t>
                  </w:r>
                  <w:r>
                    <w:rPr>
                      <w:color w:val="000000"/>
                    </w:rPr>
                    <w:t> Priklausomybės konsultavimo paslaugų rizikingai ir žalingai alkoholį vartojantiems asmenims teikimo tvarkos apraše, patvirtintame Lietuvos Respublikos sveikatos apsaugos ministro 2018 m. rugsėjo 7 d. įsakymu Nr. V</w:t>
                    <w:noBreakHyphen/>
                    <w:t>989 „Dėl Priklausomybės konsultavimo paslaugų rizikingai ir žalingai alkoholį vartojantiems asmenims teikimo tvarkos aprašo patvirtinimo“, vartojamas sąvokas.</w:t>
                  </w:r>
                </w:p>
              </w:sdtContent>
            </w:sdt>
            <w:sdt>
              <w:sdtPr>
                <w:alias w:val="3 p."/>
                <w:tag w:val="part_a390322e589541d88bad7c6f26a1faf5"/>
                <w:lock w:val="sdtLocked"/>
                <w:richText/>
              </w:sdtPr>
              <w:sdtContent>
                <w:p w14:paraId="05D65C0A" w14:textId="3B27ED01">
                  <w:pPr>
                    <w:tabs>
                      <w:tab w:val="left" w:pos="1134"/>
                    </w:tabs>
                    <w:ind w:firstLine="851"/>
                    <w:jc w:val="both"/>
                    <w:rPr>
                      <w:rFonts w:eastAsia="Calibri"/>
                      <w:szCs w:val="24"/>
                    </w:rPr>
                  </w:pPr>
                  <w:sdt>
                    <w:sdtPr>
                      <w:alias w:val="Numeris"/>
                      <w:tag w:val="nr_a390322e589541d88bad7c6f26a1faf5"/>
                      <w:lock w:val="sdtLocked"/>
                      <w:richText/>
                    </w:sdtPr>
                    <w:sdtContent>
                      <w:r>
                        <w:rPr>
                          <w:rFonts w:eastAsia="Calibri"/>
                          <w:szCs w:val="24"/>
                        </w:rPr>
                        <w:t>3</w:t>
                      </w:r>
                    </w:sdtContent>
                  </w:sdt>
                  <w:r>
                    <w:rPr>
                      <w:rFonts w:eastAsia="Calibri"/>
                      <w:szCs w:val="24"/>
                    </w:rPr>
                    <w:t>.</w:t>
                    <w:tab/>
                    <w:t>Prevencinės socialinės paslaugos – potencialių socialinių paslaugų gavėjų paieškos paslauga, kompleksinės paslaugos šeimai, darbas su bendruomene, šeimos konferencija, atvirasis darbas su jaunimu, mobilusis darbas su jaunimu.</w:t>
                  </w:r>
                </w:p>
              </w:sdtContent>
            </w:sdt>
            <w:sdt>
              <w:sdtPr>
                <w:alias w:val="4 p."/>
                <w:tag w:val="part_3abb6f12b6014206b514f58e719320cf"/>
                <w:lock w:val="sdtLocked"/>
                <w:richText/>
              </w:sdtPr>
              <w:sdtContent>
                <w:p w14:paraId="0B95A34F" w14:textId="5E96A57E">
                  <w:pPr>
                    <w:tabs>
                      <w:tab w:val="left" w:pos="1134"/>
                    </w:tabs>
                    <w:ind w:firstLine="851"/>
                    <w:jc w:val="both"/>
                    <w:rPr>
                      <w:rFonts w:eastAsia="Calibri"/>
                      <w:szCs w:val="24"/>
                    </w:rPr>
                  </w:pPr>
                  <w:sdt>
                    <w:sdtPr>
                      <w:alias w:val="Numeris"/>
                      <w:tag w:val="nr_3abb6f12b6014206b514f58e719320cf"/>
                      <w:lock w:val="sdtLocked"/>
                      <w:richText/>
                    </w:sdtPr>
                    <w:sdtContent>
                      <w:r>
                        <w:rPr>
                          <w:rFonts w:eastAsia="Calibri"/>
                          <w:szCs w:val="24"/>
                        </w:rPr>
                        <w:t>4</w:t>
                      </w:r>
                    </w:sdtContent>
                  </w:sdt>
                  <w:r>
                    <w:rPr>
                      <w:rFonts w:eastAsia="Calibri"/>
                      <w:szCs w:val="24"/>
                    </w:rPr>
                    <w:t>.</w:t>
                    <w:tab/>
                  </w:r>
                  <w:r>
                    <w:rPr>
                      <w:color w:val="000000"/>
                    </w:rPr>
                    <w:t>Prevencinės socialinės paslaugos teikiamos Socialinių paslaugų kataloge konkrečiai prevencinei socialinei paslaugai teikti numatytose įstaigose ir organizacijose pagal šioms paslaugoms numatytą paslaugų sudėtį, teikimo vietą, trukmę, dažnumą, ypatumus ir kitas sąlygas.</w:t>
                  </w:r>
                </w:p>
              </w:sdtContent>
            </w:sdt>
            <w:sdt>
              <w:sdtPr>
                <w:alias w:val="5 p."/>
                <w:tag w:val="part_5d0f7e9061a9430e81ed8c531e63620c"/>
                <w:lock w:val="sdtLocked"/>
                <w:richText/>
              </w:sdtPr>
              <w:sdtContent>
                <w:p w14:paraId="06A6BF9B" w14:textId="77777777">
                  <w:pPr>
                    <w:tabs>
                      <w:tab w:val="left" w:pos="1134"/>
                    </w:tabs>
                    <w:ind w:firstLine="851"/>
                    <w:jc w:val="both"/>
                    <w:rPr>
                      <w:rFonts w:eastAsia="Calibri"/>
                      <w:szCs w:val="24"/>
                    </w:rPr>
                  </w:pPr>
                  <w:sdt>
                    <w:sdtPr>
                      <w:alias w:val="Numeris"/>
                      <w:tag w:val="nr_5d0f7e9061a9430e81ed8c531e63620c"/>
                      <w:lock w:val="sdtLocked"/>
                      <w:richText/>
                    </w:sdtPr>
                    <w:sdtContent>
                      <w:r>
                        <w:rPr>
                          <w:rFonts w:eastAsia="Calibri"/>
                          <w:szCs w:val="24"/>
                        </w:rPr>
                        <w:t>5</w:t>
                      </w:r>
                    </w:sdtContent>
                  </w:sdt>
                  <w:r>
                    <w:rPr>
                      <w:rFonts w:eastAsia="Calibri"/>
                      <w:szCs w:val="24"/>
                    </w:rPr>
                    <w:t>.</w:t>
                    <w:tab/>
                    <w:t>Prevencinių socialinių paslaugų tikslas – padėti asmeniui (šeimai) ir (ar) bendruomenei išvengti galimų socialinių problemų ir (ar) socialinės rizikos atsiradimo, sudaryti sąlygas asmeniui (šeimai) ugdyti ir (ar) stiprinti gebėjimus savarankiškai spręsti socialines problemas, palaikyti socialinius ryšius su visuomene, taip pat padėti didinti socialinę įtrauktį.</w:t>
                  </w:r>
                </w:p>
                <w:p w14:paraId="46114FBC" w14:textId="77777777">
                  <w:pPr>
                    <w:tabs>
                      <w:tab w:val="left" w:pos="1134"/>
                    </w:tabs>
                    <w:ind w:firstLine="851"/>
                    <w:jc w:val="both"/>
                    <w:rPr>
                      <w:rFonts w:eastAsia="Calibri"/>
                      <w:szCs w:val="24"/>
                    </w:rPr>
                  </w:pPr>
                </w:p>
              </w:sdtContent>
            </w:sdt>
          </w:sdtContent>
        </w:sdt>
        <w:sdt>
          <w:sdtPr>
            <w:alias w:val="skyrius"/>
            <w:tag w:val="part_80133f6e0af642aaa3cb6a288d8d1d3e"/>
            <w:lock w:val="sdtLocked"/>
            <w:richText/>
          </w:sdtPr>
          <w:sdtContent>
            <w:p w14:paraId="212CC281" w14:textId="62BEE304">
              <w:pPr>
                <w:tabs>
                  <w:tab w:val="left" w:pos="555"/>
                  <w:tab w:val="left" w:pos="1134"/>
                </w:tabs>
                <w:jc w:val="center"/>
                <w:rPr>
                  <w:rFonts w:eastAsia="Calibri"/>
                  <w:b/>
                  <w:bCs/>
                  <w:szCs w:val="24"/>
                </w:rPr>
              </w:pPr>
              <w:sdt>
                <w:sdtPr>
                  <w:alias w:val="Numeris"/>
                  <w:tag w:val="nr_80133f6e0af642aaa3cb6a288d8d1d3e"/>
                  <w:lock w:val="sdtLocked"/>
                  <w:richText/>
                </w:sdtPr>
                <w:sdtContent>
                  <w:r>
                    <w:rPr>
                      <w:rFonts w:eastAsia="Calibri"/>
                      <w:b/>
                      <w:bCs/>
                      <w:szCs w:val="24"/>
                    </w:rPr>
                    <w:t>II</w:t>
                  </w:r>
                </w:sdtContent>
              </w:sdt>
              <w:r>
                <w:rPr>
                  <w:rFonts w:eastAsia="Calibri"/>
                  <w:b/>
                  <w:bCs/>
                  <w:szCs w:val="24"/>
                </w:rPr>
                <w:t xml:space="preserve">. </w:t>
              </w:r>
              <w:sdt>
                <w:sdtPr>
                  <w:alias w:val="Pavadinimas"/>
                  <w:tag w:val="title_80133f6e0af642aaa3cb6a288d8d1d3e"/>
                  <w:lock w:val="sdtLocked"/>
                  <w:richText/>
                </w:sdtPr>
                <w:sdtContent>
                  <w:r>
                    <w:rPr>
                      <w:rFonts w:eastAsia="Calibri"/>
                      <w:b/>
                      <w:bCs/>
                      <w:szCs w:val="24"/>
                    </w:rPr>
                    <w:t>PREVENCINIŲ SOCIALINIŲ PASLAUGŲ PLANAVIMAS</w:t>
                  </w:r>
                </w:sdtContent>
              </w:sdt>
            </w:p>
            <w:p w14:paraId="4D2E9538" w14:textId="77777777">
              <w:pPr>
                <w:tabs>
                  <w:tab w:val="left" w:pos="555"/>
                  <w:tab w:val="left" w:pos="1134"/>
                </w:tabs>
                <w:jc w:val="center"/>
                <w:rPr>
                  <w:rFonts w:eastAsia="Calibri"/>
                  <w:b/>
                  <w:bCs/>
                  <w:szCs w:val="24"/>
                </w:rPr>
              </w:pPr>
            </w:p>
            <w:sdt>
              <w:sdtPr>
                <w:alias w:val="6 p."/>
                <w:tag w:val="part_6456ac26343148c48290fcee7f83dad7"/>
                <w:lock w:val="sdtLocked"/>
                <w:richText/>
              </w:sdtPr>
              <w:sdtContent>
                <w:p w14:paraId="0F1F74B1" w14:textId="77777777">
                  <w:pPr>
                    <w:tabs>
                      <w:tab w:val="left" w:pos="1134"/>
                    </w:tabs>
                    <w:ind w:firstLine="851"/>
                    <w:jc w:val="both"/>
                    <w:rPr>
                      <w:rFonts w:eastAsia="Calibri"/>
                      <w:szCs w:val="24"/>
                    </w:rPr>
                  </w:pPr>
                  <w:sdt>
                    <w:sdtPr>
                      <w:alias w:val="Numeris"/>
                      <w:tag w:val="nr_6456ac26343148c48290fcee7f83dad7"/>
                      <w:lock w:val="sdtLocked"/>
                      <w:richText/>
                    </w:sdtPr>
                    <w:sdtContent>
                      <w:r>
                        <w:rPr>
                          <w:rFonts w:eastAsia="Calibri"/>
                          <w:szCs w:val="24"/>
                        </w:rPr>
                        <w:t>6</w:t>
                      </w:r>
                    </w:sdtContent>
                  </w:sdt>
                  <w:r>
                    <w:rPr>
                      <w:rFonts w:eastAsia="Calibri"/>
                      <w:szCs w:val="24"/>
                    </w:rPr>
                    <w:t>.</w:t>
                    <w:tab/>
                    <w:t>Prevencines socialines paslaugas Savivaldybėje planuoja Savivaldybės administracijos Socialinių paslaugų skyrius (toliau – Socialinių paslaugų skyrius) ir Savivaldybės administracijos Jaunimo reikalų koordinatorius (toliau – Jaunimo koordinatorius).</w:t>
                  </w:r>
                </w:p>
              </w:sdtContent>
            </w:sdt>
            <w:sdt>
              <w:sdtPr>
                <w:alias w:val="7 p."/>
                <w:tag w:val="part_fb30ad2d803f4b18afed1d6453083e5a"/>
                <w:lock w:val="sdtLocked"/>
                <w:richText/>
              </w:sdtPr>
              <w:sdtContent>
                <w:p w14:paraId="44CC5AA1" w14:textId="77777777">
                  <w:pPr>
                    <w:tabs>
                      <w:tab w:val="left" w:pos="1134"/>
                    </w:tabs>
                    <w:ind w:firstLine="851"/>
                    <w:jc w:val="both"/>
                    <w:rPr>
                      <w:rFonts w:eastAsia="Calibri"/>
                      <w:szCs w:val="24"/>
                    </w:rPr>
                  </w:pPr>
                  <w:sdt>
                    <w:sdtPr>
                      <w:alias w:val="Numeris"/>
                      <w:tag w:val="nr_fb30ad2d803f4b18afed1d6453083e5a"/>
                      <w:lock w:val="sdtLocked"/>
                      <w:richText/>
                    </w:sdtPr>
                    <w:sdtContent>
                      <w:r>
                        <w:rPr>
                          <w:rFonts w:eastAsia="Calibri"/>
                          <w:szCs w:val="24"/>
                        </w:rPr>
                        <w:t>7</w:t>
                      </w:r>
                    </w:sdtContent>
                  </w:sdt>
                  <w:r>
                    <w:rPr>
                      <w:rFonts w:eastAsia="Calibri"/>
                      <w:szCs w:val="24"/>
                    </w:rPr>
                    <w:t>.</w:t>
                    <w:tab/>
                    <w:t>Socialinių paslaugų skyrius planuoja šias prevencines paslaugas: potencialių socialinių paslaugų gavėjų paieška, kompleksinės paslaugos šeimai, darbas su bendruomene, šeimos konferencija.</w:t>
                  </w:r>
                </w:p>
              </w:sdtContent>
            </w:sdt>
            <w:sdt>
              <w:sdtPr>
                <w:alias w:val="8 p."/>
                <w:tag w:val="part_bc91ea467f964debb047a929fbf2d8a5"/>
                <w:lock w:val="sdtLocked"/>
                <w:richText/>
              </w:sdtPr>
              <w:sdtContent>
                <w:p w14:paraId="6EBDB265" w14:textId="77777777">
                  <w:pPr>
                    <w:tabs>
                      <w:tab w:val="left" w:pos="1134"/>
                    </w:tabs>
                    <w:ind w:firstLine="851"/>
                    <w:jc w:val="both"/>
                    <w:rPr>
                      <w:rFonts w:eastAsia="Calibri"/>
                      <w:szCs w:val="24"/>
                    </w:rPr>
                  </w:pPr>
                  <w:sdt>
                    <w:sdtPr>
                      <w:alias w:val="Numeris"/>
                      <w:tag w:val="nr_bc91ea467f964debb047a929fbf2d8a5"/>
                      <w:lock w:val="sdtLocked"/>
                      <w:richText/>
                    </w:sdtPr>
                    <w:sdtContent>
                      <w:r>
                        <w:rPr>
                          <w:rFonts w:eastAsia="Calibri"/>
                          <w:szCs w:val="24"/>
                        </w:rPr>
                        <w:t>8</w:t>
                      </w:r>
                    </w:sdtContent>
                  </w:sdt>
                  <w:r>
                    <w:rPr>
                      <w:rFonts w:eastAsia="Calibri"/>
                      <w:szCs w:val="24"/>
                    </w:rPr>
                    <w:t>.</w:t>
                    <w:tab/>
                    <w:t>Jaunimo koordinatorius planuoja šias prevencines socialines paslaugas: potencialių socialinių paslaugų gavėjų paieška, atvirasis darbas su jaunimu, mobilusis darbas su jaunimu.</w:t>
                  </w:r>
                </w:p>
              </w:sdtContent>
            </w:sdt>
            <w:sdt>
              <w:sdtPr>
                <w:alias w:val="9 p."/>
                <w:tag w:val="part_c7c8164c1dd740359f6651ad947b73a7"/>
                <w:lock w:val="sdtLocked"/>
                <w:richText/>
              </w:sdtPr>
              <w:sdtContent>
                <w:p w14:paraId="7E71B9B5" w14:textId="77777777">
                  <w:pPr>
                    <w:tabs>
                      <w:tab w:val="left" w:pos="1134"/>
                    </w:tabs>
                    <w:ind w:firstLine="851"/>
                    <w:jc w:val="both"/>
                    <w:rPr>
                      <w:rFonts w:eastAsia="Calibri"/>
                      <w:szCs w:val="24"/>
                    </w:rPr>
                  </w:pPr>
                  <w:sdt>
                    <w:sdtPr>
                      <w:alias w:val="Numeris"/>
                      <w:tag w:val="nr_c7c8164c1dd740359f6651ad947b73a7"/>
                      <w:lock w:val="sdtLocked"/>
                      <w:richText/>
                    </w:sdtPr>
                    <w:sdtContent>
                      <w:r>
                        <w:rPr>
                          <w:rFonts w:eastAsia="Calibri"/>
                          <w:szCs w:val="24"/>
                        </w:rPr>
                        <w:t>9</w:t>
                      </w:r>
                    </w:sdtContent>
                  </w:sdt>
                  <w:r>
                    <w:rPr>
                      <w:rFonts w:eastAsia="Calibri"/>
                      <w:szCs w:val="24"/>
                    </w:rPr>
                    <w:t>.</w:t>
                    <w:tab/>
                    <w:t>Socialinių paslaugų skyrius ir Jaunimo koordinatorius, planuodami ir organizuodami prevencines socialines paslaugas:</w:t>
                  </w:r>
                </w:p>
                <w:sdt>
                  <w:sdtPr>
                    <w:alias w:val="9.1 pp."/>
                    <w:tag w:val="part_a6c6263cecc24cf79a8e7f57faa02424"/>
                    <w:lock w:val="sdtLocked"/>
                    <w:richText/>
                  </w:sdtPr>
                  <w:sdtContent>
                    <w:p w14:paraId="6BEE600B" w14:textId="77777777">
                      <w:pPr>
                        <w:tabs>
                          <w:tab w:val="left" w:pos="1276"/>
                        </w:tabs>
                        <w:ind w:firstLine="851"/>
                        <w:jc w:val="both"/>
                        <w:rPr>
                          <w:rFonts w:eastAsia="Calibri"/>
                          <w:szCs w:val="24"/>
                        </w:rPr>
                      </w:pPr>
                      <w:sdt>
                        <w:sdtPr>
                          <w:alias w:val="Numeris"/>
                          <w:tag w:val="nr_a6c6263cecc24cf79a8e7f57faa02424"/>
                          <w:lock w:val="sdtLocked"/>
                          <w:richText/>
                        </w:sdtPr>
                        <w:sdtContent>
                          <w:r>
                            <w:rPr>
                              <w:rFonts w:eastAsia="Calibri"/>
                              <w:szCs w:val="24"/>
                            </w:rPr>
                            <w:t>9.1</w:t>
                          </w:r>
                        </w:sdtContent>
                      </w:sdt>
                      <w:r>
                        <w:rPr>
                          <w:rFonts w:eastAsia="Calibri"/>
                          <w:szCs w:val="24"/>
                        </w:rPr>
                        <w:t>.</w:t>
                        <w:tab/>
                        <w:t>vadovaujasi Socialinių paslaugų planavimo principais, įtvirtintais Lietuvos Respublikos Vyriausybės 2006 m. lapkričio 15 d. nutarimu Nr. 1132 „Dėl Socialinių paslaugų planavimo metodikos patvirtinimo“ patvirtintos Socialinių paslaugų planavimo metodikos 6 punkte;</w:t>
                      </w:r>
                    </w:p>
                  </w:sdtContent>
                </w:sdt>
                <w:sdt>
                  <w:sdtPr>
                    <w:alias w:val="9.2 pp."/>
                    <w:tag w:val="part_7043d2199ba04518935300ff583b5198"/>
                    <w:lock w:val="sdtLocked"/>
                    <w:richText/>
                  </w:sdtPr>
                  <w:sdtContent>
                    <w:p w14:paraId="32E7799D" w14:textId="77777777">
                      <w:pPr>
                        <w:tabs>
                          <w:tab w:val="left" w:pos="1276"/>
                        </w:tabs>
                        <w:ind w:firstLine="851"/>
                        <w:jc w:val="both"/>
                        <w:rPr>
                          <w:rFonts w:eastAsia="Calibri"/>
                          <w:szCs w:val="24"/>
                        </w:rPr>
                      </w:pPr>
                      <w:sdt>
                        <w:sdtPr>
                          <w:alias w:val="Numeris"/>
                          <w:tag w:val="nr_7043d2199ba04518935300ff583b5198"/>
                          <w:lock w:val="sdtLocked"/>
                          <w:richText/>
                        </w:sdtPr>
                        <w:sdtContent>
                          <w:r>
                            <w:rPr>
                              <w:rFonts w:eastAsia="Calibri"/>
                              <w:szCs w:val="24"/>
                            </w:rPr>
                            <w:t>9.2</w:t>
                          </w:r>
                        </w:sdtContent>
                      </w:sdt>
                      <w:r>
                        <w:rPr>
                          <w:rFonts w:eastAsia="Calibri"/>
                          <w:szCs w:val="24"/>
                        </w:rPr>
                        <w:t>.</w:t>
                        <w:tab/>
                      </w:r>
                      <w:r>
                        <w:rPr>
                          <w:color w:val="000000"/>
                        </w:rPr>
                        <w:t>nustato veiksnius, turinčius įtaką Savivaldybės gyventojų prevencinių socialinių paslaugų poreikiams;</w:t>
                      </w:r>
                    </w:p>
                  </w:sdtContent>
                </w:sdt>
                <w:sdt>
                  <w:sdtPr>
                    <w:alias w:val="9.3 pp."/>
                    <w:tag w:val="part_2087c2255ba94e09aace4e0ed34bbbbf"/>
                    <w:lock w:val="sdtLocked"/>
                    <w:richText/>
                  </w:sdtPr>
                  <w:sdtContent>
                    <w:p w14:paraId="753139FF" w14:textId="77777777">
                      <w:pPr>
                        <w:tabs>
                          <w:tab w:val="left" w:pos="1276"/>
                        </w:tabs>
                        <w:ind w:firstLine="851"/>
                        <w:jc w:val="both"/>
                        <w:rPr>
                          <w:rFonts w:eastAsia="Calibri"/>
                          <w:szCs w:val="24"/>
                        </w:rPr>
                      </w:pPr>
                      <w:sdt>
                        <w:sdtPr>
                          <w:alias w:val="Numeris"/>
                          <w:tag w:val="nr_2087c2255ba94e09aace4e0ed34bbbbf"/>
                          <w:lock w:val="sdtLocked"/>
                          <w:richText/>
                        </w:sdtPr>
                        <w:sdtContent>
                          <w:r>
                            <w:rPr>
                              <w:rFonts w:eastAsia="Calibri"/>
                              <w:szCs w:val="24"/>
                            </w:rPr>
                            <w:t>9.3</w:t>
                          </w:r>
                        </w:sdtContent>
                      </w:sdt>
                      <w:r>
                        <w:rPr>
                          <w:rFonts w:eastAsia="Calibri"/>
                          <w:szCs w:val="24"/>
                        </w:rPr>
                        <w:t>.</w:t>
                        <w:tab/>
                      </w:r>
                      <w:r>
                        <w:rPr>
                          <w:color w:val="000000"/>
                        </w:rPr>
                        <w:t>nustato prevencinių socialinių paslaugų plėtros prioritetus;</w:t>
                      </w:r>
                    </w:p>
                  </w:sdtContent>
                </w:sdt>
                <w:sdt>
                  <w:sdtPr>
                    <w:alias w:val="9.4 pp."/>
                    <w:tag w:val="part_44e2e711e9624fd4bacd0436172c05b8"/>
                    <w:lock w:val="sdtLocked"/>
                    <w:richText/>
                  </w:sdtPr>
                  <w:sdtContent>
                    <w:p w14:paraId="7C8AF427" w14:textId="77777777">
                      <w:pPr>
                        <w:tabs>
                          <w:tab w:val="left" w:pos="1276"/>
                        </w:tabs>
                        <w:ind w:firstLine="851"/>
                        <w:jc w:val="both"/>
                        <w:rPr>
                          <w:rFonts w:eastAsia="Calibri"/>
                          <w:szCs w:val="24"/>
                        </w:rPr>
                      </w:pPr>
                      <w:sdt>
                        <w:sdtPr>
                          <w:alias w:val="Numeris"/>
                          <w:tag w:val="nr_44e2e711e9624fd4bacd0436172c05b8"/>
                          <w:lock w:val="sdtLocked"/>
                          <w:richText/>
                        </w:sdtPr>
                        <w:sdtContent>
                          <w:r>
                            <w:rPr>
                              <w:rFonts w:eastAsia="Calibri"/>
                              <w:szCs w:val="24"/>
                            </w:rPr>
                            <w:t>9.4</w:t>
                          </w:r>
                        </w:sdtContent>
                      </w:sdt>
                      <w:r>
                        <w:rPr>
                          <w:rFonts w:eastAsia="Calibri"/>
                          <w:szCs w:val="24"/>
                        </w:rPr>
                        <w:t>.</w:t>
                        <w:tab/>
                      </w:r>
                      <w:r>
                        <w:rPr>
                          <w:color w:val="000000"/>
                        </w:rPr>
                        <w:t>nustato, kiek lėšų reikės prevencinėms socialinėms paslaugoms finansuoti;</w:t>
                      </w:r>
                    </w:p>
                  </w:sdtContent>
                </w:sdt>
                <w:sdt>
                  <w:sdtPr>
                    <w:alias w:val="9.5 pp."/>
                    <w:tag w:val="part_a29822a1f2d046dcb545e0f4e657a390"/>
                    <w:lock w:val="sdtLocked"/>
                    <w:richText/>
                  </w:sdtPr>
                  <w:sdtContent>
                    <w:p w14:paraId="79C57A92" w14:textId="7477515A">
                      <w:pPr>
                        <w:tabs>
                          <w:tab w:val="left" w:pos="1276"/>
                        </w:tabs>
                        <w:ind w:firstLine="851"/>
                        <w:jc w:val="both"/>
                        <w:rPr>
                          <w:rFonts w:eastAsia="Calibri"/>
                          <w:szCs w:val="24"/>
                        </w:rPr>
                      </w:pPr>
                      <w:sdt>
                        <w:sdtPr>
                          <w:alias w:val="Numeris"/>
                          <w:tag w:val="nr_a29822a1f2d046dcb545e0f4e657a390"/>
                          <w:lock w:val="sdtLocked"/>
                          <w:richText/>
                        </w:sdtPr>
                        <w:sdtContent>
                          <w:r>
                            <w:rPr>
                              <w:rFonts w:eastAsia="Calibri"/>
                              <w:szCs w:val="24"/>
                            </w:rPr>
                            <w:t>9.5</w:t>
                          </w:r>
                        </w:sdtContent>
                      </w:sdt>
                      <w:r>
                        <w:rPr>
                          <w:rFonts w:eastAsia="Calibri"/>
                          <w:szCs w:val="24"/>
                        </w:rPr>
                        <w:t>.</w:t>
                        <w:tab/>
                        <w:t>įtraukia prevencines socialines paslaugas į Savivaldybės planavimo dokumentus;</w:t>
                      </w:r>
                    </w:p>
                  </w:sdtContent>
                </w:sdt>
                <w:sdt>
                  <w:sdtPr>
                    <w:alias w:val="9.6 pp."/>
                    <w:tag w:val="part_2f74dfde189f4619a654b311a7d4caa9"/>
                    <w:lock w:val="sdtLocked"/>
                    <w:richText/>
                  </w:sdtPr>
                  <w:sdtContent>
                    <w:p w14:paraId="27FC1D5D" w14:textId="40B05850">
                      <w:pPr>
                        <w:tabs>
                          <w:tab w:val="left" w:pos="1276"/>
                        </w:tabs>
                        <w:ind w:firstLine="851"/>
                        <w:jc w:val="both"/>
                        <w:rPr>
                          <w:rFonts w:eastAsia="Calibri"/>
                          <w:szCs w:val="24"/>
                        </w:rPr>
                      </w:pPr>
                      <w:sdt>
                        <w:sdtPr>
                          <w:alias w:val="Numeris"/>
                          <w:tag w:val="nr_2f74dfde189f4619a654b311a7d4caa9"/>
                          <w:lock w:val="sdtLocked"/>
                          <w:richText/>
                        </w:sdtPr>
                        <w:sdtContent>
                          <w:r>
                            <w:rPr>
                              <w:rFonts w:eastAsia="Calibri"/>
                              <w:szCs w:val="24"/>
                            </w:rPr>
                            <w:t>9.6</w:t>
                          </w:r>
                        </w:sdtContent>
                      </w:sdt>
                      <w:r>
                        <w:rPr>
                          <w:rFonts w:eastAsia="Calibri"/>
                          <w:szCs w:val="24"/>
                        </w:rPr>
                        <w:t>.</w:t>
                        <w:tab/>
                        <w:t>teisės aktų nustatyta tvarka parenka (atrenka) prevencinių socialinių paslaugų teikėjus.</w:t>
                      </w:r>
                    </w:p>
                    <w:p w14:paraId="0DFF4909" w14:textId="77777777">
                      <w:pPr>
                        <w:tabs>
                          <w:tab w:val="left" w:pos="1276"/>
                        </w:tabs>
                        <w:ind w:firstLine="851"/>
                        <w:jc w:val="both"/>
                        <w:rPr>
                          <w:rFonts w:eastAsia="Calibri"/>
                          <w:szCs w:val="24"/>
                        </w:rPr>
                      </w:pPr>
                    </w:p>
                  </w:sdtContent>
                </w:sdt>
              </w:sdtContent>
            </w:sdt>
          </w:sdtContent>
        </w:sdt>
        <w:sdt>
          <w:sdtPr>
            <w:alias w:val="skyrius"/>
            <w:tag w:val="part_94c5acf5dcb34335bd7452b13cc2470c"/>
            <w:lock w:val="sdtLocked"/>
            <w:richText/>
          </w:sdtPr>
          <w:sdtContent>
            <w:p w14:paraId="15A1A65A" w14:textId="63DD5127">
              <w:pPr>
                <w:jc w:val="center"/>
                <w:rPr>
                  <w:color w:val="000000"/>
                  <w:szCs w:val="24"/>
                  <w:lang w:eastAsia="lt-LT"/>
                </w:rPr>
              </w:pPr>
              <w:sdt>
                <w:sdtPr>
                  <w:alias w:val="Numeris"/>
                  <w:tag w:val="nr_94c5acf5dcb34335bd7452b13cc2470c"/>
                  <w:lock w:val="sdtLocked"/>
                  <w:richText/>
                </w:sdtPr>
                <w:sdtContent>
                  <w:r>
                    <w:rPr>
                      <w:b/>
                      <w:bCs/>
                      <w:color w:val="000000"/>
                      <w:szCs w:val="24"/>
                      <w:lang w:eastAsia="lt-LT"/>
                    </w:rPr>
                    <w:t>III</w:t>
                  </w:r>
                </w:sdtContent>
              </w:sdt>
              <w:r>
                <w:rPr>
                  <w:b/>
                  <w:bCs/>
                  <w:color w:val="000000"/>
                  <w:szCs w:val="24"/>
                  <w:lang w:eastAsia="lt-LT"/>
                </w:rPr>
                <w:t> SKYRIUS</w:t>
              </w:r>
            </w:p>
            <w:p w14:paraId="75779A7E" w14:textId="77777777">
              <w:pPr>
                <w:jc w:val="center"/>
                <w:rPr>
                  <w:color w:val="000000"/>
                  <w:szCs w:val="24"/>
                  <w:lang w:eastAsia="lt-LT"/>
                </w:rPr>
              </w:pPr>
              <w:sdt>
                <w:sdtPr>
                  <w:alias w:val="Pavadinimas"/>
                  <w:tag w:val="title_94c5acf5dcb34335bd7452b13cc2470c"/>
                  <w:lock w:val="sdtLocked"/>
                  <w:richText/>
                </w:sdtPr>
                <w:sdtContent>
                  <w:r>
                    <w:rPr>
                      <w:b/>
                      <w:bCs/>
                      <w:color w:val="000000"/>
                      <w:szCs w:val="24"/>
                      <w:lang w:eastAsia="lt-LT"/>
                    </w:rPr>
                    <w:t>KREIPIMASIS DĖL PREVENCINIŲ SOCIALINIŲ PASLAUGŲ</w:t>
                  </w:r>
                </w:sdtContent>
              </w:sdt>
            </w:p>
            <w:p w14:paraId="086EBEC6" w14:textId="77777777">
              <w:pPr>
                <w:tabs>
                  <w:tab w:val="left" w:pos="1276"/>
                </w:tabs>
                <w:ind w:firstLine="851"/>
                <w:jc w:val="both"/>
                <w:rPr>
                  <w:rFonts w:eastAsia="Calibri"/>
                  <w:szCs w:val="24"/>
                </w:rPr>
              </w:pPr>
            </w:p>
            <w:sdt>
              <w:sdtPr>
                <w:alias w:val="10 p."/>
                <w:tag w:val="part_85ea1d22a40441e5a19e27d303e8c6e8"/>
                <w:lock w:val="sdtLocked"/>
                <w:richText/>
              </w:sdtPr>
              <w:sdtContent>
                <w:p w14:paraId="1B997418" w14:textId="77777777">
                  <w:pPr>
                    <w:ind w:firstLine="851"/>
                    <w:jc w:val="both"/>
                    <w:rPr>
                      <w:color w:val="000000"/>
                      <w:szCs w:val="24"/>
                      <w:lang w:eastAsia="lt-LT"/>
                    </w:rPr>
                  </w:pPr>
                  <w:sdt>
                    <w:sdtPr>
                      <w:alias w:val="Numeris"/>
                      <w:tag w:val="nr_85ea1d22a40441e5a19e27d303e8c6e8"/>
                      <w:lock w:val="sdtLocked"/>
                      <w:richText/>
                    </w:sdtPr>
                    <w:sdtContent>
                      <w:r>
                        <w:rPr>
                          <w:rFonts w:eastAsia="Calibri"/>
                          <w:szCs w:val="24"/>
                        </w:rPr>
                        <w:t>10</w:t>
                      </w:r>
                    </w:sdtContent>
                  </w:sdt>
                  <w:r>
                    <w:rPr>
                      <w:rFonts w:eastAsia="Calibri"/>
                      <w:szCs w:val="24"/>
                    </w:rPr>
                    <w:t xml:space="preserve">. </w:t>
                  </w:r>
                  <w:r>
                    <w:rPr>
                      <w:color w:val="000000"/>
                      <w:szCs w:val="24"/>
                      <w:lang w:eastAsia="lt-LT"/>
                    </w:rPr>
                    <w:t>Prevencinės socialinės paslaugos teikiamos asmenims (šeimoms), kurių gyvenamoji ir (ar) nuolatinė gyvenamoji vieta yra Šiaulių miesto savivaldybės teritorijoje.</w:t>
                  </w:r>
                </w:p>
              </w:sdtContent>
            </w:sdt>
            <w:sdt>
              <w:sdtPr>
                <w:alias w:val="11 p."/>
                <w:tag w:val="part_d3df890d8e15428783b8868e59b6c717"/>
                <w:lock w:val="sdtLocked"/>
                <w:richText/>
              </w:sdtPr>
              <w:sdtContent>
                <w:p w14:paraId="69077F1A" w14:textId="77777777">
                  <w:pPr>
                    <w:ind w:firstLine="851"/>
                    <w:jc w:val="both"/>
                    <w:rPr>
                      <w:color w:val="000000"/>
                      <w:szCs w:val="24"/>
                      <w:lang w:eastAsia="lt-LT"/>
                    </w:rPr>
                  </w:pPr>
                  <w:sdt>
                    <w:sdtPr>
                      <w:alias w:val="Numeris"/>
                      <w:tag w:val="nr_d3df890d8e15428783b8868e59b6c717"/>
                      <w:lock w:val="sdtLocked"/>
                      <w:richText/>
                    </w:sdtPr>
                    <w:sdtContent>
                      <w:r>
                        <w:rPr>
                          <w:color w:val="000000"/>
                          <w:szCs w:val="24"/>
                          <w:lang w:eastAsia="lt-LT"/>
                        </w:rPr>
                        <w:t>11</w:t>
                      </w:r>
                    </w:sdtContent>
                  </w:sdt>
                  <w:r>
                    <w:rPr>
                      <w:color w:val="000000"/>
                      <w:szCs w:val="24"/>
                      <w:lang w:eastAsia="lt-LT"/>
                    </w:rPr>
                    <w:t>. Prevencinė (-ės) socialinė (-ės) paslauga (-os) gali būti inicijuojama (-os):</w:t>
                  </w:r>
                </w:p>
                <w:sdt>
                  <w:sdtPr>
                    <w:alias w:val="11.1 pp."/>
                    <w:tag w:val="part_36d616bb646143daab5fa899be9b5327"/>
                    <w:lock w:val="sdtLocked"/>
                    <w:richText/>
                  </w:sdtPr>
                  <w:sdtContent>
                    <w:p w14:paraId="5FA40619" w14:textId="77777777">
                      <w:pPr>
                        <w:ind w:firstLine="851"/>
                        <w:jc w:val="both"/>
                        <w:rPr>
                          <w:color w:val="000000"/>
                          <w:szCs w:val="24"/>
                          <w:lang w:eastAsia="lt-LT"/>
                        </w:rPr>
                      </w:pPr>
                      <w:sdt>
                        <w:sdtPr>
                          <w:alias w:val="Numeris"/>
                          <w:tag w:val="nr_36d616bb646143daab5fa899be9b5327"/>
                          <w:lock w:val="sdtLocked"/>
                          <w:richText/>
                        </w:sdtPr>
                        <w:sdtContent>
                          <w:r>
                            <w:rPr>
                              <w:color w:val="000000"/>
                              <w:szCs w:val="24"/>
                              <w:lang w:eastAsia="lt-LT"/>
                            </w:rPr>
                            <w:t>11.1</w:t>
                          </w:r>
                        </w:sdtContent>
                      </w:sdt>
                      <w:r>
                        <w:rPr>
                          <w:color w:val="000000"/>
                          <w:szCs w:val="24"/>
                          <w:lang w:eastAsia="lt-LT"/>
                        </w:rPr>
                        <w:t>. asmens (vieno iš suaugusių šeimos narių), jo globėjo ar rūpintojo prašymu;</w:t>
                      </w:r>
                    </w:p>
                  </w:sdtContent>
                </w:sdt>
                <w:sdt>
                  <w:sdtPr>
                    <w:alias w:val="11.2 pp."/>
                    <w:tag w:val="part_7506eab1c1844780bc017d237008d93b"/>
                    <w:lock w:val="sdtLocked"/>
                    <w:richText/>
                  </w:sdtPr>
                  <w:sdtContent>
                    <w:p w14:paraId="328ADE60" w14:textId="16980063">
                      <w:pPr>
                        <w:ind w:firstLine="851"/>
                        <w:jc w:val="both"/>
                        <w:rPr>
                          <w:color w:val="000000"/>
                          <w:szCs w:val="24"/>
                          <w:lang w:eastAsia="lt-LT"/>
                        </w:rPr>
                      </w:pPr>
                      <w:sdt>
                        <w:sdtPr>
                          <w:alias w:val="Numeris"/>
                          <w:tag w:val="nr_7506eab1c1844780bc017d237008d93b"/>
                          <w:lock w:val="sdtLocked"/>
                          <w:richText/>
                        </w:sdtPr>
                        <w:sdtContent>
                          <w:r>
                            <w:rPr>
                              <w:color w:val="000000"/>
                              <w:szCs w:val="24"/>
                              <w:lang w:eastAsia="lt-LT"/>
                            </w:rPr>
                            <w:t>11.2</w:t>
                          </w:r>
                        </w:sdtContent>
                      </w:sdt>
                      <w:r>
                        <w:rPr>
                          <w:color w:val="000000"/>
                          <w:szCs w:val="24"/>
                          <w:lang w:eastAsia="lt-LT"/>
                        </w:rPr>
                        <w:t>. pagal bendruomenės nario ar kito suinteresuoto fizinio asmens ar institucijos (organizacijos) kreipimąsi dėl galimo prevencinės socialinės paslaugos teikimo kitam asmeniui (šeimai) poreikio;</w:t>
                      </w:r>
                    </w:p>
                  </w:sdtContent>
                </w:sdt>
                <w:sdt>
                  <w:sdtPr>
                    <w:alias w:val="11.3 pp."/>
                    <w:tag w:val="part_4151ff124cf44aadb15246595d0d8194"/>
                    <w:lock w:val="sdtLocked"/>
                    <w:richText/>
                  </w:sdtPr>
                  <w:sdtContent>
                    <w:p w14:paraId="1481D4EE" w14:textId="77777777">
                      <w:pPr>
                        <w:ind w:firstLine="851"/>
                        <w:jc w:val="both"/>
                        <w:rPr>
                          <w:color w:val="000000"/>
                          <w:szCs w:val="24"/>
                          <w:lang w:eastAsia="lt-LT"/>
                        </w:rPr>
                      </w:pPr>
                      <w:sdt>
                        <w:sdtPr>
                          <w:alias w:val="Numeris"/>
                          <w:tag w:val="nr_4151ff124cf44aadb15246595d0d8194"/>
                          <w:lock w:val="sdtLocked"/>
                          <w:richText/>
                        </w:sdtPr>
                        <w:sdtContent>
                          <w:r>
                            <w:rPr>
                              <w:color w:val="000000"/>
                              <w:szCs w:val="24"/>
                              <w:lang w:eastAsia="lt-LT"/>
                            </w:rPr>
                            <w:t>11.3</w:t>
                          </w:r>
                        </w:sdtContent>
                      </w:sdt>
                      <w:r>
                        <w:rPr>
                          <w:color w:val="000000"/>
                          <w:szCs w:val="24"/>
                          <w:lang w:eastAsia="lt-LT"/>
                        </w:rPr>
                        <w:t>. Socialinių paslaugų įstaigos iniciatyva, kai:</w:t>
                      </w:r>
                    </w:p>
                    <w:sdt>
                      <w:sdtPr>
                        <w:alias w:val="11.3.1 pp."/>
                        <w:tag w:val="part_a08fdee7cbf34994b2b7d1810fb9e80a"/>
                        <w:lock w:val="sdtLocked"/>
                        <w:richText/>
                      </w:sdtPr>
                      <w:sdtContent>
                        <w:p w14:paraId="53D26FF3" w14:textId="77777777">
                          <w:pPr>
                            <w:ind w:firstLine="851"/>
                            <w:jc w:val="both"/>
                            <w:rPr>
                              <w:color w:val="000000"/>
                              <w:szCs w:val="24"/>
                              <w:lang w:eastAsia="lt-LT"/>
                            </w:rPr>
                          </w:pPr>
                          <w:sdt>
                            <w:sdtPr>
                              <w:alias w:val="Numeris"/>
                              <w:tag w:val="nr_a08fdee7cbf34994b2b7d1810fb9e80a"/>
                              <w:lock w:val="sdtLocked"/>
                              <w:richText/>
                            </w:sdtPr>
                            <w:sdtContent>
                              <w:r>
                                <w:rPr>
                                  <w:color w:val="000000"/>
                                  <w:szCs w:val="24"/>
                                  <w:lang w:eastAsia="lt-LT"/>
                                </w:rPr>
                                <w:t>11.3.1</w:t>
                              </w:r>
                            </w:sdtContent>
                          </w:sdt>
                          <w:r>
                            <w:rPr>
                              <w:color w:val="000000"/>
                              <w:szCs w:val="24"/>
                              <w:lang w:eastAsia="lt-LT"/>
                            </w:rPr>
                            <w:t>. gautas Savivaldybės administracijos Socialinių paslaugų skyriaus (toliau – Socialinių paslaugų skyrius) pavedimas;</w:t>
                          </w:r>
                        </w:p>
                      </w:sdtContent>
                    </w:sdt>
                    <w:sdt>
                      <w:sdtPr>
                        <w:alias w:val="11.3.2 pp."/>
                        <w:tag w:val="part_4ded7091084c49bf9ea285ebc33bc064"/>
                        <w:lock w:val="sdtLocked"/>
                        <w:richText/>
                      </w:sdtPr>
                      <w:sdtContent>
                        <w:p w14:paraId="4B1D8DAD" w14:textId="77777777">
                          <w:pPr>
                            <w:ind w:firstLine="851"/>
                            <w:jc w:val="both"/>
                            <w:rPr>
                              <w:color w:val="000000"/>
                              <w:szCs w:val="24"/>
                              <w:lang w:eastAsia="lt-LT"/>
                            </w:rPr>
                          </w:pPr>
                          <w:sdt>
                            <w:sdtPr>
                              <w:alias w:val="Numeris"/>
                              <w:tag w:val="nr_4ded7091084c49bf9ea285ebc33bc064"/>
                              <w:lock w:val="sdtLocked"/>
                              <w:richText/>
                            </w:sdtPr>
                            <w:sdtContent>
                              <w:r>
                                <w:rPr>
                                  <w:color w:val="000000"/>
                                  <w:szCs w:val="24"/>
                                  <w:lang w:eastAsia="lt-LT"/>
                                </w:rPr>
                                <w:t>11.3.2</w:t>
                              </w:r>
                            </w:sdtContent>
                          </w:sdt>
                          <w:r>
                            <w:rPr>
                              <w:color w:val="000000"/>
                              <w:szCs w:val="24"/>
                              <w:lang w:eastAsia="lt-LT"/>
                            </w:rPr>
                            <w:t>. bendradarbiaujant su bendruomenėmis, seniūnijomis ir kitomis institucijomis, įstaigomis ar organizacijomis, gauta informacija, kad asmuo (šeima) patiria įvairių sunkumų, negeba savarankiškai spręsti iškilusių problemų.</w:t>
                          </w:r>
                        </w:p>
                      </w:sdtContent>
                    </w:sdt>
                  </w:sdtContent>
                </w:sdt>
              </w:sdtContent>
            </w:sdt>
            <w:sdt>
              <w:sdtPr>
                <w:alias w:val="12 p."/>
                <w:tag w:val="part_af9cc6ddd42042fb999ce6bfdf3ff59d"/>
                <w:lock w:val="sdtLocked"/>
                <w:richText/>
              </w:sdtPr>
              <w:sdtContent>
                <w:p w14:paraId="47D0FBDD" w14:textId="7766220F">
                  <w:pPr>
                    <w:ind w:firstLine="851"/>
                    <w:jc w:val="both"/>
                    <w:rPr>
                      <w:color w:val="000000"/>
                      <w:szCs w:val="24"/>
                      <w:lang w:eastAsia="lt-LT"/>
                    </w:rPr>
                  </w:pPr>
                  <w:sdt>
                    <w:sdtPr>
                      <w:alias w:val="Numeris"/>
                      <w:tag w:val="nr_af9cc6ddd42042fb999ce6bfdf3ff59d"/>
                      <w:lock w:val="sdtLocked"/>
                      <w:richText/>
                    </w:sdtPr>
                    <w:sdtContent>
                      <w:r>
                        <w:rPr>
                          <w:color w:val="000000"/>
                          <w:szCs w:val="24"/>
                          <w:lang w:eastAsia="lt-LT"/>
                        </w:rPr>
                        <w:t>12</w:t>
                      </w:r>
                    </w:sdtContent>
                  </w:sdt>
                  <w:r>
                    <w:rPr>
                      <w:color w:val="000000"/>
                      <w:szCs w:val="24"/>
                      <w:lang w:eastAsia="lt-LT"/>
                    </w:rPr>
                    <w:t>. Dėl prevencinės (-ių) socialinės (-ių)  paslaugos (-ų) teikimo kreipiamasi į įstaigą, teikiančią prevencines socialines paslaugas (toliau – prevencinių socialinių paslaugų teikėjas), tiesiogiai žodžiu, raštu, paštu ar elektroniniu paštu:</w:t>
                  </w:r>
                </w:p>
                <w:sdt>
                  <w:sdtPr>
                    <w:alias w:val="12.1 pp."/>
                    <w:tag w:val="part_c6a5e8302eb94d42a85758eb940770d7"/>
                    <w:lock w:val="sdtLocked"/>
                    <w:richText/>
                  </w:sdtPr>
                  <w:sdtContent>
                    <w:p w14:paraId="375B3B35" w14:textId="77777777">
                      <w:pPr>
                        <w:ind w:firstLine="851"/>
                        <w:jc w:val="both"/>
                        <w:rPr>
                          <w:color w:val="000000"/>
                          <w:szCs w:val="24"/>
                          <w:lang w:eastAsia="lt-LT"/>
                        </w:rPr>
                      </w:pPr>
                      <w:sdt>
                        <w:sdtPr>
                          <w:alias w:val="Numeris"/>
                          <w:tag w:val="nr_c6a5e8302eb94d42a85758eb940770d7"/>
                          <w:lock w:val="sdtLocked"/>
                          <w:richText/>
                        </w:sdtPr>
                        <w:sdtContent>
                          <w:r>
                            <w:rPr>
                              <w:color w:val="000000"/>
                              <w:szCs w:val="24"/>
                              <w:lang w:eastAsia="lt-LT"/>
                            </w:rPr>
                            <w:t>12.1</w:t>
                          </w:r>
                        </w:sdtContent>
                      </w:sdt>
                      <w:r>
                        <w:rPr>
                          <w:color w:val="000000"/>
                          <w:szCs w:val="24"/>
                          <w:lang w:eastAsia="lt-LT"/>
                        </w:rPr>
                        <w:t>. asmuo (vienas iš suaugusių šeimos narių), jo globėjas ar rūpintojas, nurodo savo ir (ar) šeimos narių vardus, pavardes, dėl kokios problemos kreipėsi ir pateikia kontaktinę informaciją (telefono ryšio numerį ar elektroninio pašto adresą);</w:t>
                      </w:r>
                    </w:p>
                  </w:sdtContent>
                </w:sdt>
                <w:sdt>
                  <w:sdtPr>
                    <w:alias w:val="12.2 pp."/>
                    <w:tag w:val="part_1259135a56a14cd38c28057e98a34f16"/>
                    <w:lock w:val="sdtLocked"/>
                    <w:richText/>
                  </w:sdtPr>
                  <w:sdtContent>
                    <w:p w14:paraId="41FB25A3" w14:textId="77777777">
                      <w:pPr>
                        <w:ind w:firstLine="851"/>
                        <w:jc w:val="both"/>
                        <w:rPr>
                          <w:color w:val="000000"/>
                          <w:szCs w:val="24"/>
                          <w:lang w:eastAsia="lt-LT"/>
                        </w:rPr>
                      </w:pPr>
                      <w:sdt>
                        <w:sdtPr>
                          <w:alias w:val="Numeris"/>
                          <w:tag w:val="nr_1259135a56a14cd38c28057e98a34f16"/>
                          <w:lock w:val="sdtLocked"/>
                          <w:richText/>
                        </w:sdtPr>
                        <w:sdtContent>
                          <w:r>
                            <w:rPr>
                              <w:color w:val="000000"/>
                              <w:szCs w:val="24"/>
                              <w:lang w:eastAsia="lt-LT"/>
                            </w:rPr>
                            <w:t>12.2</w:t>
                          </w:r>
                        </w:sdtContent>
                      </w:sdt>
                      <w:r>
                        <w:rPr>
                          <w:color w:val="000000"/>
                          <w:szCs w:val="24"/>
                          <w:lang w:eastAsia="lt-LT"/>
                        </w:rPr>
                        <w:t>. bendruomenės nariai ar kiti suinteresuoti fiziniai asmenys, nurodo savo vardus, pavardes, kontaktinę informaciją ir pateikia asmens ar vieno iš suaugusių šeimos narių, dėl kurių interesų kreipėsi, vardą, pavardę, kontaktinę informaciją (gyvenamosios vietos adresą, telefono ryšio numerį ar elektroninio pašto adresą (jeigu žinoma)) ir priežastį, dėl kurios asmuo (vienas iš suaugusių šeimos narių) ar jo globėjas, rūpintojas to negali padaryti pats;</w:t>
                      </w:r>
                    </w:p>
                  </w:sdtContent>
                </w:sdt>
                <w:sdt>
                  <w:sdtPr>
                    <w:alias w:val="12.3 pp."/>
                    <w:tag w:val="part_4e21442a386b4140a95490760e1183a4"/>
                    <w:lock w:val="sdtLocked"/>
                    <w:richText/>
                  </w:sdtPr>
                  <w:sdtContent>
                    <w:p w14:paraId="5ADFBFB2" w14:textId="77777777">
                      <w:pPr>
                        <w:ind w:firstLine="851"/>
                        <w:jc w:val="both"/>
                        <w:rPr>
                          <w:color w:val="000000"/>
                          <w:szCs w:val="24"/>
                          <w:lang w:eastAsia="lt-LT"/>
                        </w:rPr>
                      </w:pPr>
                      <w:sdt>
                        <w:sdtPr>
                          <w:alias w:val="Numeris"/>
                          <w:tag w:val="nr_4e21442a386b4140a95490760e1183a4"/>
                          <w:lock w:val="sdtLocked"/>
                          <w:richText/>
                        </w:sdtPr>
                        <w:sdtContent>
                          <w:r>
                            <w:rPr>
                              <w:color w:val="000000"/>
                              <w:szCs w:val="24"/>
                              <w:lang w:eastAsia="lt-LT"/>
                            </w:rPr>
                            <w:t>12.3</w:t>
                          </w:r>
                        </w:sdtContent>
                      </w:sdt>
                      <w:r>
                        <w:rPr>
                          <w:color w:val="000000"/>
                          <w:szCs w:val="24"/>
                          <w:lang w:eastAsia="lt-LT"/>
                        </w:rPr>
                        <w:t>. institucija (organizacija) pateikia laisvos formos raštą, nurodydama asmens (vieno iš suaugusių šeimos narių) vardą, pavardę ir kontaktinę informaciją (gyvenamosios vietos adresą, telefono ryšio numerį ar elektroninio pašto adresą (jeigu žinoma).  </w:t>
                      </w:r>
                    </w:p>
                    <w:p w14:paraId="54C9F591" w14:textId="77777777">
                      <w:pPr>
                        <w:tabs>
                          <w:tab w:val="left" w:pos="1276"/>
                        </w:tabs>
                        <w:ind w:firstLine="851"/>
                        <w:jc w:val="both"/>
                        <w:rPr>
                          <w:rFonts w:eastAsia="Calibri"/>
                          <w:szCs w:val="24"/>
                        </w:rPr>
                      </w:pPr>
                    </w:p>
                  </w:sdtContent>
                </w:sdt>
              </w:sdtContent>
            </w:sdt>
          </w:sdtContent>
        </w:sdt>
        <w:sdt>
          <w:sdtPr>
            <w:alias w:val="skyrius"/>
            <w:tag w:val="part_dc70e39646ae42c59b2f33876c617d33"/>
            <w:lock w:val="sdtLocked"/>
            <w:richText/>
          </w:sdtPr>
          <w:sdtContent>
            <w:p w14:paraId="62DE96B6" w14:textId="73F2201A">
              <w:pPr>
                <w:tabs>
                  <w:tab w:val="left" w:pos="555"/>
                  <w:tab w:val="left" w:pos="1134"/>
                </w:tabs>
                <w:jc w:val="center"/>
                <w:rPr>
                  <w:rFonts w:eastAsia="Calibri"/>
                  <w:b/>
                  <w:bCs/>
                  <w:szCs w:val="24"/>
                </w:rPr>
              </w:pPr>
              <w:sdt>
                <w:sdtPr>
                  <w:alias w:val="Numeris"/>
                  <w:tag w:val="nr_dc70e39646ae42c59b2f33876c617d33"/>
                  <w:lock w:val="sdtLocked"/>
                  <w:richText/>
                </w:sdtPr>
                <w:sdtContent>
                  <w:r>
                    <w:rPr>
                      <w:rFonts w:eastAsia="Calibri"/>
                      <w:b/>
                      <w:bCs/>
                      <w:szCs w:val="24"/>
                    </w:rPr>
                    <w:t>IV</w:t>
                  </w:r>
                </w:sdtContent>
              </w:sdt>
              <w:r>
                <w:rPr>
                  <w:rFonts w:eastAsia="Calibri"/>
                  <w:b/>
                  <w:bCs/>
                  <w:szCs w:val="24"/>
                </w:rPr>
                <w:t xml:space="preserve"> SKYRIUS</w:t>
              </w:r>
            </w:p>
            <w:p w14:paraId="1048B88F" w14:textId="77777777">
              <w:pPr>
                <w:tabs>
                  <w:tab w:val="left" w:pos="555"/>
                  <w:tab w:val="left" w:pos="1134"/>
                </w:tabs>
                <w:jc w:val="center"/>
                <w:rPr>
                  <w:rFonts w:eastAsia="Calibri"/>
                  <w:b/>
                  <w:bCs/>
                  <w:szCs w:val="24"/>
                </w:rPr>
              </w:pPr>
              <w:sdt>
                <w:sdtPr>
                  <w:alias w:val="Pavadinimas"/>
                  <w:tag w:val="title_dc70e39646ae42c59b2f33876c617d33"/>
                  <w:lock w:val="sdtLocked"/>
                  <w:richText/>
                </w:sdtPr>
                <w:sdtContent>
                  <w:r>
                    <w:rPr>
                      <w:rFonts w:eastAsia="Calibri"/>
                      <w:b/>
                      <w:bCs/>
                      <w:szCs w:val="24"/>
                    </w:rPr>
                    <w:t>PREVENCINIŲ SOCIALINIŲ PASLAUGŲ ORGANIZAVIMAS IR TEIKIMAS</w:t>
                  </w:r>
                </w:sdtContent>
              </w:sdt>
            </w:p>
            <w:p w14:paraId="50DD03C4" w14:textId="77777777">
              <w:pPr>
                <w:tabs>
                  <w:tab w:val="left" w:pos="1276"/>
                </w:tabs>
                <w:ind w:firstLine="851"/>
                <w:jc w:val="both"/>
                <w:rPr>
                  <w:rFonts w:eastAsia="Calibri"/>
                  <w:szCs w:val="24"/>
                </w:rPr>
              </w:pPr>
            </w:p>
            <w:sdt>
              <w:sdtPr>
                <w:alias w:val="13 p."/>
                <w:tag w:val="part_6e42bbf52538404fb94b0c6523ec801d"/>
                <w:lock w:val="sdtLocked"/>
                <w:richText/>
              </w:sdtPr>
              <w:sdtContent>
                <w:p w14:paraId="49E64A6C" w14:textId="0172D8E6">
                  <w:pPr>
                    <w:tabs>
                      <w:tab w:val="left" w:pos="0"/>
                      <w:tab w:val="left" w:pos="1134"/>
                      <w:tab w:val="left" w:pos="1276"/>
                    </w:tabs>
                    <w:ind w:firstLine="851"/>
                    <w:jc w:val="both"/>
                    <w:rPr>
                      <w:rFonts w:eastAsia="Calibri"/>
                      <w:szCs w:val="24"/>
                    </w:rPr>
                  </w:pPr>
                  <w:sdt>
                    <w:sdtPr>
                      <w:alias w:val="Numeris"/>
                      <w:tag w:val="nr_6e42bbf52538404fb94b0c6523ec801d"/>
                      <w:lock w:val="sdtLocked"/>
                      <w:richText/>
                    </w:sdtPr>
                    <w:sdtContent>
                      <w:r>
                        <w:rPr>
                          <w:rFonts w:eastAsia="Calibri"/>
                          <w:szCs w:val="24"/>
                        </w:rPr>
                        <w:t>13</w:t>
                      </w:r>
                    </w:sdtContent>
                  </w:sdt>
                  <w:r>
                    <w:rPr>
                      <w:rFonts w:eastAsia="Calibri"/>
                      <w:szCs w:val="24"/>
                    </w:rPr>
                    <w:t>. Gavęs informaciją apie prevencinių paslaugų poreikį, prevencinių socialinių paslaugų teikėjas Prevencinių socialinių paslaugų organizavimo ir teikimo tvarkos aprašo 9 punkte nustatyta tvarka susisiekia su asmeniu (šeima) ir pasiūlo prevencines socialines paslaugas arba asmuo (šeima) informuojamas (-a) apie galimybę gauti kitas socialines paslaugas.</w:t>
                  </w:r>
                </w:p>
              </w:sdtContent>
            </w:sdt>
            <w:sdt>
              <w:sdtPr>
                <w:alias w:val="14 p."/>
                <w:tag w:val="part_6705ef9e1bef4653bc1400fd1366e9c2"/>
                <w:lock w:val="sdtLocked"/>
                <w:richText/>
              </w:sdtPr>
              <w:sdtContent>
                <w:p w14:paraId="22C1F15F" w14:textId="60B1CA41">
                  <w:pPr>
                    <w:tabs>
                      <w:tab w:val="left" w:pos="0"/>
                      <w:tab w:val="left" w:pos="1134"/>
                      <w:tab w:val="left" w:pos="1276"/>
                    </w:tabs>
                    <w:ind w:firstLine="851"/>
                    <w:jc w:val="both"/>
                    <w:rPr>
                      <w:rFonts w:eastAsia="Calibri"/>
                      <w:szCs w:val="24"/>
                    </w:rPr>
                  </w:pPr>
                  <w:sdt>
                    <w:sdtPr>
                      <w:alias w:val="Numeris"/>
                      <w:tag w:val="nr_6705ef9e1bef4653bc1400fd1366e9c2"/>
                      <w:lock w:val="sdtLocked"/>
                      <w:richText/>
                    </w:sdtPr>
                    <w:sdtContent>
                      <w:r>
                        <w:rPr>
                          <w:rFonts w:eastAsia="Calibri"/>
                          <w:szCs w:val="24"/>
                        </w:rPr>
                        <w:t>14</w:t>
                      </w:r>
                    </w:sdtContent>
                  </w:sdt>
                  <w:r>
                    <w:rPr>
                      <w:rFonts w:eastAsia="Calibri"/>
                      <w:szCs w:val="24"/>
                    </w:rPr>
                    <w:t>. Prevencinės socialinės paslaugos teikiamos Prevencinių socialinių paslaugų organizavimo ir teikimo tvarkos aprašo 10–15</w:t>
                  </w:r>
                  <w:r>
                    <w:rPr>
                      <w:rFonts w:eastAsia="Calibri"/>
                      <w:szCs w:val="24"/>
                      <w:vertAlign w:val="superscript"/>
                    </w:rPr>
                    <w:t>1</w:t>
                  </w:r>
                  <w:r>
                    <w:rPr>
                      <w:rFonts w:eastAsia="Calibri"/>
                      <w:szCs w:val="24"/>
                    </w:rPr>
                    <w:t xml:space="preserve"> punktuose nustatyta tvarka.</w:t>
                  </w:r>
                </w:p>
              </w:sdtContent>
            </w:sdt>
            <w:sdt>
              <w:sdtPr>
                <w:alias w:val="15 p."/>
                <w:tag w:val="part_ebc8ed5763934f0d98a7b1e7825b95a5"/>
                <w:lock w:val="sdtLocked"/>
                <w:richText/>
              </w:sdtPr>
              <w:sdtContent>
                <w:p w14:paraId="05557EB7" w14:textId="0A7456C0">
                  <w:pPr>
                    <w:tabs>
                      <w:tab w:val="left" w:pos="0"/>
                      <w:tab w:val="left" w:pos="1134"/>
                      <w:tab w:val="left" w:pos="1276"/>
                    </w:tabs>
                    <w:ind w:firstLine="851"/>
                    <w:jc w:val="both"/>
                    <w:rPr>
                      <w:rFonts w:eastAsia="Calibri"/>
                      <w:szCs w:val="24"/>
                    </w:rPr>
                  </w:pPr>
                  <w:sdt>
                    <w:sdtPr>
                      <w:alias w:val="Numeris"/>
                      <w:tag w:val="nr_ebc8ed5763934f0d98a7b1e7825b95a5"/>
                      <w:lock w:val="sdtLocked"/>
                      <w:richText/>
                    </w:sdtPr>
                    <w:sdtContent>
                      <w:r>
                        <w:rPr>
                          <w:rFonts w:eastAsia="Calibri"/>
                          <w:szCs w:val="24"/>
                        </w:rPr>
                        <w:t>15</w:t>
                      </w:r>
                    </w:sdtContent>
                  </w:sdt>
                  <w:r>
                    <w:rPr>
                      <w:rFonts w:eastAsia="Calibri"/>
                      <w:szCs w:val="24"/>
                    </w:rPr>
                    <w:t>. Prevencinių socialinių paslaugų teikėjas Socialinių paslaugų skyriui ir (ar) Jaunimo koordinatoriui teikia informaciją apie asmenims (šeimoms) suteiktas prevencines socialines paslaugas Socialinių paslaugų skyriui ir (ar) Jaunimo skyriui paprašius per 5 darbo dienas.</w:t>
                  </w:r>
                </w:p>
              </w:sdtContent>
            </w:sdt>
            <w:sdt>
              <w:sdtPr>
                <w:alias w:val="16 p."/>
                <w:tag w:val="part_300f19c165914acf86c8c3a514d551cc"/>
                <w:lock w:val="sdtLocked"/>
                <w:richText/>
              </w:sdtPr>
              <w:sdtContent>
                <w:p w14:paraId="3BEAE49C" w14:textId="01FFEC61">
                  <w:pPr>
                    <w:tabs>
                      <w:tab w:val="left" w:pos="0"/>
                      <w:tab w:val="left" w:pos="1134"/>
                      <w:tab w:val="left" w:pos="1276"/>
                    </w:tabs>
                    <w:ind w:firstLine="851"/>
                    <w:jc w:val="both"/>
                    <w:rPr>
                      <w:rFonts w:eastAsia="Calibri"/>
                      <w:szCs w:val="24"/>
                    </w:rPr>
                  </w:pPr>
                  <w:sdt>
                    <w:sdtPr>
                      <w:alias w:val="Numeris"/>
                      <w:tag w:val="nr_300f19c165914acf86c8c3a514d551cc"/>
                      <w:lock w:val="sdtLocked"/>
                      <w:richText/>
                    </w:sdtPr>
                    <w:sdtContent>
                      <w:r>
                        <w:rPr>
                          <w:rFonts w:eastAsia="Calibri"/>
                          <w:szCs w:val="24"/>
                        </w:rPr>
                        <w:t>16</w:t>
                      </w:r>
                    </w:sdtContent>
                  </w:sdt>
                  <w:r>
                    <w:rPr>
                      <w:rFonts w:eastAsia="Calibri"/>
                      <w:szCs w:val="24"/>
                    </w:rPr>
                    <w:t>. Bendruomeninių šeimos namų funkcijas vykdo ir kompleksines paslaugas šeimai teikia teisės aktų nustatyta tvarka atrinktos VšĮ „Socialinių inovacijų centras“ ir VšĮ „Šiaurės Lietuvos kolegija“.</w:t>
                  </w:r>
                </w:p>
              </w:sdtContent>
            </w:sdt>
            <w:sdt>
              <w:sdtPr>
                <w:alias w:val="17 p."/>
                <w:tag w:val="part_b3ec3a2e10c74a22ab955fec5939e135"/>
                <w:lock w:val="sdtLocked"/>
                <w:richText/>
              </w:sdtPr>
              <w:sdtContent>
                <w:p w14:paraId="3D50FC01" w14:textId="34C3500E">
                  <w:pPr>
                    <w:tabs>
                      <w:tab w:val="left" w:pos="0"/>
                      <w:tab w:val="left" w:pos="1134"/>
                      <w:tab w:val="left" w:pos="1276"/>
                    </w:tabs>
                    <w:ind w:firstLine="851"/>
                    <w:jc w:val="both"/>
                    <w:rPr>
                      <w:rFonts w:eastAsia="Calibri"/>
                      <w:szCs w:val="24"/>
                    </w:rPr>
                  </w:pPr>
                  <w:sdt>
                    <w:sdtPr>
                      <w:alias w:val="Numeris"/>
                      <w:tag w:val="nr_b3ec3a2e10c74a22ab955fec5939e135"/>
                      <w:lock w:val="sdtLocked"/>
                      <w:richText/>
                    </w:sdtPr>
                    <w:sdtContent>
                      <w:r>
                        <w:rPr>
                          <w:rFonts w:eastAsia="Calibri"/>
                          <w:szCs w:val="24"/>
                        </w:rPr>
                        <w:t>17</w:t>
                      </w:r>
                    </w:sdtContent>
                  </w:sdt>
                  <w:r>
                    <w:rPr>
                      <w:rFonts w:eastAsia="Calibri"/>
                      <w:szCs w:val="24"/>
                    </w:rPr>
                    <w:t>.</w:t>
                    <w:tab/>
                    <w:t>Potencialių socialinių paslaugų gavėjų paiešką vykdo Šiaulių miesto savivaldybės teritorijoje veikiančios socialinių paslaugų įstaigos ir sveikatos priežiūros, švietimo bei teisėtvarkos įstaigose dirbantys socialiniai darbuotojai.</w:t>
                  </w:r>
                </w:p>
              </w:sdtContent>
            </w:sdt>
            <w:sdt>
              <w:sdtPr>
                <w:alias w:val="18 p."/>
                <w:tag w:val="part_757799ea926e4843a5b070a7335ac946"/>
                <w:lock w:val="sdtLocked"/>
                <w:richText/>
              </w:sdtPr>
              <w:sdtContent>
                <w:p w14:paraId="0D021A2D" w14:textId="7EE298EC">
                  <w:pPr>
                    <w:tabs>
                      <w:tab w:val="left" w:pos="0"/>
                      <w:tab w:val="left" w:pos="1134"/>
                      <w:tab w:val="left" w:pos="1276"/>
                    </w:tabs>
                    <w:ind w:firstLine="851"/>
                    <w:jc w:val="both"/>
                    <w:rPr>
                      <w:rFonts w:eastAsia="Calibri"/>
                      <w:szCs w:val="24"/>
                    </w:rPr>
                  </w:pPr>
                  <w:sdt>
                    <w:sdtPr>
                      <w:alias w:val="Numeris"/>
                      <w:tag w:val="nr_757799ea926e4843a5b070a7335ac946"/>
                      <w:lock w:val="sdtLocked"/>
                      <w:richText/>
                    </w:sdtPr>
                    <w:sdtContent>
                      <w:r>
                        <w:rPr>
                          <w:rFonts w:eastAsia="Calibri"/>
                          <w:szCs w:val="24"/>
                        </w:rPr>
                        <w:t>18</w:t>
                      </w:r>
                    </w:sdtContent>
                  </w:sdt>
                  <w:r>
                    <w:rPr>
                      <w:rFonts w:eastAsia="Calibri"/>
                      <w:szCs w:val="24"/>
                    </w:rPr>
                    <w:t>. Darbo su bendruomene paslaugos ir šeimos konferencijos paslaugos organizuojamos tik esant šių paslaugų poreikiui. Atsiradus poreikiui, Savivaldybė minėtų paslaugų teikėjus parenka (atrenka) teisės aktų nustatyta tvarka.</w:t>
                  </w:r>
                </w:p>
              </w:sdtContent>
            </w:sdt>
            <w:sdt>
              <w:sdtPr>
                <w:alias w:val="19 p."/>
                <w:tag w:val="part_40356ccbfbcf4e5e8f2461a05f560d88"/>
                <w:lock w:val="sdtLocked"/>
                <w:richText/>
              </w:sdtPr>
              <w:sdtContent>
                <w:p w14:paraId="53B56FFE" w14:textId="3CBBDD2D">
                  <w:pPr>
                    <w:tabs>
                      <w:tab w:val="left" w:pos="0"/>
                      <w:tab w:val="left" w:pos="1134"/>
                      <w:tab w:val="left" w:pos="1276"/>
                    </w:tabs>
                    <w:ind w:firstLine="851"/>
                    <w:jc w:val="both"/>
                    <w:rPr>
                      <w:rFonts w:eastAsia="Calibri"/>
                      <w:szCs w:val="24"/>
                    </w:rPr>
                  </w:pPr>
                  <w:sdt>
                    <w:sdtPr>
                      <w:alias w:val="Numeris"/>
                      <w:tag w:val="nr_40356ccbfbcf4e5e8f2461a05f560d88"/>
                      <w:lock w:val="sdtLocked"/>
                      <w:richText/>
                    </w:sdtPr>
                    <w:sdtContent>
                      <w:r>
                        <w:rPr>
                          <w:rFonts w:eastAsia="Calibri"/>
                          <w:szCs w:val="24"/>
                        </w:rPr>
                        <w:t>19</w:t>
                      </w:r>
                    </w:sdtContent>
                  </w:sdt>
                  <w:r>
                    <w:rPr>
                      <w:rFonts w:eastAsia="Calibri"/>
                      <w:szCs w:val="24"/>
                    </w:rPr>
                    <w:t>. Atvirojo darbo su jaunimu paslaugas teikia Šiaulių menų mokyklos Atvirasis jaunimo centras.</w:t>
                  </w:r>
                </w:p>
              </w:sdtContent>
            </w:sdt>
            <w:sdt>
              <w:sdtPr>
                <w:alias w:val="20 p."/>
                <w:tag w:val="part_603c50f36ad943c0aed750475702ae41"/>
                <w:lock w:val="sdtLocked"/>
                <w:richText/>
              </w:sdtPr>
              <w:sdtContent>
                <w:p w14:paraId="66E08934" w14:textId="0AEFBEF2">
                  <w:pPr>
                    <w:tabs>
                      <w:tab w:val="left" w:pos="0"/>
                      <w:tab w:val="left" w:pos="1276"/>
                    </w:tabs>
                    <w:ind w:firstLine="851"/>
                    <w:jc w:val="both"/>
                    <w:rPr>
                      <w:rFonts w:eastAsia="Calibri"/>
                      <w:szCs w:val="24"/>
                      <w:lang w:eastAsia="lt-LT"/>
                    </w:rPr>
                  </w:pPr>
                  <w:sdt>
                    <w:sdtPr>
                      <w:alias w:val="Numeris"/>
                      <w:tag w:val="nr_603c50f36ad943c0aed750475702ae41"/>
                      <w:lock w:val="sdtLocked"/>
                      <w:richText/>
                    </w:sdtPr>
                    <w:sdtContent>
                      <w:r>
                        <w:rPr>
                          <w:rFonts w:eastAsia="Calibri"/>
                          <w:szCs w:val="24"/>
                        </w:rPr>
                        <w:t>20</w:t>
                      </w:r>
                    </w:sdtContent>
                  </w:sdt>
                  <w:r>
                    <w:rPr>
                      <w:rFonts w:eastAsia="Calibri"/>
                      <w:szCs w:val="24"/>
                    </w:rPr>
                    <w:t xml:space="preserve">. </w:t>
                  </w:r>
                  <w:r>
                    <w:rPr>
                      <w:rFonts w:eastAsia="Calibri"/>
                      <w:szCs w:val="24"/>
                      <w:lang w:eastAsia="lt-LT"/>
                    </w:rPr>
                    <w:t xml:space="preserve">Prevencinės socialinės paslaugos asmenims (šeimoms) teikiamos nemokamai ir finansuojamos iš Savivaldybės biudžeto. </w:t>
                  </w:r>
                  <w:r>
                    <w:rPr>
                      <w:color w:val="000000"/>
                    </w:rPr>
                    <w:t>Kompleksinės paslaugos šeimai, jų organizavimas ir teikimas finansuojamas iš Europos Sąjungos struktūrinių fondų lėšų ir valstybės biudžeto dotacijų savivaldybių biudžetams.</w:t>
                  </w:r>
                  <w:r>
                    <w:rPr>
                      <w:rFonts w:eastAsia="Calibri"/>
                      <w:szCs w:val="24"/>
                      <w:lang w:eastAsia="lt-LT"/>
                    </w:rPr>
                    <w:t xml:space="preserve"> </w:t>
                  </w:r>
                </w:p>
              </w:sdtContent>
            </w:sdt>
            <w:sdt>
              <w:sdtPr>
                <w:alias w:val="21 p."/>
                <w:tag w:val="part_cb3abaa2480844fda6189fa1181923c2"/>
                <w:lock w:val="sdtLocked"/>
                <w:richText/>
              </w:sdtPr>
              <w:sdtContent>
                <w:p w14:paraId="47707A13" w14:textId="16376C57">
                  <w:pPr>
                    <w:tabs>
                      <w:tab w:val="left" w:pos="0"/>
                      <w:tab w:val="left" w:pos="1276"/>
                    </w:tabs>
                    <w:ind w:firstLine="851"/>
                    <w:jc w:val="both"/>
                    <w:rPr>
                      <w:rFonts w:eastAsia="Calibri"/>
                      <w:szCs w:val="24"/>
                    </w:rPr>
                  </w:pPr>
                  <w:sdt>
                    <w:sdtPr>
                      <w:alias w:val="Numeris"/>
                      <w:tag w:val="nr_cb3abaa2480844fda6189fa1181923c2"/>
                      <w:lock w:val="sdtLocked"/>
                      <w:richText/>
                    </w:sdtPr>
                    <w:sdtContent>
                      <w:r>
                        <w:rPr>
                          <w:rFonts w:eastAsia="Calibri"/>
                          <w:szCs w:val="24"/>
                          <w:lang w:eastAsia="lt-LT"/>
                        </w:rPr>
                        <w:t>21</w:t>
                      </w:r>
                    </w:sdtContent>
                  </w:sdt>
                  <w:r>
                    <w:rPr>
                      <w:rFonts w:eastAsia="Calibri"/>
                      <w:szCs w:val="24"/>
                      <w:lang w:eastAsia="lt-LT"/>
                    </w:rPr>
                    <w:t>.</w:t>
                    <w:tab/>
                  </w:r>
                  <w:r>
                    <w:rPr>
                      <w:rFonts w:eastAsia="Calibri"/>
                      <w:szCs w:val="24"/>
                    </w:rPr>
                    <w:t>Prevencinių socialinių paslaugų teikėjas</w:t>
                  </w:r>
                  <w:r>
                    <w:t xml:space="preserve"> informuoja Savivaldybės administraciją apie asmenims (šeimoms) suteiktas prevencines socialines paslaugas. Socialinės paramos šeimai informacinėje sistemoje (kiekvieno einamojo mėnesio paskutinę darbo dieną) teikiami </w:t>
                  </w:r>
                  <w:r>
                    <w:rPr>
                      <w:rFonts w:eastAsia="Calibri"/>
                      <w:szCs w:val="24"/>
                    </w:rPr>
                    <w:t xml:space="preserve">Prevencinių socialinių paslaugų organizavimo ir teikimo tvarkos aprašo 23 punkte nurodyti </w:t>
                  </w:r>
                  <w:r>
                    <w:t>duomenys apie suteiktas prevencines socialines paslaugas.</w:t>
                  </w:r>
                </w:p>
                <w:p w14:paraId="382A954C" w14:textId="77777777">
                  <w:pPr>
                    <w:tabs>
                      <w:tab w:val="left" w:pos="0"/>
                      <w:tab w:val="left" w:pos="1276"/>
                    </w:tabs>
                    <w:ind w:firstLine="851"/>
                    <w:jc w:val="both"/>
                    <w:rPr>
                      <w:rFonts w:eastAsia="Calibri"/>
                      <w:szCs w:val="24"/>
                    </w:rPr>
                  </w:pPr>
                </w:p>
              </w:sdtContent>
            </w:sdt>
          </w:sdtContent>
        </w:sdt>
        <w:sdt>
          <w:sdtPr>
            <w:alias w:val="skyrius"/>
            <w:tag w:val="part_993c54b11b4f4ccf921fb022a52921cf"/>
            <w:lock w:val="sdtLocked"/>
            <w:richText/>
          </w:sdtPr>
          <w:sdtContent>
            <w:p w14:paraId="41081081" w14:textId="2AC6825A">
              <w:pPr>
                <w:jc w:val="center"/>
                <w:rPr>
                  <w:b/>
                  <w:szCs w:val="22"/>
                  <w:lang w:eastAsia="lt-LT"/>
                </w:rPr>
              </w:pPr>
              <w:sdt>
                <w:sdtPr>
                  <w:alias w:val="Numeris"/>
                  <w:tag w:val="nr_993c54b11b4f4ccf921fb022a52921cf"/>
                  <w:lock w:val="sdtLocked"/>
                  <w:richText/>
                </w:sdtPr>
                <w:sdtContent>
                  <w:r>
                    <w:rPr>
                      <w:b/>
                      <w:szCs w:val="22"/>
                      <w:lang w:eastAsia="lt-LT"/>
                    </w:rPr>
                    <w:t>V</w:t>
                  </w:r>
                </w:sdtContent>
              </w:sdt>
              <w:r>
                <w:rPr>
                  <w:b/>
                  <w:szCs w:val="22"/>
                  <w:lang w:eastAsia="lt-LT"/>
                </w:rPr>
                <w:t xml:space="preserve"> SKYRIUS</w:t>
              </w:r>
            </w:p>
            <w:p w14:paraId="6D6E0A63" w14:textId="77777777">
              <w:pPr>
                <w:jc w:val="center"/>
                <w:rPr>
                  <w:rFonts w:eastAsia="Calibri"/>
                  <w:b/>
                  <w:bCs/>
                  <w:szCs w:val="24"/>
                </w:rPr>
              </w:pPr>
              <w:sdt>
                <w:sdtPr>
                  <w:alias w:val="Pavadinimas"/>
                  <w:tag w:val="title_993c54b11b4f4ccf921fb022a52921cf"/>
                  <w:lock w:val="sdtLocked"/>
                  <w:richText/>
                </w:sdtPr>
                <w:sdtContent>
                  <w:r>
                    <w:rPr>
                      <w:rFonts w:eastAsia="Calibri"/>
                      <w:b/>
                      <w:bCs/>
                      <w:szCs w:val="24"/>
                    </w:rPr>
                    <w:t>BAIGIAMOSIOS NUOSTATOS</w:t>
                  </w:r>
                </w:sdtContent>
              </w:sdt>
            </w:p>
            <w:p w14:paraId="31917CE4" w14:textId="77777777">
              <w:pPr>
                <w:tabs>
                  <w:tab w:val="left" w:pos="0"/>
                  <w:tab w:val="left" w:pos="1276"/>
                </w:tabs>
                <w:ind w:firstLine="851"/>
                <w:jc w:val="center"/>
                <w:rPr>
                  <w:rFonts w:eastAsia="Calibri"/>
                  <w:szCs w:val="24"/>
                  <w:lang w:eastAsia="lt-LT"/>
                </w:rPr>
              </w:pPr>
            </w:p>
            <w:sdt>
              <w:sdtPr>
                <w:alias w:val="22 p."/>
                <w:tag w:val="part_e3a912e4fded4304bbafbb4211038ea7"/>
                <w:lock w:val="sdtLocked"/>
                <w:richText/>
              </w:sdtPr>
              <w:sdtContent>
                <w:p w14:paraId="3570F34C" w14:textId="39D09D19">
                  <w:pPr>
                    <w:tabs>
                      <w:tab w:val="left" w:pos="0"/>
                      <w:tab w:val="left" w:pos="1134"/>
                      <w:tab w:val="left" w:pos="1276"/>
                    </w:tabs>
                    <w:ind w:firstLine="851"/>
                    <w:jc w:val="both"/>
                    <w:rPr>
                      <w:rFonts w:eastAsia="Calibri"/>
                      <w:szCs w:val="24"/>
                    </w:rPr>
                  </w:pPr>
                  <w:sdt>
                    <w:sdtPr>
                      <w:alias w:val="Numeris"/>
                      <w:tag w:val="nr_e3a912e4fded4304bbafbb4211038ea7"/>
                      <w:lock w:val="sdtLocked"/>
                      <w:richText/>
                    </w:sdtPr>
                    <w:sdtContent>
                      <w:r>
                        <w:rPr>
                          <w:rFonts w:eastAsia="Calibri"/>
                          <w:szCs w:val="24"/>
                        </w:rPr>
                        <w:t>22</w:t>
                      </w:r>
                    </w:sdtContent>
                  </w:sdt>
                  <w:r>
                    <w:rPr>
                      <w:rFonts w:eastAsia="Calibri"/>
                      <w:szCs w:val="24"/>
                    </w:rPr>
                    <w:t>. Prevencinių socialinių paslaugų teikimo priežiūrą ir stebėseną vykdo Socialinių paslaugų skyrius ir Jaunimo koordinatorius.</w:t>
                  </w:r>
                </w:p>
              </w:sdtContent>
            </w:sdt>
            <w:sdt>
              <w:sdtPr>
                <w:alias w:val="23 p."/>
                <w:tag w:val="part_26ffb08c72464d528c66671acdf0f29b"/>
                <w:lock w:val="sdtLocked"/>
                <w:richText/>
              </w:sdtPr>
              <w:sdtContent>
                <w:p w14:paraId="5B4BCE26" w14:textId="7136DB04">
                  <w:pPr>
                    <w:tabs>
                      <w:tab w:val="left" w:pos="0"/>
                      <w:tab w:val="left" w:pos="1276"/>
                    </w:tabs>
                    <w:ind w:firstLine="851"/>
                    <w:jc w:val="both"/>
                    <w:rPr>
                      <w:rFonts w:eastAsia="Calibri"/>
                      <w:szCs w:val="24"/>
                    </w:rPr>
                  </w:pPr>
                  <w:sdt>
                    <w:sdtPr>
                      <w:alias w:val="Numeris"/>
                      <w:tag w:val="nr_26ffb08c72464d528c66671acdf0f29b"/>
                      <w:lock w:val="sdtLocked"/>
                      <w:richText/>
                    </w:sdtPr>
                    <w:sdtContent>
                      <w:r>
                        <w:rPr>
                          <w:rFonts w:eastAsia="Calibri"/>
                          <w:szCs w:val="24"/>
                        </w:rPr>
                        <w:t>23</w:t>
                      </w:r>
                    </w:sdtContent>
                  </w:sdt>
                  <w:r>
                    <w:rPr>
                      <w:rFonts w:eastAsia="Calibri"/>
                      <w:szCs w:val="24"/>
                    </w:rPr>
                    <w:t>. Socialinių paslaugų skyrius vykdo:</w:t>
                  </w:r>
                </w:p>
                <w:sdt>
                  <w:sdtPr>
                    <w:alias w:val="23.1 pp."/>
                    <w:tag w:val="part_1708404974524938a6301f13b6ba3dcd"/>
                    <w:lock w:val="sdtLocked"/>
                    <w:richText/>
                  </w:sdtPr>
                  <w:sdtContent>
                    <w:p w14:paraId="0FF23C7D" w14:textId="3D485E4C">
                      <w:pPr>
                        <w:tabs>
                          <w:tab w:val="left" w:pos="0"/>
                          <w:tab w:val="left" w:pos="1276"/>
                        </w:tabs>
                        <w:ind w:firstLine="851"/>
                        <w:jc w:val="both"/>
                        <w:rPr>
                          <w:rFonts w:eastAsia="Calibri"/>
                          <w:szCs w:val="24"/>
                        </w:rPr>
                      </w:pPr>
                      <w:sdt>
                        <w:sdtPr>
                          <w:alias w:val="Numeris"/>
                          <w:tag w:val="nr_1708404974524938a6301f13b6ba3dcd"/>
                          <w:lock w:val="sdtLocked"/>
                          <w:richText/>
                        </w:sdtPr>
                        <w:sdtContent>
                          <w:r>
                            <w:rPr>
                              <w:rFonts w:eastAsia="Calibri"/>
                              <w:szCs w:val="24"/>
                            </w:rPr>
                            <w:t>23.1</w:t>
                          </w:r>
                        </w:sdtContent>
                      </w:sdt>
                      <w:r>
                        <w:rPr>
                          <w:rFonts w:eastAsia="Calibri"/>
                          <w:szCs w:val="24"/>
                        </w:rPr>
                        <w:t>. bendruomeninių šeimos namų veiklos kokybės priežiūrą;</w:t>
                      </w:r>
                    </w:p>
                  </w:sdtContent>
                </w:sdt>
                <w:sdt>
                  <w:sdtPr>
                    <w:alias w:val="23.2 pp."/>
                    <w:tag w:val="part_f31d368592ba489280fad0f4b86fc482"/>
                    <w:lock w:val="sdtLocked"/>
                    <w:richText/>
                  </w:sdtPr>
                  <w:sdtContent>
                    <w:p w14:paraId="300FC66E" w14:textId="393AA410">
                      <w:pPr>
                        <w:tabs>
                          <w:tab w:val="left" w:pos="0"/>
                          <w:tab w:val="left" w:pos="1276"/>
                        </w:tabs>
                        <w:ind w:firstLine="851"/>
                        <w:jc w:val="both"/>
                        <w:rPr>
                          <w:rFonts w:eastAsia="Calibri"/>
                          <w:szCs w:val="24"/>
                        </w:rPr>
                      </w:pPr>
                      <w:sdt>
                        <w:sdtPr>
                          <w:alias w:val="Numeris"/>
                          <w:tag w:val="nr_f31d368592ba489280fad0f4b86fc482"/>
                          <w:lock w:val="sdtLocked"/>
                          <w:richText/>
                        </w:sdtPr>
                        <w:sdtContent>
                          <w:r>
                            <w:rPr>
                              <w:rFonts w:eastAsia="Calibri"/>
                              <w:szCs w:val="24"/>
                            </w:rPr>
                            <w:t>23.2</w:t>
                          </w:r>
                        </w:sdtContent>
                      </w:sdt>
                      <w:r>
                        <w:rPr>
                          <w:rFonts w:eastAsia="Calibri"/>
                          <w:szCs w:val="24"/>
                        </w:rPr>
                        <w:t>. kompleksinių paslaugų šeimai atitikties gyventojų poreikiams vertinimą;</w:t>
                      </w:r>
                    </w:p>
                  </w:sdtContent>
                </w:sdt>
                <w:sdt>
                  <w:sdtPr>
                    <w:alias w:val="23.3 pp."/>
                    <w:tag w:val="part_60fef0aa9bb946c7b16f763ee2e9091f"/>
                    <w:lock w:val="sdtLocked"/>
                    <w:richText/>
                  </w:sdtPr>
                  <w:sdtContent>
                    <w:p w14:paraId="03393FB5" w14:textId="473CF574">
                      <w:pPr>
                        <w:tabs>
                          <w:tab w:val="left" w:pos="0"/>
                          <w:tab w:val="left" w:pos="1276"/>
                        </w:tabs>
                        <w:ind w:firstLine="851"/>
                        <w:jc w:val="both"/>
                        <w:rPr>
                          <w:lang w:eastAsia="lt-LT"/>
                        </w:rPr>
                      </w:pPr>
                      <w:sdt>
                        <w:sdtPr>
                          <w:alias w:val="Numeris"/>
                          <w:tag w:val="nr_60fef0aa9bb946c7b16f763ee2e9091f"/>
                          <w:lock w:val="sdtLocked"/>
                          <w:richText/>
                        </w:sdtPr>
                        <w:sdtContent>
                          <w:r>
                            <w:rPr>
                              <w:rFonts w:eastAsia="Calibri"/>
                              <w:szCs w:val="24"/>
                            </w:rPr>
                            <w:t>23.3</w:t>
                          </w:r>
                        </w:sdtContent>
                      </w:sdt>
                      <w:r>
                        <w:rPr>
                          <w:rFonts w:eastAsia="Calibri"/>
                          <w:szCs w:val="24"/>
                        </w:rPr>
                        <w:t xml:space="preserve">. atitiktį </w:t>
                      </w:r>
                      <w:r>
                        <w:rPr>
                          <w:lang w:eastAsia="lt-LT"/>
                        </w:rPr>
                        <w:t>bendruomeninių šeimos namų veiklai taikomiems kriterijams, t. y.:</w:t>
                      </w:r>
                    </w:p>
                    <w:sdt>
                      <w:sdtPr>
                        <w:alias w:val="23.3.1 pp."/>
                        <w:tag w:val="part_f20394d4122a4efab2866bc9cef0f46a"/>
                        <w:lock w:val="sdtLocked"/>
                        <w:richText/>
                      </w:sdtPr>
                      <w:sdtContent>
                        <w:p w14:paraId="37749683" w14:textId="521BF62A">
                          <w:pPr>
                            <w:tabs>
                              <w:tab w:val="left" w:pos="0"/>
                              <w:tab w:val="left" w:pos="1276"/>
                            </w:tabs>
                            <w:ind w:firstLine="851"/>
                            <w:jc w:val="both"/>
                            <w:rPr>
                              <w:rFonts w:eastAsia="Calibri"/>
                              <w:bCs/>
                              <w:szCs w:val="24"/>
                            </w:rPr>
                          </w:pPr>
                          <w:sdt>
                            <w:sdtPr>
                              <w:alias w:val="Numeris"/>
                              <w:tag w:val="nr_f20394d4122a4efab2866bc9cef0f46a"/>
                              <w:lock w:val="sdtLocked"/>
                              <w:richText/>
                            </w:sdtPr>
                            <w:sdtContent>
                              <w:r>
                                <w:rPr>
                                  <w:lang w:eastAsia="lt-LT"/>
                                </w:rPr>
                                <w:t>23.3.1</w:t>
                              </w:r>
                            </w:sdtContent>
                          </w:sdt>
                          <w:r>
                            <w:rPr>
                              <w:lang w:eastAsia="lt-LT"/>
                            </w:rPr>
                            <w:t xml:space="preserve">. Socialinių </w:t>
                          </w:r>
                          <w:r>
                            <w:rPr>
                              <w:rFonts w:eastAsia="Calibri"/>
                              <w:szCs w:val="24"/>
                              <w:lang w:eastAsia="lt-LT"/>
                            </w:rPr>
                            <w:t>paslaugų kataloge</w:t>
                          </w:r>
                          <w:r>
                            <w:rPr>
                              <w:rFonts w:eastAsia="Calibri"/>
                              <w:bCs/>
                              <w:szCs w:val="24"/>
                            </w:rPr>
                            <w:t xml:space="preserve"> nustatytų kompleksinių paslaugų teikimo gyventojams užtikrinimas;</w:t>
                          </w:r>
                        </w:p>
                      </w:sdtContent>
                    </w:sdt>
                    <w:sdt>
                      <w:sdtPr>
                        <w:alias w:val="23.3.2 pp."/>
                        <w:tag w:val="part_2760c4d2b1904587a0b899259d7c713e"/>
                        <w:lock w:val="sdtLocked"/>
                        <w:richText/>
                      </w:sdtPr>
                      <w:sdtContent>
                        <w:p w14:paraId="39F769CB" w14:textId="6AD27FC4">
                          <w:pPr>
                            <w:tabs>
                              <w:tab w:val="left" w:pos="0"/>
                              <w:tab w:val="left" w:pos="1276"/>
                              <w:tab w:val="left" w:pos="1418"/>
                            </w:tabs>
                            <w:ind w:firstLine="851"/>
                            <w:jc w:val="both"/>
                            <w:rPr>
                              <w:rFonts w:eastAsia="Calibri"/>
                              <w:bCs/>
                              <w:szCs w:val="24"/>
                            </w:rPr>
                          </w:pPr>
                          <w:sdt>
                            <w:sdtPr>
                              <w:alias w:val="Numeris"/>
                              <w:tag w:val="nr_2760c4d2b1904587a0b899259d7c713e"/>
                              <w:lock w:val="sdtLocked"/>
                              <w:richText/>
                            </w:sdtPr>
                            <w:sdtContent>
                              <w:r>
                                <w:rPr>
                                  <w:rFonts w:eastAsia="Calibri"/>
                                  <w:bCs/>
                                  <w:szCs w:val="24"/>
                                </w:rPr>
                                <w:t>23.3.2</w:t>
                              </w:r>
                            </w:sdtContent>
                          </w:sdt>
                          <w:r>
                            <w:rPr>
                              <w:rFonts w:eastAsia="Calibri"/>
                              <w:bCs/>
                              <w:szCs w:val="24"/>
                            </w:rPr>
                            <w:t xml:space="preserve">. kompleksinių paslaugų teikėjų atitikties </w:t>
                          </w:r>
                          <w:r>
                            <w:t>Šiaulių miesto savivaldybės bendruomeninių šeimos namų ir kompleksinių paslaugų šeimai teikėjų atrankos tvarkos apraše, patvirtintame Šiaulių miesto savivaldybės administracijos direktoriaus 2023 m. vasario 20 d. įsakymu Nr. A-275 „Dėl Šiaulių miesto savivaldybės bendruomeninių šeimos namų ir kompleksinių paslaugų šeimai teikėjų tvarkos aprašo patvirtinimo“,</w:t>
                          </w:r>
                          <w:r>
                            <w:rPr>
                              <w:rFonts w:eastAsia="Calibri"/>
                              <w:bCs/>
                              <w:szCs w:val="24"/>
                            </w:rPr>
                            <w:t xml:space="preserve"> partneriams keliamiems reikalavimams užtikrinimas;</w:t>
                          </w:r>
                        </w:p>
                      </w:sdtContent>
                    </w:sdt>
                    <w:sdt>
                      <w:sdtPr>
                        <w:alias w:val="23.3.3 pp."/>
                        <w:tag w:val="part_fa64addc6c184697aad6c774351d3df4"/>
                        <w:lock w:val="sdtLocked"/>
                        <w:richText/>
                      </w:sdtPr>
                      <w:sdtContent>
                        <w:p w14:paraId="76F4107C" w14:textId="321D9141">
                          <w:pPr>
                            <w:tabs>
                              <w:tab w:val="left" w:pos="0"/>
                              <w:tab w:val="left" w:pos="1276"/>
                            </w:tabs>
                            <w:ind w:firstLine="851"/>
                            <w:jc w:val="both"/>
                            <w:rPr>
                              <w:rFonts w:eastAsia="Calibri"/>
                              <w:bCs/>
                              <w:szCs w:val="24"/>
                            </w:rPr>
                          </w:pPr>
                          <w:sdt>
                            <w:sdtPr>
                              <w:alias w:val="Numeris"/>
                              <w:tag w:val="nr_fa64addc6c184697aad6c774351d3df4"/>
                              <w:lock w:val="sdtLocked"/>
                              <w:richText/>
                            </w:sdtPr>
                            <w:sdtContent>
                              <w:r>
                                <w:rPr>
                                  <w:rFonts w:eastAsia="Calibri"/>
                                  <w:bCs/>
                                  <w:szCs w:val="24"/>
                                </w:rPr>
                                <w:t>23.3.3</w:t>
                              </w:r>
                            </w:sdtContent>
                          </w:sdt>
                          <w:r>
                            <w:rPr>
                              <w:rFonts w:eastAsia="Calibri"/>
                              <w:bCs/>
                              <w:szCs w:val="24"/>
                            </w:rPr>
                            <w:t>. darbuotojų profesinės kvalifikacijos atitikties teisės aktų reikalavimams užtikrinimas;</w:t>
                          </w:r>
                        </w:p>
                      </w:sdtContent>
                    </w:sdt>
                    <w:sdt>
                      <w:sdtPr>
                        <w:alias w:val="23.3.4 pp."/>
                        <w:tag w:val="part_e9c1a0c12577413097a8bed78439f474"/>
                        <w:lock w:val="sdtLocked"/>
                        <w:richText/>
                      </w:sdtPr>
                      <w:sdtContent>
                        <w:p w14:paraId="3AB5D111" w14:textId="29B31FCC">
                          <w:pPr>
                            <w:tabs>
                              <w:tab w:val="left" w:pos="0"/>
                              <w:tab w:val="left" w:pos="1276"/>
                            </w:tabs>
                            <w:ind w:firstLine="851"/>
                            <w:jc w:val="both"/>
                            <w:rPr>
                              <w:rFonts w:eastAsia="Calibri"/>
                              <w:bCs/>
                              <w:szCs w:val="24"/>
                            </w:rPr>
                          </w:pPr>
                          <w:sdt>
                            <w:sdtPr>
                              <w:alias w:val="Numeris"/>
                              <w:tag w:val="nr_e9c1a0c12577413097a8bed78439f474"/>
                              <w:lock w:val="sdtLocked"/>
                              <w:richText/>
                            </w:sdtPr>
                            <w:sdtContent>
                              <w:r>
                                <w:rPr>
                                  <w:rFonts w:eastAsia="Calibri"/>
                                  <w:bCs/>
                                  <w:szCs w:val="24"/>
                                </w:rPr>
                                <w:t>23.3.4</w:t>
                              </w:r>
                            </w:sdtContent>
                          </w:sdt>
                          <w:r>
                            <w:rPr>
                              <w:rFonts w:eastAsia="Calibri"/>
                              <w:bCs/>
                              <w:szCs w:val="24"/>
                            </w:rPr>
                            <w:t>. pakankamų materialinių išteklių, reikalingų kompleksinėms paslaugoms teikti, užtikrinimas;</w:t>
                          </w:r>
                        </w:p>
                      </w:sdtContent>
                    </w:sdt>
                    <w:sdt>
                      <w:sdtPr>
                        <w:alias w:val="23.3.5 pp."/>
                        <w:tag w:val="part_3f41d201305b48b6a0628133ba3dd14f"/>
                        <w:lock w:val="sdtLocked"/>
                        <w:richText/>
                      </w:sdtPr>
                      <w:sdtContent>
                        <w:p w14:paraId="42B4216E" w14:textId="04829E71">
                          <w:pPr>
                            <w:tabs>
                              <w:tab w:val="left" w:pos="0"/>
                              <w:tab w:val="left" w:pos="1276"/>
                            </w:tabs>
                            <w:ind w:firstLine="851"/>
                            <w:jc w:val="both"/>
                            <w:rPr>
                              <w:rFonts w:eastAsia="Calibri"/>
                              <w:bCs/>
                              <w:szCs w:val="24"/>
                            </w:rPr>
                          </w:pPr>
                          <w:sdt>
                            <w:sdtPr>
                              <w:alias w:val="Numeris"/>
                              <w:tag w:val="nr_3f41d201305b48b6a0628133ba3dd14f"/>
                              <w:lock w:val="sdtLocked"/>
                              <w:richText/>
                            </w:sdtPr>
                            <w:sdtContent>
                              <w:r>
                                <w:rPr>
                                  <w:rFonts w:eastAsia="Calibri"/>
                                  <w:bCs/>
                                  <w:szCs w:val="24"/>
                                </w:rPr>
                                <w:t>23.3.5</w:t>
                              </w:r>
                            </w:sdtContent>
                          </w:sdt>
                          <w:r>
                            <w:rPr>
                              <w:rFonts w:eastAsia="Calibri"/>
                              <w:bCs/>
                              <w:szCs w:val="24"/>
                            </w:rPr>
                            <w:t>. tarpinstitucinio bendradarbiavimo plėtojimas;</w:t>
                          </w:r>
                        </w:p>
                      </w:sdtContent>
                    </w:sdt>
                    <w:sdt>
                      <w:sdtPr>
                        <w:alias w:val="23.3.6 pp."/>
                        <w:tag w:val="part_e1051bf421cf4f5799b6a92079cabf40"/>
                        <w:lock w:val="sdtLocked"/>
                        <w:richText/>
                      </w:sdtPr>
                      <w:sdtContent>
                        <w:p w14:paraId="21ABF7AB" w14:textId="15BF9A8E">
                          <w:pPr>
                            <w:tabs>
                              <w:tab w:val="left" w:pos="0"/>
                              <w:tab w:val="left" w:pos="1276"/>
                            </w:tabs>
                            <w:ind w:firstLine="851"/>
                            <w:jc w:val="both"/>
                            <w:rPr>
                              <w:rFonts w:eastAsia="Calibri"/>
                              <w:bCs/>
                              <w:szCs w:val="24"/>
                            </w:rPr>
                          </w:pPr>
                          <w:sdt>
                            <w:sdtPr>
                              <w:alias w:val="Numeris"/>
                              <w:tag w:val="nr_e1051bf421cf4f5799b6a92079cabf40"/>
                              <w:lock w:val="sdtLocked"/>
                              <w:richText/>
                            </w:sdtPr>
                            <w:sdtContent>
                              <w:r>
                                <w:rPr>
                                  <w:rFonts w:eastAsia="Calibri"/>
                                  <w:bCs/>
                                  <w:szCs w:val="24"/>
                                </w:rPr>
                                <w:t>23.3.6</w:t>
                              </w:r>
                            </w:sdtContent>
                          </w:sdt>
                          <w:r>
                            <w:rPr>
                              <w:rFonts w:eastAsia="Calibri"/>
                              <w:bCs/>
                              <w:szCs w:val="24"/>
                            </w:rPr>
                            <w:t xml:space="preserve">. </w:t>
                          </w:r>
                          <w:r>
                            <w:rPr>
                              <w:szCs w:val="24"/>
                            </w:rPr>
                            <w:t>informacijos apie vykdomą veiklą sklaidos savo interneto svetainėje užtikrinimas.</w:t>
                          </w:r>
                        </w:p>
                      </w:sdtContent>
                    </w:sdt>
                  </w:sdtContent>
                </w:sdt>
              </w:sdtContent>
            </w:sdt>
            <w:sdt>
              <w:sdtPr>
                <w:alias w:val="24 p."/>
                <w:tag w:val="part_20a86dac16514f1cba085bd00928a289"/>
                <w:lock w:val="sdtLocked"/>
                <w:richText/>
              </w:sdtPr>
              <w:sdtContent>
                <w:p w14:paraId="64BBCA99" w14:textId="715B8CD2">
                  <w:pPr>
                    <w:tabs>
                      <w:tab w:val="left" w:pos="0"/>
                      <w:tab w:val="left" w:pos="1276"/>
                    </w:tabs>
                    <w:ind w:firstLine="851"/>
                    <w:jc w:val="both"/>
                    <w:rPr>
                      <w:lang w:eastAsia="lt-LT"/>
                    </w:rPr>
                  </w:pPr>
                  <w:sdt>
                    <w:sdtPr>
                      <w:alias w:val="Numeris"/>
                      <w:tag w:val="nr_20a86dac16514f1cba085bd00928a289"/>
                      <w:lock w:val="sdtLocked"/>
                      <w:richText/>
                    </w:sdtPr>
                    <w:sdtContent>
                      <w:r>
                        <w:rPr>
                          <w:color w:val="000000"/>
                        </w:rPr>
                        <w:t>24</w:t>
                      </w:r>
                    </w:sdtContent>
                  </w:sdt>
                  <w:r>
                    <w:rPr>
                      <w:color w:val="000000"/>
                    </w:rPr>
                    <w:t>. Socialinių paslaugų skyrius, nustatęs, kad bendruomeninių šeimos namų veikla neatitinka jų veiklai taikomų kriterijų, inicijuoja</w:t>
                  </w:r>
                  <w:r>
                    <w:rPr>
                      <w:color w:val="00B0F0"/>
                    </w:rPr>
                    <w:t xml:space="preserve"> </w:t>
                  </w:r>
                  <w:r>
                    <w:rPr>
                      <w:color w:val="000000"/>
                    </w:rPr>
                    <w:t>bendruomeninių šeimos namų veiklos sustabdymą ir iš naujo organizuoja bendruomeninių šeimos namų atranką ar šios funkcijos vykdymo paskyrimą kitai reikalavimus atitinkančiai Savivaldybės socialinių paslaugų įstaigai.</w:t>
                  </w:r>
                  <w:r>
                    <w:rPr>
                      <w:lang w:eastAsia="lt-LT"/>
                    </w:rPr>
                    <w:t xml:space="preserve"> </w:t>
                  </w:r>
                </w:p>
              </w:sdtContent>
            </w:sdt>
            <w:sdt>
              <w:sdtPr>
                <w:alias w:val="25 p."/>
                <w:tag w:val="part_96d242134fd641feb430503fb1287c07"/>
                <w:lock w:val="sdtLocked"/>
                <w:richText/>
              </w:sdtPr>
              <w:sdtContent>
                <w:p w14:paraId="0CE576A7" w14:textId="0D5D4E8E">
                  <w:pPr>
                    <w:tabs>
                      <w:tab w:val="left" w:pos="0"/>
                      <w:tab w:val="left" w:pos="1276"/>
                    </w:tabs>
                    <w:ind w:firstLine="851"/>
                    <w:jc w:val="both"/>
                    <w:rPr>
                      <w:rFonts w:eastAsia="Calibri"/>
                      <w:szCs w:val="24"/>
                      <w:lang w:eastAsia="lt-LT"/>
                    </w:rPr>
                  </w:pPr>
                  <w:sdt>
                    <w:sdtPr>
                      <w:alias w:val="Numeris"/>
                      <w:tag w:val="nr_96d242134fd641feb430503fb1287c07"/>
                      <w:lock w:val="sdtLocked"/>
                      <w:richText/>
                    </w:sdtPr>
                    <w:sdtContent>
                      <w:r>
                        <w:rPr>
                          <w:lang w:eastAsia="lt-LT"/>
                        </w:rPr>
                        <w:t>25</w:t>
                      </w:r>
                    </w:sdtContent>
                  </w:sdt>
                  <w:r>
                    <w:rPr>
                      <w:lang w:eastAsia="lt-LT"/>
                    </w:rPr>
                    <w:t xml:space="preserve">. </w:t>
                  </w:r>
                  <w:r>
                    <w:rPr>
                      <w:rFonts w:eastAsia="Calibri"/>
                      <w:szCs w:val="24"/>
                    </w:rPr>
                    <w:t>Prevencinių socialinių paslaugų teikėją</w:t>
                  </w:r>
                  <w:r>
                    <w:rPr>
                      <w:rFonts w:eastAsia="Calibri"/>
                      <w:szCs w:val="24"/>
                      <w:lang w:eastAsia="lt-LT"/>
                    </w:rPr>
                    <w:t xml:space="preserve"> dėl netinkamo prevencinių socialinių paslaugų teikimo asmuo (vienas iš suaugusių šeimos narių) ar jo globėjas, rūpintojas, kiti suinteresuoti asmenys gali apskųsti Savivaldybės merui. Skunde nurodomas asmens vardas, pavardė, kontaktinė informacija, priežastys, dėl kurių kreipiamasi ir (arba) kitos, pareiškėjo nuomone, svarbios aplinkybės. Gavęs skundą, Savivaldybės meras jį išnagrinėti paveda Socialinių paslaugų skyriui. </w:t>
                  </w:r>
                  <w:r>
                    <w:t>Nustačius prevencinių socialinių paslaugų teikimo pažeidimus, Savivaldybės meras Socialinių paslaugų skyriaus teikimu per 5 darbo dienas nuo pažeidimo nustatymo dienos pareikalauja, kad per nustatytą terminą trūkumai būtų pašalinti, o jeigu pažeidėjas trūkumų nepašalina, inicijuoja pažeidėjo prevencinių socialinių paslaugų teikimo sustabdymą ar nutraukimą. Teikiamas terminas nustatytiems trūkumams yra ne trumpesnis kaip vienas mėnuo ir ne ilgesnis kaip 6 mėnesiai, jis Savivaldybės mero potvarkiu gali būti pratęstas vieną kartą ne ilgiau kaip 6 mėnesiams. Šis terminas nustatomas atsižvelgiant į nustatyto pažeidimo pobūdį ir kitas svarbias aplinkybes, susijusias su paslaugų gavėjų individualių poreikių užtikrinimu</w:t>
                  </w:r>
                  <w:r>
                    <w:rPr>
                      <w:rFonts w:eastAsia="Calibri"/>
                      <w:szCs w:val="24"/>
                      <w:lang w:eastAsia="lt-LT"/>
                    </w:rPr>
                    <w:t>.</w:t>
                  </w:r>
                </w:p>
              </w:sdtContent>
            </w:sdt>
            <w:sdt>
              <w:sdtPr>
                <w:alias w:val="26 p."/>
                <w:tag w:val="part_6faeed4732cc40009da3372135de2432"/>
                <w:lock w:val="sdtLocked"/>
                <w:richText/>
              </w:sdtPr>
              <w:sdtContent>
                <w:p w14:paraId="45B274F5" w14:textId="4F9B5F26">
                  <w:pPr>
                    <w:tabs>
                      <w:tab w:val="left" w:pos="0"/>
                      <w:tab w:val="left" w:pos="1276"/>
                    </w:tabs>
                    <w:ind w:firstLine="851"/>
                    <w:jc w:val="both"/>
                    <w:rPr>
                      <w:rFonts w:eastAsia="Calibri"/>
                      <w:szCs w:val="24"/>
                      <w:lang w:eastAsia="lt-LT"/>
                    </w:rPr>
                  </w:pPr>
                  <w:sdt>
                    <w:sdtPr>
                      <w:alias w:val="Numeris"/>
                      <w:tag w:val="nr_6faeed4732cc40009da3372135de2432"/>
                      <w:lock w:val="sdtLocked"/>
                      <w:richText/>
                    </w:sdtPr>
                    <w:sdtContent>
                      <w:r>
                        <w:rPr>
                          <w:rFonts w:eastAsia="Calibri"/>
                          <w:szCs w:val="24"/>
                          <w:lang w:eastAsia="lt-LT"/>
                        </w:rPr>
                        <w:t>26</w:t>
                      </w:r>
                    </w:sdtContent>
                  </w:sdt>
                  <w:r>
                    <w:rPr>
                      <w:rFonts w:eastAsia="Calibri"/>
                      <w:szCs w:val="24"/>
                      <w:lang w:eastAsia="lt-LT"/>
                    </w:rPr>
                    <w:t>.</w:t>
                    <w:tab/>
                  </w:r>
                  <w:r>
                    <w:rPr>
                      <w:color w:val="000000"/>
                    </w:rPr>
                    <w:t xml:space="preserve">Savivaldybė ir </w:t>
                  </w:r>
                  <w:r>
                    <w:rPr>
                      <w:rFonts w:eastAsia="Calibri"/>
                      <w:szCs w:val="24"/>
                    </w:rPr>
                    <w:t>prevencinių socialinių paslaugų teikėjai</w:t>
                  </w:r>
                  <w:r>
                    <w:rPr>
                      <w:color w:val="000000"/>
                    </w:rPr>
                    <w:t xml:space="preserve"> viešai savo interneto svetainėje, taip pat kitomis informavimo priemonėmis skelbia informaciją apie Savivaldybėje organizuojamas ir teikiamas prevencines socialines paslaugas: teikiamų prevencinių socialinių paslaugų rūšis, jų turinį ir siekiamą rezultatą, prevencinių socialinių paslaugų teikėjus (jų pavadinimus, kontaktinę informaciją – telefono ryšio numerius, elektroninio pašto adresus), prevencinių socialinių paslaugų gavimo tvarką, prevencinių socialinių paslaugų organizavimą ir teikimą reglamentuojančius teisės aktus.</w:t>
                  </w:r>
                </w:p>
              </w:sdtContent>
            </w:sdt>
            <w:sdt>
              <w:sdtPr>
                <w:alias w:val="27 p."/>
                <w:tag w:val="part_37f49a01ec4d47369e3df2f7aef77487"/>
                <w:lock w:val="sdtLocked"/>
                <w:richText/>
              </w:sdtPr>
              <w:sdtContent>
                <w:p w14:paraId="6A3DC70C" w14:textId="23DD1622">
                  <w:pPr>
                    <w:tabs>
                      <w:tab w:val="left" w:pos="0"/>
                      <w:tab w:val="left" w:pos="1276"/>
                    </w:tabs>
                    <w:ind w:firstLine="851"/>
                    <w:jc w:val="both"/>
                    <w:rPr>
                      <w:rFonts w:eastAsia="Calibri"/>
                      <w:szCs w:val="24"/>
                      <w:lang w:eastAsia="lt-LT"/>
                    </w:rPr>
                  </w:pPr>
                  <w:sdt>
                    <w:sdtPr>
                      <w:alias w:val="Numeris"/>
                      <w:tag w:val="nr_37f49a01ec4d47369e3df2f7aef77487"/>
                      <w:lock w:val="sdtLocked"/>
                      <w:richText/>
                    </w:sdtPr>
                    <w:sdtContent>
                      <w:r>
                        <w:rPr>
                          <w:rFonts w:eastAsia="Calibri"/>
                          <w:szCs w:val="24"/>
                          <w:lang w:eastAsia="lt-LT"/>
                        </w:rPr>
                        <w:t>27</w:t>
                      </w:r>
                    </w:sdtContent>
                  </w:sdt>
                  <w:r>
                    <w:rPr>
                      <w:rFonts w:eastAsia="Calibri"/>
                      <w:szCs w:val="24"/>
                      <w:lang w:eastAsia="lt-LT"/>
                    </w:rPr>
                    <w:t>.</w:t>
                    <w:tab/>
                    <w:t>Pasikeitus Tvarkos apraše nurodytiems teisės aktams, tiesiogiai taikomos naujos tų aktų nuostatos.</w:t>
                  </w:r>
                </w:p>
              </w:sdtContent>
            </w:sdt>
            <w:sdt>
              <w:sdtPr>
                <w:alias w:val="28 p."/>
                <w:tag w:val="part_6260c36bcd764dc4aba388c705a2136a"/>
                <w:lock w:val="sdtLocked"/>
                <w:richText/>
              </w:sdtPr>
              <w:sdtContent>
                <w:p w14:paraId="5F0A14B6" w14:textId="6F838DCE">
                  <w:pPr>
                    <w:tabs>
                      <w:tab w:val="left" w:pos="0"/>
                      <w:tab w:val="left" w:pos="1276"/>
                    </w:tabs>
                    <w:ind w:firstLine="851"/>
                    <w:jc w:val="both"/>
                    <w:rPr>
                      <w:rFonts w:eastAsia="Calibri"/>
                      <w:szCs w:val="24"/>
                      <w:lang w:eastAsia="lt-LT"/>
                    </w:rPr>
                  </w:pPr>
                  <w:sdt>
                    <w:sdtPr>
                      <w:alias w:val="Numeris"/>
                      <w:tag w:val="nr_6260c36bcd764dc4aba388c705a2136a"/>
                      <w:lock w:val="sdtLocked"/>
                      <w:richText/>
                    </w:sdtPr>
                    <w:sdtContent>
                      <w:r>
                        <w:rPr>
                          <w:rFonts w:eastAsia="Calibri"/>
                          <w:szCs w:val="24"/>
                          <w:lang w:eastAsia="lt-LT"/>
                        </w:rPr>
                        <w:t>28</w:t>
                      </w:r>
                    </w:sdtContent>
                  </w:sdt>
                  <w:r>
                    <w:rPr>
                      <w:rFonts w:eastAsia="Calibri"/>
                      <w:szCs w:val="24"/>
                      <w:lang w:eastAsia="lt-LT"/>
                    </w:rPr>
                    <w:t>.</w:t>
                    <w:tab/>
                  </w:r>
                  <w:r>
                    <w:rPr>
                      <w:color w:val="000000"/>
                    </w:rPr>
                    <w:t xml:space="preserve">Įgyvendindami Tvarkos aprašą, duomenų valdytojai užtikrina, kad jų atliekamas asmens duomenų tvarkymas atitiktų 2016 m. balandžio 27 d. Europos Parlamento ir Tarybos reglamento </w:t>
                    <w:br/>
                  </w:r>
                  <w:fldSimple w:instr="HYPERLINK http://eur-lex.europa.eu/legal-content/LIT/TXT/?uri=CELEX:3679R2016&amp;locale=lt \t _blank">
                    <w:r>
                      <w:rPr>
                        <w:color w:val="0000FF" w:themeColor="hyperlink"/>
                        <w:u w:val="single"/>
                      </w:rPr>
                      <w:t>(ES) 2016/679</w:t>
                    </w:r>
                  </w:fldSimple>
                  <w:r>
                    <w:rPr>
                      <w:color w:val="000000"/>
                    </w:rPr>
                    <w:t xml:space="preserve"> dėl fizinių asmenų apsaugos tvarkant asmens duomenis ir dėl laisvo tokių duomenų judėjimo ir kuriuo panaikinama Direktyva </w:t>
                  </w:r>
                  <w:fldSimple w:instr="HYPERLINK http://eur-lex.europa.eu/legal-content/LIT/TXT/?uri=CELEX:31995L0046&amp;locale=lt \t _blank">
                    <w:r>
                      <w:rPr>
                        <w:color w:val="0000FF" w:themeColor="hyperlink"/>
                        <w:u w:val="single"/>
                      </w:rPr>
                      <w:t>95/46/EB</w:t>
                    </w:r>
                  </w:fldSimple>
                  <w:r>
                    <w:rPr>
                      <w:color w:val="000000"/>
                    </w:rPr>
                    <w:t xml:space="preserve"> (Bendrasis duomenų apsaugos reglamentas) ir kitų teisės aktų, reglamentuojančių asmens duomenų apsaugą ir tvarkymą, nuostatas.</w:t>
                  </w:r>
                </w:p>
              </w:sdtContent>
            </w:sdt>
            <w:sdt>
              <w:sdtPr>
                <w:alias w:val="29 p."/>
                <w:tag w:val="part_1c077f594eed4139ac4b2429d3ab1756"/>
                <w:lock w:val="sdtLocked"/>
                <w:richText/>
              </w:sdtPr>
              <w:sdtContent>
                <w:p w14:paraId="20C985E7" w14:textId="5DB76696">
                  <w:pPr>
                    <w:tabs>
                      <w:tab w:val="left" w:pos="0"/>
                      <w:tab w:val="left" w:pos="1276"/>
                    </w:tabs>
                    <w:ind w:firstLine="851"/>
                    <w:jc w:val="both"/>
                    <w:rPr>
                      <w:rFonts w:eastAsia="Calibri"/>
                      <w:szCs w:val="24"/>
                      <w:lang w:eastAsia="lt-LT"/>
                    </w:rPr>
                  </w:pPr>
                  <w:sdt>
                    <w:sdtPr>
                      <w:alias w:val="Numeris"/>
                      <w:tag w:val="nr_1c077f594eed4139ac4b2429d3ab1756"/>
                      <w:lock w:val="sdtLocked"/>
                      <w:richText/>
                    </w:sdtPr>
                    <w:sdtContent>
                      <w:r>
                        <w:rPr>
                          <w:rFonts w:eastAsia="Calibri"/>
                          <w:szCs w:val="24"/>
                          <w:lang w:eastAsia="lt-LT"/>
                        </w:rPr>
                        <w:t>29</w:t>
                      </w:r>
                    </w:sdtContent>
                  </w:sdt>
                  <w:r>
                    <w:rPr>
                      <w:rFonts w:eastAsia="Calibri"/>
                      <w:szCs w:val="24"/>
                      <w:lang w:eastAsia="lt-LT"/>
                    </w:rPr>
                    <w:t>.</w:t>
                    <w:tab/>
                  </w:r>
                  <w:r>
                    <w:rPr>
                      <w:color w:val="000000"/>
                    </w:rPr>
                    <w:t xml:space="preserve">Duomenų subjektų teisės įgyvendinamos duomenų valdytojo, į kurį kreipiamasi dėl duomenų subjekto teisių įgyvendinimo, nustatyta tvarka, vadovaujantis Reglamentu </w:t>
                  </w:r>
                  <w:fldSimple w:instr="HYPERLINK http://eur-lex.europa.eu/legal-content/LIT/TXT/?uri=CELEX:3679R2016&amp;locale=lt \t _blank">
                    <w:r>
                      <w:rPr>
                        <w:color w:val="0000FF" w:themeColor="hyperlink"/>
                        <w:u w:val="single"/>
                      </w:rPr>
                      <w:t>(ES) 2016/679</w:t>
                    </w:r>
                  </w:fldSimple>
                  <w:r>
                    <w:rPr>
                      <w:color w:val="000000"/>
                    </w:rPr>
                    <w:t>.</w:t>
                  </w:r>
                </w:p>
              </w:sdtContent>
            </w:sdt>
            <w:sdt>
              <w:sdtPr>
                <w:alias w:val="30 p."/>
                <w:tag w:val="part_8b9420230e48469aa9789c7cbf42ef35"/>
                <w:lock w:val="sdtLocked"/>
                <w:richText/>
              </w:sdtPr>
              <w:sdtContent>
                <w:p w14:paraId="6E22A517" w14:textId="4EEA180E">
                  <w:pPr>
                    <w:tabs>
                      <w:tab w:val="left" w:pos="0"/>
                      <w:tab w:val="left" w:pos="1276"/>
                    </w:tabs>
                    <w:ind w:firstLine="851"/>
                    <w:jc w:val="both"/>
                    <w:rPr>
                      <w:rFonts w:eastAsia="Calibri"/>
                      <w:szCs w:val="24"/>
                      <w:lang w:eastAsia="lt-LT"/>
                    </w:rPr>
                  </w:pPr>
                  <w:sdt>
                    <w:sdtPr>
                      <w:alias w:val="Numeris"/>
                      <w:tag w:val="nr_8b9420230e48469aa9789c7cbf42ef35"/>
                      <w:lock w:val="sdtLocked"/>
                      <w:richText/>
                    </w:sdtPr>
                    <w:sdtContent>
                      <w:r>
                        <w:rPr>
                          <w:rFonts w:eastAsia="Calibri"/>
                          <w:szCs w:val="24"/>
                          <w:lang w:eastAsia="lt-LT"/>
                        </w:rPr>
                        <w:t>30</w:t>
                      </w:r>
                    </w:sdtContent>
                  </w:sdt>
                  <w:r>
                    <w:rPr>
                      <w:rFonts w:eastAsia="Calibri"/>
                      <w:szCs w:val="24"/>
                      <w:lang w:eastAsia="lt-LT"/>
                    </w:rPr>
                    <w:t>.</w:t>
                    <w:tab/>
                  </w:r>
                  <w:r>
                    <w:rPr>
                      <w:color w:val="000000"/>
                    </w:rPr>
                    <w:t xml:space="preserve">Dokumentai saugomi Lietuvos Respublikos dokumentų ir archyvų įstatymo nustatyta tvarka. </w:t>
                  </w:r>
                </w:p>
                <w:p w14:paraId="6A7E5774" w14:textId="77777777">
                  <w:pPr>
                    <w:tabs>
                      <w:tab w:val="left" w:pos="0"/>
                      <w:tab w:val="left" w:pos="1134"/>
                      <w:tab w:val="left" w:pos="1276"/>
                    </w:tabs>
                    <w:ind w:firstLine="851"/>
                    <w:jc w:val="both"/>
                    <w:rPr>
                      <w:rFonts w:eastAsia="Calibri"/>
                      <w:szCs w:val="24"/>
                    </w:rPr>
                  </w:pPr>
                </w:p>
                <w:p w14:paraId="052C8364" w14:textId="17B9569E">
                  <w:pPr>
                    <w:tabs>
                      <w:tab w:val="left" w:pos="0"/>
                      <w:tab w:val="left" w:pos="1134"/>
                      <w:tab w:val="left" w:pos="1276"/>
                    </w:tabs>
                    <w:ind w:firstLine="851"/>
                    <w:jc w:val="center"/>
                    <w:rPr>
                      <w:rFonts w:eastAsia="Calibri"/>
                      <w:szCs w:val="24"/>
                    </w:rPr>
                  </w:pPr>
                  <w:r>
                    <w:rPr>
                      <w:rFonts w:eastAsia="Calibri"/>
                      <w:szCs w:val="24"/>
                    </w:rPr>
                    <w:t>____________________________________</w:t>
                  </w:r>
                </w:p>
                <w:p w14:paraId="0BEDEEA9" w14:textId="77777777">
                  <w:pPr>
                    <w:tabs>
                      <w:tab w:val="left" w:pos="0"/>
                      <w:tab w:val="left" w:pos="1134"/>
                      <w:tab w:val="left" w:pos="1276"/>
                    </w:tabs>
                    <w:ind w:firstLine="851"/>
                    <w:jc w:val="both"/>
                    <w:rPr>
                      <w:rFonts w:eastAsia="Calibri"/>
                      <w:szCs w:val="24"/>
                    </w:rPr>
                  </w:pPr>
                </w:p>
                <w:p w14:paraId="41E983FD" w14:textId="77777777">
                  <w:pPr>
                    <w:tabs>
                      <w:tab w:val="left" w:pos="3261"/>
                    </w:tabs>
                    <w:ind w:left="3261" w:firstLine="992"/>
                    <w:rPr>
                      <w:rFonts w:eastAsia="Calibri"/>
                      <w:b/>
                      <w:bCs/>
                      <w:szCs w:val="24"/>
                    </w:rPr>
                  </w:pPr>
                </w:p>
                <w:p w14:paraId="36795C66" w14:textId="77777777">
                  <w:pPr>
                    <w:tabs>
                      <w:tab w:val="left" w:pos="1276"/>
                    </w:tabs>
                    <w:ind w:firstLine="851"/>
                    <w:jc w:val="both"/>
                    <w:rPr>
                      <w:rFonts w:eastAsia="Calibri"/>
                      <w:szCs w:val="24"/>
                    </w:rPr>
                  </w:pPr>
                </w:p>
                <w:p w14:paraId="68DA8693" w14:textId="77777777">
                  <w:pPr>
                    <w:tabs>
                      <w:tab w:val="left" w:pos="1134"/>
                    </w:tabs>
                    <w:ind w:firstLine="851"/>
                    <w:jc w:val="both"/>
                    <w:rPr>
                      <w:rFonts w:eastAsia="Calibri"/>
                      <w:szCs w:val="24"/>
                    </w:rPr>
                  </w:pPr>
                </w:p>
                <w:p w14:paraId="2269A738" w14:textId="77777777">
                  <w:pPr>
                    <w:tabs>
                      <w:tab w:val="left" w:pos="555"/>
                      <w:tab w:val="left" w:pos="1134"/>
                    </w:tabs>
                    <w:jc w:val="both"/>
                    <w:rPr>
                      <w:rFonts w:eastAsia="Calibri"/>
                      <w:b/>
                      <w:bCs/>
                      <w:szCs w:val="24"/>
                    </w:rPr>
                  </w:pPr>
                </w:p>
                <w:p w14:paraId="4A40E5D0" w14:textId="77777777">
                  <w:pPr>
                    <w:jc w:val="both"/>
                    <w:rPr>
                      <w:szCs w:val="22"/>
                    </w:rPr>
                  </w:pPr>
                </w:p>
              </w:sdtContent>
            </w:sdt>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FCA4E9A" w14:textId="77777777">
      <w:r>
        <w:separator/>
      </w:r>
    </w:p>
  </w:endnote>
  <w:endnote w:type="continuationSeparator" w:id="0">
    <w:p w14:paraId="4ED932F1"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2D3B5F"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7571C9"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DEC648"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C921CA5" w14:textId="77777777">
      <w:r>
        <w:separator/>
      </w:r>
    </w:p>
  </w:footnote>
  <w:footnote w:type="continuationSeparator" w:id="0">
    <w:p w14:paraId="01B2F788"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C93A1C"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8921F8" w14:textId="77777777">
    <w:pPr>
      <w:tabs>
        <w:tab w:val="center" w:pos="4819"/>
        <w:tab w:val="right" w:pos="9638"/>
      </w:tabs>
      <w:jc w:val="center"/>
    </w:pPr>
    <w:r>
      <w:fldChar w:fldCharType="begin"/>
    </w:r>
    <w:r>
      <w:instrText>PAGE   \* MERGEFORMAT</w:instrText>
    </w:r>
    <w:r>
      <w:fldChar w:fldCharType="separate"/>
    </w:r>
    <w:r>
      <w:t>2</w:t>
    </w:r>
    <w:r>
      <w:fldChar w:fldCharType="end"/>
    </w:r>
  </w:p>
  <w:p w14:paraId="2AE91CA8" w14:textId="77777777">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500BCD"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F6BF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C35A1E"/>
  <w15:chartTrackingRefBased/>
  <w15:docId w15:val="{ADF4874A-9843-4942-BA52-E195BF4F89B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029599513">
      <w:bodyDiv w:val="1"/>
      <w:marLeft w:val="0"/>
      <w:marRight w:val="0"/>
      <w:marTop w:val="0"/>
      <w:marBottom w:val="0"/>
      <w:divBdr>
        <w:top w:val="none" w:sz="0" w:space="0" w:color="auto"/>
        <w:left w:val="none" w:sz="0" w:space="0" w:color="auto"/>
        <w:bottom w:val="none" w:sz="0" w:space="0" w:color="auto"/>
        <w:right w:val="none" w:sz="0" w:space="0" w:color="auto"/>
      </w:divBdr>
    </w:div>
    <w:div w:id="2055109195">
      <w:bodyDiv w:val="1"/>
      <w:marLeft w:val="0"/>
      <w:marRight w:val="0"/>
      <w:marTop w:val="0"/>
      <w:marBottom w:val="0"/>
      <w:divBdr>
        <w:top w:val="none" w:sz="0" w:space="0" w:color="auto"/>
        <w:left w:val="none" w:sz="0" w:space="0" w:color="auto"/>
        <w:bottom w:val="none" w:sz="0" w:space="0" w:color="auto"/>
        <w:right w:val="none" w:sz="0" w:space="0" w:color="auto"/>
      </w:divBdr>
      <w:divsChild>
        <w:div w:id="1523323391">
          <w:marLeft w:val="0"/>
          <w:marRight w:val="0"/>
          <w:marTop w:val="0"/>
          <w:marBottom w:val="0"/>
          <w:divBdr>
            <w:top w:val="none" w:sz="0" w:space="0" w:color="auto"/>
            <w:left w:val="none" w:sz="0" w:space="0" w:color="auto"/>
            <w:bottom w:val="none" w:sz="0" w:space="0" w:color="auto"/>
            <w:right w:val="none" w:sz="0" w:space="0" w:color="auto"/>
          </w:divBdr>
        </w:div>
        <w:div w:id="1132090437">
          <w:marLeft w:val="0"/>
          <w:marRight w:val="0"/>
          <w:marTop w:val="0"/>
          <w:marBottom w:val="0"/>
          <w:divBdr>
            <w:top w:val="none" w:sz="0" w:space="0" w:color="auto"/>
            <w:left w:val="none" w:sz="0" w:space="0" w:color="auto"/>
            <w:bottom w:val="none" w:sz="0" w:space="0" w:color="auto"/>
            <w:right w:val="none" w:sz="0" w:space="0" w:color="auto"/>
          </w:divBdr>
          <w:divsChild>
            <w:div w:id="1829399165">
              <w:marLeft w:val="0"/>
              <w:marRight w:val="0"/>
              <w:marTop w:val="0"/>
              <w:marBottom w:val="0"/>
              <w:divBdr>
                <w:top w:val="none" w:sz="0" w:space="0" w:color="auto"/>
                <w:left w:val="none" w:sz="0" w:space="0" w:color="auto"/>
                <w:bottom w:val="none" w:sz="0" w:space="0" w:color="auto"/>
                <w:right w:val="none" w:sz="0" w:space="0" w:color="auto"/>
              </w:divBdr>
            </w:div>
            <w:div w:id="1769808411">
              <w:marLeft w:val="0"/>
              <w:marRight w:val="0"/>
              <w:marTop w:val="0"/>
              <w:marBottom w:val="0"/>
              <w:divBdr>
                <w:top w:val="none" w:sz="0" w:space="0" w:color="auto"/>
                <w:left w:val="none" w:sz="0" w:space="0" w:color="auto"/>
                <w:bottom w:val="none" w:sz="0" w:space="0" w:color="auto"/>
                <w:right w:val="none" w:sz="0" w:space="0" w:color="auto"/>
              </w:divBdr>
            </w:div>
            <w:div w:id="965236544">
              <w:marLeft w:val="0"/>
              <w:marRight w:val="0"/>
              <w:marTop w:val="0"/>
              <w:marBottom w:val="0"/>
              <w:divBdr>
                <w:top w:val="none" w:sz="0" w:space="0" w:color="auto"/>
                <w:left w:val="none" w:sz="0" w:space="0" w:color="auto"/>
                <w:bottom w:val="none" w:sz="0" w:space="0" w:color="auto"/>
                <w:right w:val="none" w:sz="0" w:space="0" w:color="auto"/>
              </w:divBdr>
              <w:divsChild>
                <w:div w:id="182133356">
                  <w:marLeft w:val="0"/>
                  <w:marRight w:val="0"/>
                  <w:marTop w:val="0"/>
                  <w:marBottom w:val="0"/>
                  <w:divBdr>
                    <w:top w:val="none" w:sz="0" w:space="0" w:color="auto"/>
                    <w:left w:val="none" w:sz="0" w:space="0" w:color="auto"/>
                    <w:bottom w:val="none" w:sz="0" w:space="0" w:color="auto"/>
                    <w:right w:val="none" w:sz="0" w:space="0" w:color="auto"/>
                  </w:divBdr>
                </w:div>
                <w:div w:id="383213151">
                  <w:marLeft w:val="0"/>
                  <w:marRight w:val="0"/>
                  <w:marTop w:val="0"/>
                  <w:marBottom w:val="0"/>
                  <w:divBdr>
                    <w:top w:val="none" w:sz="0" w:space="0" w:color="auto"/>
                    <w:left w:val="none" w:sz="0" w:space="0" w:color="auto"/>
                    <w:bottom w:val="none" w:sz="0" w:space="0" w:color="auto"/>
                    <w:right w:val="none" w:sz="0" w:space="0" w:color="auto"/>
                  </w:divBdr>
                </w:div>
                <w:div w:id="212742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6577139">
          <w:marLeft w:val="0"/>
          <w:marRight w:val="0"/>
          <w:marTop w:val="0"/>
          <w:marBottom w:val="0"/>
          <w:divBdr>
            <w:top w:val="none" w:sz="0" w:space="0" w:color="auto"/>
            <w:left w:val="none" w:sz="0" w:space="0" w:color="auto"/>
            <w:bottom w:val="none" w:sz="0" w:space="0" w:color="auto"/>
            <w:right w:val="none" w:sz="0" w:space="0" w:color="auto"/>
          </w:divBdr>
          <w:divsChild>
            <w:div w:id="2030448660">
              <w:marLeft w:val="0"/>
              <w:marRight w:val="0"/>
              <w:marTop w:val="0"/>
              <w:marBottom w:val="0"/>
              <w:divBdr>
                <w:top w:val="none" w:sz="0" w:space="0" w:color="auto"/>
                <w:left w:val="none" w:sz="0" w:space="0" w:color="auto"/>
                <w:bottom w:val="none" w:sz="0" w:space="0" w:color="auto"/>
                <w:right w:val="none" w:sz="0" w:space="0" w:color="auto"/>
              </w:divBdr>
            </w:div>
            <w:div w:id="411007807">
              <w:marLeft w:val="0"/>
              <w:marRight w:val="0"/>
              <w:marTop w:val="0"/>
              <w:marBottom w:val="0"/>
              <w:divBdr>
                <w:top w:val="none" w:sz="0" w:space="0" w:color="auto"/>
                <w:left w:val="none" w:sz="0" w:space="0" w:color="auto"/>
                <w:bottom w:val="none" w:sz="0" w:space="0" w:color="auto"/>
                <w:right w:val="none" w:sz="0" w:space="0" w:color="auto"/>
              </w:divBdr>
            </w:div>
            <w:div w:id="1508405694">
              <w:marLeft w:val="0"/>
              <w:marRight w:val="0"/>
              <w:marTop w:val="0"/>
              <w:marBottom w:val="0"/>
              <w:divBdr>
                <w:top w:val="none" w:sz="0" w:space="0" w:color="auto"/>
                <w:left w:val="none" w:sz="0" w:space="0" w:color="auto"/>
                <w:bottom w:val="none" w:sz="0" w:space="0" w:color="auto"/>
                <w:right w:val="none" w:sz="0" w:space="0" w:color="auto"/>
              </w:divBdr>
            </w:div>
          </w:divsChild>
        </w:div>
        <w:div w:id="9944893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099139558844ec0be9059f85baf92e8" PartId="9b7b84d9e6ed46feaa9e2d5044447035"/>
  <Part Type="patvirtinta" Title="PREVENCINIŲ SOCIALINIŲ PASLAUGŲ PLANAVIMO, ORGANIZAVIMO IR TEIKIMO ŠIAULIŲ MIESTO SAVIVADYBĖJE TVARKOS APRAŠAS" DocPartId="cf8ad3699e6049c4b4eac7dd7b0c4090" PartId="56d0d36723b742de946ee8b20efa3264">
    <Part Type="skyrius" Nr="1" Title="BENDROSIOS NUOSTATOS" DocPartId="47529b316e8c4d5095227a339ed8d08a" PartId="a96f65898c47466b938de7b6aeaec543">
      <Part Type="punktas" Nr="1" Abbr="1 p." DocPartId="6d3355286cc641cab631d21b83dc0082" PartId="529569861a9845b092f99373b8fdc705"/>
      <Part Type="punktas" Nr="2" Abbr="2 p." DocPartId="a7324bcbf0c04fc48213bf94977bcab9" PartId="7e4bba884d4345d1917186545e3b85ae"/>
      <Part Type="punktas" Nr="3" Abbr="3 p." DocPartId="d17820701008414bb7d3ca0f3b707aa9" PartId="a390322e589541d88bad7c6f26a1faf5"/>
      <Part Type="punktas" Nr="4" Abbr="4 p." DocPartId="0614cadadb524d4c9aa8ef76e883289b" PartId="3abb6f12b6014206b514f58e719320cf"/>
      <Part Type="punktas" Nr="5" Abbr="5 p." DocPartId="4e444b7be0254eba971e0c7df24ecfc2" PartId="5d0f7e9061a9430e81ed8c531e63620c"/>
    </Part>
    <Part Type="skyrius" Nr="2" Title="PREVENCINIŲ SOCIALINIŲ PASLAUGŲ PLANAVIMAS" DocPartId="7d239c26568d40ec9f202bc706668325" PartId="80133f6e0af642aaa3cb6a288d8d1d3e">
      <Part Type="punktas" Nr="6" Abbr="6 p." DocPartId="23be1c036a58492f8165127aca1e6fd2" PartId="6456ac26343148c48290fcee7f83dad7"/>
      <Part Type="punktas" Nr="7" Abbr="7 p." DocPartId="a3657beeb505438f9b27c98574e68e0c" PartId="fb30ad2d803f4b18afed1d6453083e5a"/>
      <Part Type="punktas" Nr="8" Abbr="8 p." DocPartId="9c1f44d670ea4086947634be2ed172e1" PartId="bc91ea467f964debb047a929fbf2d8a5"/>
      <Part Type="punktas" Nr="9" Abbr="9 p." DocPartId="e7676b9c84274700a4c773ed1f0d2088" PartId="c7c8164c1dd740359f6651ad947b73a7">
        <Part Type="papunktis" Nr="9.1" Abbr="9.1 pp." DocPartId="4b9fd4dc847842c9a0ac349b1ee89035" PartId="a6c6263cecc24cf79a8e7f57faa02424"/>
        <Part Type="papunktis" Nr="9.2" Abbr="9.2 pp." DocPartId="8164dde7654e4fe5b48ac81060672451" PartId="7043d2199ba04518935300ff583b5198"/>
        <Part Type="papunktis" Nr="9.3" Abbr="9.3 pp." DocPartId="dc2b7cfcd46447e38e1974316c17de6d" PartId="2087c2255ba94e09aace4e0ed34bbbbf"/>
        <Part Type="papunktis" Nr="9.4" Abbr="9.4 pp." DocPartId="78d6b4a16ed44f769dd57374fbea822e" PartId="44e2e711e9624fd4bacd0436172c05b8"/>
        <Part Type="papunktis" Nr="9.5" Abbr="9.5 pp." DocPartId="8decc5b3b2a04f16a23365afc81dc924" PartId="a29822a1f2d046dcb545e0f4e657a390"/>
        <Part Type="papunktis" Nr="9.6" Abbr="9.6 pp." DocPartId="51b9cd8391624d58b83e91ed585e254a" PartId="2f74dfde189f4619a654b311a7d4caa9"/>
      </Part>
    </Part>
    <Part Type="skyrius" Nr="3" Title="KREIPIMASIS DĖL PREVENCINIŲ SOCIALINIŲ PASLAUGŲ" DocPartId="706b61e88b99461c963d11f6219615ca" PartId="94c5acf5dcb34335bd7452b13cc2470c">
      <Part Type="punktas" Nr="10" Abbr="10 p." DocPartId="77c31e7deccd416ca805e2e5758b1c04" PartId="85ea1d22a40441e5a19e27d303e8c6e8"/>
      <Part Type="punktas" Nr="11" Abbr="11 p." DocPartId="e458aec6dafb400b96e28888bbcdfc18" PartId="d3df890d8e15428783b8868e59b6c717">
        <Part Type="papunktis" Nr="11.1" Abbr="11.1 pp." DocPartId="39f84c758aa34670aa9bf05927074838" PartId="36d616bb646143daab5fa899be9b5327"/>
        <Part Type="papunktis" Nr="11.2" Abbr="11.2 pp." DocPartId="2214813267ce49cf9c8a8898d3065a0e" PartId="7506eab1c1844780bc017d237008d93b"/>
        <Part Type="papunktis" Nr="11.3" Abbr="11.3 pp." DocPartId="c89c26065cd64e869ffb70e18e2df73e" PartId="4151ff124cf44aadb15246595d0d8194">
          <Part Type="papunktis" Nr="11.3.1" Abbr="11.3.1 pp." DocPartId="4da8e18265e34f1f9f862d2ef48d99f4" PartId="a08fdee7cbf34994b2b7d1810fb9e80a"/>
          <Part Type="papunktis" Nr="11.3.2" Abbr="11.3.2 pp." DocPartId="bfc49f7b99bd4eeba48d8d04868760ae" PartId="4ded7091084c49bf9ea285ebc33bc064"/>
        </Part>
      </Part>
      <Part Type="punktas" Nr="12" Abbr="12 p." DocPartId="6f7b172f98234bc2b83c0c385be134a1" PartId="af9cc6ddd42042fb999ce6bfdf3ff59d">
        <Part Type="papunktis" Nr="12.1" Abbr="12.1 pp." DocPartId="54f6a29e3b2b45228ec7b1f7d8e372f2" PartId="c6a5e8302eb94d42a85758eb940770d7"/>
        <Part Type="papunktis" Nr="12.2" Abbr="12.2 pp." DocPartId="1f5520d5f8a2466ba7906f2f341f809e" PartId="1259135a56a14cd38c28057e98a34f16"/>
        <Part Type="papunktis" Nr="12.3" Abbr="12.3 pp." DocPartId="cab0e0214e894ab28179b0d0d4257d32" PartId="4e21442a386b4140a95490760e1183a4"/>
      </Part>
    </Part>
    <Part Type="skyrius" Nr="4" Title="PREVENCINIŲ SOCIALINIŲ PASLAUGŲ ORGANIZAVIMAS IR TEIKIMAS" DocPartId="2282fd08195d4c29a68ebca16097d4a5" PartId="dc70e39646ae42c59b2f33876c617d33">
      <Part Type="punktas" Nr="13" Abbr="13 p." DocPartId="22c31cd1c56c40abbb9212dae722bb5e" PartId="6e42bbf52538404fb94b0c6523ec801d"/>
      <Part Type="punktas" Nr="14" Abbr="14 p." DocPartId="cdd36dc4e45441d085321211eccb7e54" PartId="6705ef9e1bef4653bc1400fd1366e9c2"/>
      <Part Type="punktas" Nr="15" Abbr="15 p." DocPartId="d881d7bb983b492f8a74f988ad3bac9f" PartId="ebc8ed5763934f0d98a7b1e7825b95a5"/>
      <Part Type="punktas" Nr="16" Abbr="16 p." DocPartId="9e2beb8796f44470a14212af7079e7e6" PartId="300f19c165914acf86c8c3a514d551cc"/>
      <Part Type="punktas" Nr="17" Abbr="17 p." DocPartId="f3caac0852ca4b6bb59682c001087714" PartId="b3ec3a2e10c74a22ab955fec5939e135"/>
      <Part Type="punktas" Nr="18" Abbr="18 p." DocPartId="db2aceb2f7a643b29ee66e86f6e5faca" PartId="757799ea926e4843a5b070a7335ac946"/>
      <Part Type="punktas" Nr="19" Abbr="19 p." DocPartId="f8f6053b654f4f50a2efe7e4b9ef9d7d" PartId="40356ccbfbcf4e5e8f2461a05f560d88"/>
      <Part Type="punktas" Nr="20" Abbr="20 p." DocPartId="479c1b74627e47369637b5bcf81eea53" PartId="603c50f36ad943c0aed750475702ae41"/>
      <Part Type="punktas" Nr="21" Abbr="21 p." DocPartId="e7d9d4e0d5e64d88b54bfc37bd0e9cf1" PartId="cb3abaa2480844fda6189fa1181923c2"/>
    </Part>
    <Part Type="skyrius" Nr="5" Title="BAIGIAMOSIOS NUOSTATOS" DocPartId="5ea7971f7e264ff18ef5bc2eb23f3b7c" PartId="993c54b11b4f4ccf921fb022a52921cf">
      <Part Type="punktas" Nr="22" Abbr="22 p." DocPartId="f8eece60914d41dca63ec3744958bb46" PartId="e3a912e4fded4304bbafbb4211038ea7"/>
      <Part Type="punktas" Nr="23" Abbr="23 p." DocPartId="da3547ace6a9402e8e5b9a80504e6884" PartId="26ffb08c72464d528c66671acdf0f29b">
        <Part Type="papunktis" Nr="23.1" Abbr="23.1 pp." DocPartId="2244dc1851264cb281c7a841687f9e3b" PartId="1708404974524938a6301f13b6ba3dcd"/>
        <Part Type="papunktis" Nr="23.2" Abbr="23.2 pp." DocPartId="d8f3c1f488dd4f5a867f751d885679de" PartId="f31d368592ba489280fad0f4b86fc482"/>
        <Part Type="papunktis" Nr="23.3" Abbr="23.3 pp." DocPartId="7551096055f549f4bec5683a2a316c8e" PartId="60fef0aa9bb946c7b16f763ee2e9091f">
          <Part Type="papunktis" Nr="23.3.1" Abbr="23.3.1 pp." DocPartId="674d9bcf190a40e6acab932c4cc1044a" PartId="f20394d4122a4efab2866bc9cef0f46a"/>
          <Part Type="papunktis" Nr="23.3.2" Abbr="23.3.2 pp." DocPartId="b6d15f8786d5401b87ae4ee293ff5640" PartId="2760c4d2b1904587a0b899259d7c713e"/>
          <Part Type="papunktis" Nr="23.3.3" Abbr="23.3.3 pp." DocPartId="10bb94030ad64800bb498c794eb21eb8" PartId="fa64addc6c184697aad6c774351d3df4"/>
          <Part Type="papunktis" Nr="23.3.4" Abbr="23.3.4 pp." DocPartId="03f0f628762e4a88809ca62f3fb30853" PartId="e9c1a0c12577413097a8bed78439f474"/>
          <Part Type="papunktis" Nr="23.3.5" Abbr="23.3.5 pp." DocPartId="d6000c5f4ab0403c8c25817a3d5f5608" PartId="3f41d201305b48b6a0628133ba3dd14f"/>
          <Part Type="papunktis" Nr="23.3.6" Abbr="23.3.6 pp." DocPartId="353eedf3ca6e4c2581f208e073cf44a9" PartId="e1051bf421cf4f5799b6a92079cabf40"/>
        </Part>
      </Part>
      <Part Type="punktas" Nr="24" Abbr="24 p." DocPartId="2ade0a3d86a349e7a3be56f1eb9d4e6b" PartId="20a86dac16514f1cba085bd00928a289"/>
      <Part Type="punktas" Nr="25" Abbr="25 p." DocPartId="405aea9bf1474a3fa3b7c183b89fe2f6" PartId="96d242134fd641feb430503fb1287c07"/>
      <Part Type="punktas" Nr="26" Abbr="26 p." DocPartId="c385e4d0f6ed4887886dc3c7a3945322" PartId="6faeed4732cc40009da3372135de2432"/>
      <Part Type="punktas" Nr="27" Abbr="27 p." DocPartId="3d7e14fd0edb404d88dd035efc4bd7bd" PartId="37f49a01ec4d47369e3df2f7aef77487"/>
      <Part Type="punktas" Nr="28" Abbr="28 p." DocPartId="45229b3955354c0b94ef911b7fc4efd0" PartId="6260c36bcd764dc4aba388c705a2136a"/>
      <Part Type="punktas" Nr="29" Abbr="29 p." DocPartId="211037c742a34cd08a96101dcf6dc52d" PartId="1c077f594eed4139ac4b2429d3ab1756"/>
      <Part Type="punktas" Nr="30" Abbr="30 p." DocPartId="40b0e57c42e343c8ad020a82f31231a4" PartId="8b9420230e48469aa9789c7cbf42ef35"/>
    </Part>
  </Part>
</Parts>
</file>

<file path=customXml/itemProps1.xml><?xml version="1.0" encoding="utf-8"?>
<ds:datastoreItem xmlns:ds="http://schemas.openxmlformats.org/officeDocument/2006/customXml" ds:itemID="{3B9EC56B-FB5E-40E1-9583-781764CC12B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1582</Words>
  <Characters>11948</Characters>
  <Application>Microsoft Office Word</Application>
  <DocSecurity>4</DocSecurity>
  <Lines>195</Lines>
  <Paragraphs>74</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13456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2023-11-20T10:13:00Z</dcterms:created>
  <dc:creator>Viktorija Sargūnienė</dc:creator>
  <lastModifiedBy>adlibuser</lastModifiedBy>
  <dcterms:modified xsi:type="dcterms:W3CDTF">2023-11-20T10:13:00Z</dcterms:modified>
  <revision>2</revision>
</coreProperties>
</file>