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41db8b15e241a9b4509d16c1787cf4"/>
        <w:lock w:val="sdtLocked"/>
        <w:richText/>
      </w:sdtPr>
      <w:sdtContent>
        <w:p w14:paraId="293EADC3"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9107a1e0776346adbfcce70fbfb3467b"/>
            <w:lock w:val="sdtLocked"/>
            <w:richText/>
          </w:sdtPr>
          <w:sdtContent>
            <w:p w14:paraId="6F177340" w14:textId="35600595">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5145E0F6" w14:textId="77777777">
              <w:pPr>
                <w:keepNext/>
                <w:widowControl w:val="0"/>
                <w:suppressAutoHyphens/>
                <w:jc w:val="center"/>
                <w:rPr>
                  <w:rFonts w:eastAsia="Lucida Sans Unicode"/>
                  <w:b/>
                  <w:bCs/>
                  <w:szCs w:val="24"/>
                </w:rPr>
              </w:pPr>
            </w:p>
            <w:sdt>
              <w:sdtPr>
                <w:alias w:val="Pavadinimas"/>
                <w:tag w:val="title_9107a1e0776346adbfcce70fbfb3467b"/>
                <w:lock w:val="sdtLocked"/>
                <w:richText/>
              </w:sdtPr>
              <w:sdtContent>
                <w:p w14:paraId="0504D9C2" w14:textId="77777777">
                  <w:pPr>
                    <w:keepNext/>
                    <w:widowControl w:val="0"/>
                    <w:suppressAutoHyphens/>
                    <w:jc w:val="center"/>
                    <w:rPr>
                      <w:rFonts w:eastAsia="Lucida Sans Unicode"/>
                      <w:b/>
                      <w:bCs/>
                      <w:szCs w:val="24"/>
                    </w:rPr>
                  </w:pPr>
                  <w:r>
                    <w:rPr>
                      <w:rFonts w:eastAsia="Lucida Sans Unicode"/>
                      <w:b/>
                      <w:bCs/>
                      <w:szCs w:val="24"/>
                    </w:rPr>
                    <w:t>SPRENDIMO</w:t>
                  </w:r>
                </w:p>
                <w:p w14:paraId="2E244E25" w14:textId="2954549A">
                  <w:pPr>
                    <w:keepNext/>
                    <w:widowControl w:val="0"/>
                    <w:suppressAutoHyphens/>
                    <w:jc w:val="center"/>
                    <w:rPr>
                      <w:rFonts w:eastAsia="Lucida Sans Unicode"/>
                      <w:b/>
                      <w:bCs/>
                      <w:szCs w:val="24"/>
                    </w:rPr>
                  </w:pPr>
                  <w:r>
                    <w:rPr>
                      <w:rFonts w:eastAsia="Lucida Sans Unicode"/>
                      <w:b/>
                      <w:bCs/>
                      <w:szCs w:val="24"/>
                    </w:rPr>
                    <w:t>DĖL ŠIAULIŲ MIESTO SAVIVALDYBĖS TARYBOS 2024 M. RUGSĖJO 5 D. SPRENDIMO NR. T-374 „DĖL TEIKIMO PARDUOTI ATVIRO AUKCIONO BŪDU KITOS PASKIRTIES VALSTYBINĖS ŽEMĖS SKLYPĄ, ESANTĮ TILŽĖS G. 309A, ŠIAULIŲ MIESTE“ PAKEITIMO</w:t>
                  </w:r>
                </w:p>
              </w:sdtContent>
            </w:sdt>
            <w:p w14:paraId="6854A663" w14:textId="2622A5D2">
              <w:pPr>
                <w:widowControl w:val="0"/>
                <w:suppressAutoHyphens/>
                <w:rPr>
                  <w:rFonts w:eastAsia="Lucida Sans Unicode"/>
                  <w:b/>
                  <w:kern w:val="1"/>
                  <w:szCs w:val="24"/>
                  <w:lang w:eastAsia="lt-LT"/>
                </w:rPr>
              </w:pPr>
            </w:p>
            <w:sdt>
              <w:sdtPr>
                <w:alias w:val="poskyris"/>
                <w:tag w:val="part_113d36fb787a4f3c90aea3df099ee8f5"/>
                <w:lock w:val="sdtLocked"/>
                <w:richText/>
              </w:sdtPr>
              <w:sdtContent>
                <w:p w14:paraId="40444683" w14:textId="5F695E54">
                  <w:pPr>
                    <w:widowControl w:val="0"/>
                    <w:suppressAutoHyphens/>
                    <w:jc w:val="center"/>
                    <w:rPr>
                      <w:rFonts w:eastAsia="Lucida Sans Unicode" w:cs="Tahoma"/>
                      <w:b/>
                      <w:bCs/>
                      <w:kern w:val="1"/>
                      <w:szCs w:val="24"/>
                      <w:lang w:eastAsia="lt-LT"/>
                    </w:rPr>
                  </w:pPr>
                  <w:sdt>
                    <w:sdtPr>
                      <w:alias w:val="Pavadinimas"/>
                      <w:tag w:val="title_113d36fb787a4f3c90aea3df099ee8f5"/>
                      <w:lock w:val="sdtLocked"/>
                      <w:richText/>
                    </w:sdtPr>
                    <w:sdtContent>
                      <w:r>
                        <w:rPr>
                          <w:rFonts w:eastAsia="Lucida Sans Unicode" w:cs="Tahoma"/>
                          <w:b/>
                          <w:bCs/>
                          <w:kern w:val="1"/>
                          <w:szCs w:val="24"/>
                          <w:lang w:eastAsia="lt-LT"/>
                        </w:rPr>
                        <w:t>AIŠKINAMASIS RAŠTAS</w:t>
                      </w:r>
                    </w:sdtContent>
                  </w:sdt>
                </w:p>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Content>
            </w:sdt>
            <w:sdt>
              <w:sdtPr>
                <w:alias w:val="poskyris"/>
                <w:tag w:val="part_bc55809f060e4847b11d36366b907e09"/>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bc55809f060e4847b11d36366b907e09"/>
                      <w:lock w:val="sdtLocked"/>
                      <w:richText/>
                    </w:sdtPr>
                    <w:sdtContent>
                      <w:r>
                        <w:rPr>
                          <w:rFonts w:eastAsia="Lucida Sans Unicode"/>
                          <w:b/>
                          <w:bCs/>
                          <w:kern w:val="1"/>
                          <w:szCs w:val="24"/>
                          <w:lang w:eastAsia="lt-LT"/>
                        </w:rPr>
                        <w:t xml:space="preserve">Parengto sprendimo projekto tikslai ir uždaviniai. </w:t>
                      </w:r>
                    </w:sdtContent>
                  </w:sdt>
                </w:p>
                <w:p w14:paraId="0AC61760" w14:textId="445A9117">
                  <w:pPr>
                    <w:widowControl w:val="0"/>
                    <w:suppressAutoHyphens/>
                    <w:ind w:firstLine="907"/>
                    <w:jc w:val="both"/>
                    <w:rPr>
                      <w:rFonts w:eastAsia="Lucida Sans Unicode"/>
                      <w:bCs/>
                      <w:iCs/>
                      <w:kern w:val="1"/>
                      <w:szCs w:val="24"/>
                      <w:lang w:eastAsia="lt-LT"/>
                    </w:rPr>
                  </w:pPr>
                  <w:r>
                    <w:rPr>
                      <w:rFonts w:eastAsia="Lucida Sans Unicode"/>
                      <w:bCs/>
                      <w:iCs/>
                      <w:kern w:val="1"/>
                      <w:szCs w:val="24"/>
                      <w:lang w:eastAsia="lt-LT"/>
                    </w:rPr>
                    <w:t xml:space="preserve">Sprendimo projekto tikslas – pripažinti </w:t>
                  </w:r>
                  <w:r>
                    <w:rPr>
                      <w:rFonts w:eastAsia="Lucida Sans Unicode"/>
                      <w:kern w:val="1"/>
                      <w:szCs w:val="24"/>
                      <w:lang w:eastAsia="lt-LT"/>
                    </w:rPr>
                    <w:t xml:space="preserve">Šiaulių miesto savivaldybės tarybos 2024 m. rugsėjo 5 d. </w:t>
                  </w:r>
                  <w:r>
                    <w:rPr>
                      <w:rFonts w:eastAsia="Lucida Sans Unicode"/>
                      <w:i/>
                      <w:iCs/>
                      <w:kern w:val="1"/>
                      <w:szCs w:val="24"/>
                      <w:lang w:eastAsia="lt-LT"/>
                    </w:rPr>
                    <w:t>sprendimo</w:t>
                  </w:r>
                  <w:r>
                    <w:rPr>
                      <w:rFonts w:eastAsia="Lucida Sans Unicode"/>
                      <w:kern w:val="1"/>
                      <w:szCs w:val="24"/>
                      <w:lang w:eastAsia="lt-LT"/>
                    </w:rPr>
                    <w:t xml:space="preserve"> Nr. T-374 „Dėl teikimo parduoti atviro aukciono būdu kitos paskirties valstybinės žemės sklypą, esantį Tilžės g. 309A, Šiaulių mieste“ (toliau – Sprendimas), 3 dalį netekusia galios. Sprendimo punktas pripažintinas netekusiu galios atsižvelgiant į Nacionalinės žemės tarnybos prie Aplinkos ministerijos siūlymą </w:t>
                  </w:r>
                  <w:r>
                    <w:rPr>
                      <w:rFonts w:eastAsia="Lucida Sans Unicode"/>
                      <w:bCs/>
                      <w:iCs/>
                      <w:kern w:val="1"/>
                      <w:szCs w:val="24"/>
                      <w:lang w:eastAsia="lt-LT"/>
                    </w:rPr>
                    <w:t xml:space="preserve">ir įgyvendinant Lietuvos Respublikos žemės įstatymo, Lietuvos Respublikos civilinio kodekso, Valstybinės žemės sklypų pardavimo ir nuomos aukcionų organizavimo taisyklių, patvirtintų Lietuvos Respublikos Vyriausybės </w:t>
                  </w:r>
                  <w:r>
                    <w:rPr>
                      <w:rFonts w:eastAsia="Lucida Sans Unicode"/>
                      <w:bCs/>
                      <w:iCs/>
                      <w:kern w:val="1"/>
                      <w:szCs w:val="24"/>
                      <w:lang w:val="af-ZA" w:eastAsia="lt-LT"/>
                    </w:rPr>
                    <w:t>2014 m. kovo 19 d. Nutarimu Nr.</w:t>
                  </w:r>
                  <w:r>
                    <w:rPr>
                      <w:rFonts w:eastAsia="Lucida Sans Unicode"/>
                      <w:bCs/>
                      <w:iCs/>
                      <w:kern w:val="1"/>
                      <w:szCs w:val="24"/>
                      <w:lang w:eastAsia="lt-LT"/>
                    </w:rPr>
                    <w:t xml:space="preserve"> </w:t>
                  </w:r>
                  <w:r>
                    <w:rPr>
                      <w:rFonts w:eastAsia="Lucida Sans Unicode"/>
                      <w:bCs/>
                      <w:iCs/>
                      <w:kern w:val="1"/>
                      <w:szCs w:val="24"/>
                      <w:lang w:val="af-ZA" w:eastAsia="lt-LT"/>
                    </w:rPr>
                    <w:t xml:space="preserve">261 </w:t>
                  </w:r>
                  <w:r>
                    <w:rPr>
                      <w:rFonts w:eastAsia="Lucida Sans Unicode"/>
                      <w:bCs/>
                      <w:iCs/>
                      <w:kern w:val="1"/>
                      <w:szCs w:val="24"/>
                      <w:lang w:eastAsia="lt-LT"/>
                    </w:rPr>
                    <w:t>„</w:t>
                  </w:r>
                  <w:r>
                    <w:rPr>
                      <w:rFonts w:eastAsia="Lucida Sans Unicode"/>
                      <w:bCs/>
                      <w:iCs/>
                      <w:kern w:val="1"/>
                      <w:szCs w:val="24"/>
                      <w:lang w:val="af-ZA" w:eastAsia="lt-LT"/>
                    </w:rPr>
                    <w:t>Dėl Valstybinės žemės sklypų pardavimo ir nuomos aukcionų organizavimo taisyklių patvirtinimo” (toliau – Taisyklės) nuostatas</w:t>
                  </w:r>
                  <w:r>
                    <w:rPr>
                      <w:rFonts w:eastAsia="Lucida Sans Unicode"/>
                      <w:bCs/>
                      <w:iCs/>
                      <w:kern w:val="1"/>
                      <w:szCs w:val="24"/>
                      <w:lang w:eastAsia="lt-LT"/>
                    </w:rPr>
                    <w:t xml:space="preserve">.  </w:t>
                  </w:r>
                </w:p>
              </w:sdtContent>
            </w:sdt>
            <w:sdt>
              <w:sdtPr>
                <w:alias w:val="poskyris"/>
                <w:tag w:val="part_827fb3f9d00840718913957eb29ba84b"/>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827fb3f9d00840718913957eb29ba84b"/>
                      <w:lock w:val="sdtLocked"/>
                      <w:richText/>
                    </w:sdtPr>
                    <w:sdtContent>
                      <w:r>
                        <w:rPr>
                          <w:rFonts w:eastAsia="Lucida Sans Unicode"/>
                          <w:b/>
                          <w:bCs/>
                          <w:kern w:val="1"/>
                          <w:szCs w:val="24"/>
                          <w:lang w:eastAsia="lt-LT"/>
                        </w:rPr>
                        <w:t>Dabartinis sprendimo projekte aptariamų klausimų reguliavimas.</w:t>
                      </w:r>
                    </w:sdtContent>
                  </w:sdt>
                </w:p>
                <w:p w14:paraId="13FD6FB1" w14:textId="7FA6F1D3">
                  <w:pPr>
                    <w:widowControl w:val="0"/>
                    <w:suppressAutoHyphens/>
                    <w:ind w:firstLine="907"/>
                    <w:jc w:val="both"/>
                    <w:rPr>
                      <w:rFonts w:eastAsia="Lucida Sans Unicode"/>
                      <w:kern w:val="1"/>
                      <w:szCs w:val="24"/>
                      <w:lang w:eastAsia="lt-LT"/>
                    </w:rPr>
                  </w:pPr>
                  <w:r>
                    <w:rPr>
                      <w:rFonts w:eastAsia="Lucida Sans Unicode"/>
                      <w:kern w:val="1"/>
                      <w:szCs w:val="24"/>
                      <w:lang w:eastAsia="lt-LT"/>
                    </w:rPr>
                    <w:t>Šiuo metu galiojančio Sprendimo 3 dalyje nustatytos žemės sklypo pardavimo atvirojo aukciono sąlygos (rengiant pastato techninį projektą, privaloma suprojektuoti 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 įgyvendinant pastato techninį projektą, privaloma prisijungti prie Savivaldybės inžinerinės infrastruktūros skirstomųjų geriamojo vandens tiekimo ir nuotekų šalinimo tinklų, suprojektuotų, kaip nurodyta šio sprendimo 3.1 papunktyje; rengiant pastato techninį projektą, privaloma suprojektuoti susisiekimo infrastruktūrą (gatvė ir jos elementai, privažiavimo kelias, nuovaža, takas ar kiti transporto statiniai), reikalingą pastatui funkcionuoti; įgyvendinant pastato techninį projektą, privaloma prisijungti prie esamos susisiekimo infrastruktūros, suprojektuotos, kaip nurodyta šio sprendimo 3.3 papunktyje) pagal Žemės įstatymo, Lietuvos Respublikos civilinio kodekso, Taisyklių nuostatas nėra nuomos turinio objektas, todėl tokios nuomos sąlygos neturi būti nustatomos.</w:t>
                  </w:r>
                </w:p>
              </w:sdtContent>
            </w:sdt>
            <w:sdt>
              <w:sdtPr>
                <w:alias w:val="poskyris"/>
                <w:tag w:val="part_250bc1609bc24b8c8fbf96f52fa94ba3"/>
                <w:lock w:val="sdtLocked"/>
                <w:richText/>
              </w:sdtPr>
              <w:sdtContent>
                <w:p w14:paraId="1834E085" w14:textId="622080E3">
                  <w:pPr>
                    <w:widowControl w:val="0"/>
                    <w:suppressAutoHyphens/>
                    <w:ind w:firstLine="907"/>
                    <w:jc w:val="both"/>
                    <w:rPr>
                      <w:rFonts w:eastAsia="Lucida Sans Unicode"/>
                      <w:color w:val="000000"/>
                      <w:kern w:val="1"/>
                      <w:szCs w:val="24"/>
                      <w:lang w:eastAsia="lt-LT"/>
                    </w:rPr>
                  </w:pPr>
                  <w:sdt>
                    <w:sdtPr>
                      <w:alias w:val="Pavadinimas"/>
                      <w:tag w:val="title_250bc1609bc24b8c8fbf96f52fa94ba3"/>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660462C4" w14:textId="66EF581C">
                  <w:pPr>
                    <w:widowControl w:val="0"/>
                    <w:tabs>
                      <w:tab w:val="left" w:pos="697"/>
                    </w:tabs>
                    <w:suppressAutoHyphens/>
                    <w:ind w:firstLine="913"/>
                    <w:jc w:val="both"/>
                    <w:rPr>
                      <w:rFonts w:eastAsia="Lucida Sans Unicode"/>
                      <w:kern w:val="1"/>
                      <w:szCs w:val="24"/>
                      <w:lang w:eastAsia="lt-LT"/>
                    </w:rPr>
                  </w:pPr>
                  <w:r>
                    <w:rPr>
                      <w:rFonts w:eastAsia="Lucida Sans Unicode"/>
                      <w:color w:val="000000"/>
                      <w:kern w:val="1"/>
                      <w:szCs w:val="24"/>
                      <w:lang w:eastAsia="lt-LT"/>
                    </w:rPr>
                    <w:t>Nenumatoma.</w:t>
                  </w:r>
                </w:p>
              </w:sdtContent>
            </w:sdt>
            <w:sdt>
              <w:sdtPr>
                <w:alias w:val="poskyris"/>
                <w:tag w:val="part_56647fe430f84aac98de7ce96fbb7af6"/>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56647fe430f84aac98de7ce96fbb7af6"/>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251EFC5C">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Kitos paskirties valstybinės žemės sklypų pardavimo ir nuomos taisyklių, patvirtintų Lietuvos Respublikos Vyriausybės 1999 m. kovo 9 d. nutarimu Nr. 260 „Dėl kitos paskirties valstybinės žemės sklypų pardavimo ir nuomos taisyklių patvirtinimo“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48f6bba39b224c4b86d6f921b0029f38"/>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48f6bba39b224c4b86d6f921b0029f38"/>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2485c77db674dedab7d88770b29fbb5"/>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b2485c77db674dedab7d88770b29fbb5"/>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e74dff1d21694685a46687a02a2736b1"/>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e74dff1d21694685a46687a02a2736b1"/>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54857fc0e9ac4112b55cba933794e4d9"/>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54857fc0e9ac4112b55cba933794e4d9"/>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p w14:paraId="42FB9E26" w14:textId="77777777">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8 41 509 585.</w:t>
                  </w:r>
                </w:p>
              </w:sdtContent>
            </w:sdt>
            <w:sdt>
              <w:sdtPr>
                <w:alias w:val="poskyris"/>
                <w:tag w:val="part_af30577ff3e341139994c097437dff45"/>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af30577ff3e341139994c097437dff45"/>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68E4049A" w14:textId="19C3B650">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12FBF90" w14:textId="77777777">
                  <w:pPr>
                    <w:widowControl w:val="0"/>
                    <w:suppressAutoHyphens/>
                    <w:ind w:firstLine="907"/>
                    <w:jc w:val="both"/>
                    <w:rPr>
                      <w:rFonts w:eastAsia="Lucida Sans Unicode"/>
                      <w:kern w:val="1"/>
                      <w:szCs w:val="24"/>
                      <w:lang w:eastAsia="lt-LT"/>
                    </w:rPr>
                  </w:pPr>
                </w:p>
                <w:p w14:paraId="5F99F72B" w14:textId="77777777">
                  <w:pPr>
                    <w:widowControl w:val="0"/>
                    <w:suppressAutoHyphens/>
                    <w:ind w:firstLine="907"/>
                    <w:jc w:val="both"/>
                    <w:rPr>
                      <w:rFonts w:eastAsia="Lucida Sans Unicode"/>
                      <w:kern w:val="1"/>
                      <w:szCs w:val="24"/>
                      <w:lang w:eastAsia="lt-LT"/>
                    </w:rPr>
                  </w:pPr>
                </w:p>
                <w:p w14:paraId="575A76AB" w14:textId="77777777">
                  <w:pPr>
                    <w:widowControl w:val="0"/>
                    <w:suppressAutoHyphens/>
                    <w:ind w:firstLine="907"/>
                    <w:jc w:val="both"/>
                    <w:rPr>
                      <w:rFonts w:eastAsia="Lucida Sans Unicode"/>
                      <w:kern w:val="1"/>
                      <w:szCs w:val="24"/>
                      <w:lang w:eastAsia="lt-LT"/>
                    </w:rPr>
                  </w:pPr>
                </w:p>
              </w:sdtContent>
            </w:sdt>
          </w:sdtContent>
        </w:sdt>
        <w:sdt>
          <w:sdtPr>
            <w:alias w:val="signatura"/>
            <w:tag w:val="part_46f160b98e1241f1b9fc49bf6b135799"/>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D17E86"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6C2CE3A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DFBCE"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5D4EC"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EA8ED"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895EF"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72F83E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454D1"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25AC2"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e91b21b92747f2ba37138c05817e60" PartId="9041db8b15e241a9b4509d16c1787cf4">
    <Part Type="skyrius" Nr="999" Title="SPRENDIMO DĖL ŠIAULIŲ MIESTO SAVIVALDYBĖS TARYBOS 2024 M. RUGSĖJO 5 D. SPRENDIMO NR. T-374 „DĖL TEIKIMO PARDUOTI ATVIRO AUKCIONO BŪDU KITOS PASKIRTIES VALSTYBINĖS ŽEMĖS SKLYPĄ, ESANTĮ TILŽĖS G. 309A, ŠIAULIŲ MIESTE“ PAKEITIMO" DocPartId="dc72f67039e74699b67bccd7c94a64af" PartId="9107a1e0776346adbfcce70fbfb3467b">
      <Part Type="poskyris" Title="AIŠKINAMASIS RAŠTAS" DocPartId="c0a46299f49d4c5ea18ccff193090e34" PartId="113d36fb787a4f3c90aea3df099ee8f5"/>
      <Part Type="poskyris" Title="Parengto sprendimo projekto tikslai ir uždaviniai." DocPartId="1e4c01771d764e2fa14334d0aa03f372" PartId="bc55809f060e4847b11d36366b907e09"/>
      <Part Type="poskyris" Title="Dabartinis sprendimo projekte aptariamų klausimų reguliavimas." DocPartId="dbdeb09fc68742c1904158f1ec7eb733" PartId="827fb3f9d00840718913957eb29ba84b"/>
      <Part Type="poskyris" Title="Numatomos naujos teisinio reglamentavimo nuostatos." DocPartId="c54b2187e6404dd4bc8ba4e6f45ecba5" PartId="250bc1609bc24b8c8fbf96f52fa94ba3"/>
      <Part Type="poskyris" Title="Priėmus sprendimą, laukiami rezultatai ir galimos pasekmės (tiek teigiamos, tiek neigiamos)." DocPartId="8a938fba9b6e41aa8b5299c279fabb48" PartId="56647fe430f84aac98de7ce96fbb7af6"/>
      <Part Type="poskyris" Title="Priėmus sprendimą, keičiami ar pripažįstami negaliojančiais teisės aktai." DocPartId="5ec8e096838c480ea9864e05b423132e" PartId="48f6bba39b224c4b86d6f921b0029f38"/>
      <Part Type="poskyris" Title="Sprendimui įgyvendinti reikalingi priimti papildomi teisės aktai." DocPartId="a5bcfd77b01d4205ae6a508f7eae0db3" PartId="b2485c77db674dedab7d88770b29fbb5"/>
      <Part Type="poskyris" Title="Savivaldybės biudžeto lėšų poreikis ir šaltiniai." DocPartId="e9a9ccddf0d144bea45aa70d524e3fe1" PartId="e74dff1d21694685a46687a02a2736b1"/>
      <Part Type="poskyris" Title="Poreikis sprendimo projektą įvertinti antikorupciniu požiūriu ir pagrindimas." DocPartId="32a4c69705984f37956cf03cc9a895b8" PartId="54857fc0e9ac4112b55cba933794e4d9"/>
      <Part Type="poskyris" Title="Numatomo teisinio reguliavimo poveikio vertinimo rezultatai (jei tokį vertinimą reikia atlikti)." DocPartId="b0a0550c5de74358b8e993b01a8c0a7f" PartId="af30577ff3e341139994c097437dff45"/>
    </Part>
    <Part Type="signatura" DocPartId="cd8220c22f744a14a566f39913b476c5" PartId="46f160b98e1241f1b9fc49bf6b135799"/>
  </Part>
</Parts>
</file>

<file path=customXml/itemProps1.xml><?xml version="1.0" encoding="utf-8"?>
<ds:datastoreItem xmlns:ds="http://schemas.openxmlformats.org/officeDocument/2006/customXml" ds:itemID="{FA8A8741-5E62-45AF-A755-9A01A912ADA9}">
  <ds:schemaRefs>
    <ds:schemaRef ds:uri="http://schemas.openxmlformats.org/officeDocument/2006/bibliography"/>
  </ds:schemaRefs>
</ds:datastoreItem>
</file>

<file path=customXml/itemProps2.xml><?xml version="1.0" encoding="utf-8"?>
<ds:datastoreItem xmlns:ds="http://schemas.openxmlformats.org/officeDocument/2006/customXml" ds:itemID="{1705E9D0-F540-4007-A976-A81ABDF9D1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537</Words>
  <Characters>3945</Characters>
  <Application>Microsoft Office Word</Application>
  <DocSecurity>4</DocSecurity>
  <Lines>71</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4452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2024-10-21T10:07:00Z</dcterms:created>
  <dc:creator>d.janilioniene</dc:creator>
  <lastModifiedBy>adlibuser</lastModifiedBy>
  <lastPrinted>2018-11-09T12:40:00Z</lastPrinted>
  <dcterms:modified xsi:type="dcterms:W3CDTF">2024-10-21T10:07:00Z</dcterms:modified>
  <revision>2</revision>
</coreProperties>
</file>