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f8ef36f5784a4775af556206417c16c5"/>
        <w:lock w:val="sdtLocked"/>
        <w:richText/>
      </w:sdtPr>
      <w:sdtContent>
        <w:p w14:paraId="2376BDAD" w14:textId="77777777">
          <w:pPr>
            <w:tabs>
              <w:tab w:val="center" w:pos="4819"/>
              <w:tab w:val="right" w:pos="9638"/>
            </w:tabs>
            <w:rPr>
              <w:szCs w:val="24"/>
              <w:lang w:eastAsia="lt-LT"/>
            </w:rPr>
          </w:pPr>
        </w:p>
        <w:p w14:paraId="76AD0D70" w14:textId="77777777">
          <w:pPr>
            <w:ind w:firstLine="5812"/>
            <w:rPr>
              <w:sz w:val="22"/>
              <w:szCs w:val="22"/>
              <w:lang w:eastAsia="lt-LT"/>
            </w:rPr>
          </w:pPr>
          <w:r>
            <w:rPr>
              <w:sz w:val="22"/>
              <w:szCs w:val="22"/>
              <w:lang w:eastAsia="lt-LT"/>
            </w:rPr>
            <w:t>PRITARTA</w:t>
          </w:r>
        </w:p>
        <w:p w14:paraId="67E98A81" w14:textId="77777777">
          <w:pPr>
            <w:ind w:firstLine="5812"/>
            <w:rPr>
              <w:sz w:val="22"/>
              <w:szCs w:val="22"/>
              <w:lang w:eastAsia="lt-LT"/>
            </w:rPr>
          </w:pPr>
          <w:r>
            <w:rPr>
              <w:sz w:val="22"/>
              <w:szCs w:val="22"/>
              <w:lang w:eastAsia="lt-LT"/>
            </w:rPr>
            <w:t>Šiaulių miesto savivaldybės tarybos</w:t>
          </w:r>
        </w:p>
        <w:p w14:paraId="05736AC8" w14:textId="77777777">
          <w:pPr>
            <w:ind w:firstLine="5812"/>
            <w:rPr>
              <w:sz w:val="22"/>
              <w:szCs w:val="22"/>
              <w:lang w:eastAsia="lt-LT"/>
            </w:rPr>
          </w:pPr>
          <w:r>
            <w:rPr>
              <w:sz w:val="22"/>
              <w:szCs w:val="22"/>
              <w:lang w:eastAsia="lt-LT"/>
            </w:rPr>
            <w:t xml:space="preserve">2024 m.                d. sprendimu </w:t>
          </w:r>
        </w:p>
        <w:p w14:paraId="37D42E0F" w14:textId="77777777">
          <w:pPr>
            <w:ind w:firstLine="5812"/>
            <w:rPr>
              <w:sz w:val="22"/>
              <w:szCs w:val="22"/>
              <w:lang w:eastAsia="lt-LT"/>
            </w:rPr>
          </w:pPr>
          <w:r>
            <w:rPr>
              <w:sz w:val="22"/>
              <w:szCs w:val="22"/>
              <w:lang w:eastAsia="lt-LT"/>
            </w:rPr>
            <w:t>Nr. T-</w:t>
          </w:r>
        </w:p>
        <w:p w14:paraId="789375AD" w14:textId="77777777">
          <w:pPr>
            <w:ind w:firstLine="5812"/>
            <w:rPr>
              <w:sz w:val="22"/>
              <w:szCs w:val="22"/>
              <w:lang w:eastAsia="lt-LT"/>
            </w:rPr>
          </w:pPr>
        </w:p>
        <w:p w14:paraId="516994CD" w14:textId="2ACD3896">
          <w:pPr>
            <w:spacing w:line="288" w:lineRule="auto"/>
            <w:jc w:val="center"/>
            <w:rPr>
              <w:b/>
              <w:bCs/>
              <w:sz w:val="22"/>
              <w:szCs w:val="22"/>
              <w:lang w:eastAsia="lt-LT"/>
            </w:rPr>
          </w:pPr>
          <w:r>
            <w:rPr>
              <w:b/>
              <w:bCs/>
              <w:sz w:val="22"/>
              <w:szCs w:val="22"/>
              <w:lang w:eastAsia="lt-LT"/>
            </w:rPr>
            <w:t>VALSTYBINĖS ŽEMĖS NUOMOS SUTARTIS</w:t>
          </w:r>
        </w:p>
        <w:p w14:paraId="6C844D74" w14:textId="77777777">
          <w:pPr>
            <w:spacing w:line="288" w:lineRule="auto"/>
            <w:ind w:firstLine="720"/>
            <w:jc w:val="both"/>
            <w:rPr>
              <w:sz w:val="22"/>
              <w:szCs w:val="22"/>
              <w:lang w:eastAsia="lt-LT"/>
            </w:rPr>
          </w:pPr>
        </w:p>
        <w:sdt>
          <w:sdtPr>
            <w:alias w:val="preambule"/>
            <w:tag w:val="part_2e5cf9319a72411cb2a1b3360c29d331"/>
            <w:lock w:val="sdtLocked"/>
            <w:richText/>
          </w:sdtPr>
          <w:sdtContent>
            <w:p w14:paraId="2D73FC95" w14:textId="4A12DF61">
              <w:pPr>
                <w:ind w:firstLine="737"/>
                <w:jc w:val="both"/>
                <w:rPr>
                  <w:b/>
                  <w:sz w:val="22"/>
                  <w:szCs w:val="22"/>
                  <w:lang w:eastAsia="lt-LT"/>
                </w:rPr>
              </w:pPr>
              <w:r>
                <w:rPr>
                  <w:sz w:val="22"/>
                  <w:szCs w:val="22"/>
                  <w:lang w:eastAsia="lt-LT"/>
                </w:rPr>
                <w:t xml:space="preserve">Lietuvos valstybė, atstovaujama Šiaulių miesto savivaldybės, kodas 111109429, kurios registruota buveinė yra Vasario 16-osios g. 62, Šiaulių mieste, ______________________toliau vadinama nuomotoju, ir V. P., a. k. ___________, gyv. ___________, toliau vadinamas nuomininku, </w:t>
              </w:r>
              <w:r>
                <w:rPr>
                  <w:spacing w:val="60"/>
                  <w:sz w:val="22"/>
                  <w:szCs w:val="22"/>
                  <w:lang w:eastAsia="lt-LT"/>
                </w:rPr>
                <w:t>sudar</w:t>
              </w:r>
              <w:r>
                <w:rPr>
                  <w:sz w:val="22"/>
                  <w:szCs w:val="22"/>
                  <w:lang w:eastAsia="lt-LT"/>
                </w:rPr>
                <w:t>ė šią sutartį:</w:t>
              </w:r>
            </w:p>
          </w:sdtContent>
        </w:sdt>
        <w:sdt>
          <w:sdtPr>
            <w:alias w:val="1 p."/>
            <w:tag w:val="part_3027eb110e34469d9c773a14f83dc7db"/>
            <w:lock w:val="sdtLocked"/>
            <w:richText/>
          </w:sdtPr>
          <w:sdtContent>
            <w:p w14:paraId="26A0D28F" w14:textId="5F55C24A">
              <w:pPr>
                <w:ind w:firstLine="737"/>
                <w:jc w:val="both"/>
                <w:rPr>
                  <w:sz w:val="22"/>
                  <w:szCs w:val="22"/>
                  <w:lang w:eastAsia="lt-LT"/>
                </w:rPr>
              </w:pPr>
              <w:sdt>
                <w:sdtPr>
                  <w:alias w:val="Numeris"/>
                  <w:tag w:val="nr_3027eb110e34469d9c773a14f83dc7db"/>
                  <w:lock w:val="sdtLocked"/>
                  <w:richText/>
                </w:sdtPr>
                <w:sdtContent>
                  <w:r>
                    <w:rPr>
                      <w:sz w:val="22"/>
                      <w:szCs w:val="22"/>
                      <w:lang w:eastAsia="lt-LT"/>
                    </w:rPr>
                    <w:t>1</w:t>
                  </w:r>
                </w:sdtContent>
              </w:sdt>
              <w:r>
                <w:rPr>
                  <w:sz w:val="22"/>
                  <w:szCs w:val="22"/>
                  <w:lang w:eastAsia="lt-LT"/>
                </w:rPr>
                <w:t>. Nuomotojas išnuomoja, o nuomininkas išsinuomoja 0,0045 ha ploto valstybinės žemės sklypo dalį bendrai naudojamame 0,1377 ha sklype (unikalus Nr. 4400-2081-5021, kadastro Nr. 2901/0011:591), esančiame Šiaulių m. sav., Šiaulių m., S. Nėries g. 16A (toliau – žemės sklypas), patalpai (unikalus Nr. 2997-3006-9014:0006) pastate 1G1p (unikalus Nr. 2997-3006-9014) eksploatuoti.</w:t>
              </w:r>
            </w:p>
          </w:sdtContent>
        </w:sdt>
        <w:sdt>
          <w:sdtPr>
            <w:alias w:val="2 p."/>
            <w:tag w:val="part_274d94ef2f364f519c28a237da24d056"/>
            <w:lock w:val="sdtLocked"/>
            <w:richText/>
          </w:sdtPr>
          <w:sdtContent>
            <w:p w14:paraId="5512939D" w14:textId="04F01C43">
              <w:pPr>
                <w:ind w:firstLine="737"/>
                <w:jc w:val="both"/>
                <w:rPr>
                  <w:color w:val="000000"/>
                  <w:sz w:val="22"/>
                  <w:szCs w:val="22"/>
                  <w:u w:val="single"/>
                  <w:lang w:eastAsia="lt-LT"/>
                </w:rPr>
              </w:pPr>
              <w:sdt>
                <w:sdtPr>
                  <w:alias w:val="Numeris"/>
                  <w:tag w:val="nr_274d94ef2f364f519c28a237da24d056"/>
                  <w:lock w:val="sdtLocked"/>
                  <w:richText/>
                </w:sdtPr>
                <w:sdtContent>
                  <w:r>
                    <w:rPr>
                      <w:sz w:val="22"/>
                      <w:szCs w:val="22"/>
                      <w:lang w:eastAsia="lt-LT"/>
                    </w:rPr>
                    <w:t>2</w:t>
                  </w:r>
                </w:sdtContent>
              </w:sdt>
              <w:r>
                <w:rPr>
                  <w:sz w:val="22"/>
                  <w:szCs w:val="22"/>
                  <w:lang w:eastAsia="lt-LT"/>
                </w:rPr>
                <w:t>. Žemės sklypo dalis išnuomojama 9</w:t>
              </w:r>
              <w:r>
                <w:rPr>
                  <w:b/>
                  <w:bCs/>
                  <w:sz w:val="22"/>
                  <w:szCs w:val="22"/>
                  <w:lang w:eastAsia="lt-LT"/>
                </w:rPr>
                <w:t xml:space="preserve"> </w:t>
              </w:r>
              <w:r>
                <w:rPr>
                  <w:sz w:val="22"/>
                  <w:szCs w:val="22"/>
                  <w:lang w:eastAsia="lt-LT"/>
                </w:rPr>
                <w:t>(devyneriems) metams, skaičiuojant nuo šios sutarties sudarymo dienos.</w:t>
              </w:r>
            </w:p>
          </w:sdtContent>
        </w:sdt>
        <w:sdt>
          <w:sdtPr>
            <w:alias w:val="3 p."/>
            <w:tag w:val="part_7473d1d362c642c8ac6889fecae5e237"/>
            <w:lock w:val="sdtLocked"/>
            <w:richText/>
          </w:sdtPr>
          <w:sdtContent>
            <w:p w14:paraId="04819664" w14:textId="36E8BF50">
              <w:pPr>
                <w:ind w:firstLine="737"/>
                <w:jc w:val="both"/>
                <w:rPr>
                  <w:sz w:val="22"/>
                  <w:szCs w:val="22"/>
                  <w:lang w:eastAsia="lt-LT"/>
                </w:rPr>
              </w:pPr>
              <w:sdt>
                <w:sdtPr>
                  <w:alias w:val="Numeris"/>
                  <w:tag w:val="nr_7473d1d362c642c8ac6889fecae5e237"/>
                  <w:lock w:val="sdtLocked"/>
                  <w:richText/>
                </w:sdtPr>
                <w:sdtContent>
                  <w:r>
                    <w:rPr>
                      <w:sz w:val="22"/>
                      <w:szCs w:val="22"/>
                      <w:lang w:eastAsia="lt-LT"/>
                    </w:rPr>
                    <w:t>3</w:t>
                  </w:r>
                </w:sdtContent>
              </w:sdt>
              <w:r>
                <w:rPr>
                  <w:sz w:val="22"/>
                  <w:szCs w:val="22"/>
                  <w:lang w:eastAsia="lt-LT"/>
                </w:rPr>
                <w:t>. Išnuomojamo žemės sklypo pagrindinė žemės naudojimo paskirtis – kitos paskirties žemė, naudojimo būdas – susisiekimo ir inžinerinių komunikacijų aptarnavimo objektų teritorijos.</w:t>
              </w:r>
            </w:p>
          </w:sdtContent>
        </w:sdt>
        <w:sdt>
          <w:sdtPr>
            <w:alias w:val="4 p."/>
            <w:tag w:val="part_97c0cfc65f714a3d8aa90c3e38d0f87d"/>
            <w:lock w:val="sdtLocked"/>
            <w:richText/>
          </w:sdtPr>
          <w:sdtContent>
            <w:p w14:paraId="6DDB3E9E" w14:textId="77777777">
              <w:pPr>
                <w:ind w:firstLine="737"/>
                <w:jc w:val="both"/>
                <w:rPr>
                  <w:sz w:val="22"/>
                  <w:szCs w:val="22"/>
                  <w:lang w:eastAsia="lt-LT"/>
                </w:rPr>
              </w:pPr>
              <w:sdt>
                <w:sdtPr>
                  <w:alias w:val="Numeris"/>
                  <w:tag w:val="nr_97c0cfc65f714a3d8aa90c3e38d0f87d"/>
                  <w:lock w:val="sdtLocked"/>
                  <w:richText/>
                </w:sdtPr>
                <w:sdtContent>
                  <w:r>
                    <w:rPr>
                      <w:sz w:val="22"/>
                      <w:szCs w:val="22"/>
                      <w:lang w:eastAsia="lt-LT"/>
                    </w:rPr>
                    <w:t>4</w:t>
                  </w:r>
                </w:sdtContent>
              </w:sdt>
              <w:r>
                <w:rPr>
                  <w:sz w:val="22"/>
                  <w:szCs w:val="22"/>
                  <w:lang w:eastAsia="lt-LT"/>
                </w:rPr>
                <w:t>. Galimybė keisti žemės sklypo pagrindinę žemės naudojimo paskirtį ir (ar) naudojimo būdą yra, jeigu tai numatyta galiojančiuose teritorijų planavimo dokumentuose.</w:t>
              </w:r>
            </w:p>
          </w:sdtContent>
        </w:sdt>
        <w:sdt>
          <w:sdtPr>
            <w:alias w:val="5 p."/>
            <w:tag w:val="part_659fb84acfb24feea5a6e6cc2c4f4701"/>
            <w:lock w:val="sdtLocked"/>
            <w:richText/>
          </w:sdtPr>
          <w:sdtContent>
            <w:p w14:paraId="242A5D29" w14:textId="60FD3B5D">
              <w:pPr>
                <w:ind w:firstLine="737"/>
                <w:jc w:val="both"/>
                <w:rPr>
                  <w:sz w:val="22"/>
                  <w:szCs w:val="22"/>
                  <w:lang w:eastAsia="lt-LT"/>
                </w:rPr>
              </w:pPr>
              <w:sdt>
                <w:sdtPr>
                  <w:alias w:val="Numeris"/>
                  <w:tag w:val="nr_659fb84acfb24feea5a6e6cc2c4f4701"/>
                  <w:lock w:val="sdtLocked"/>
                  <w:richText/>
                </w:sdtPr>
                <w:sdtContent>
                  <w:r>
                    <w:rPr>
                      <w:sz w:val="22"/>
                      <w:szCs w:val="22"/>
                      <w:lang w:eastAsia="lt-LT"/>
                    </w:rPr>
                    <w:t>5</w:t>
                  </w:r>
                </w:sdtContent>
              </w:sdt>
              <w:r>
                <w:rPr>
                  <w:sz w:val="22"/>
                  <w:szCs w:val="22"/>
                  <w:lang w:eastAsia="lt-LT"/>
                </w:rPr>
                <w:t xml:space="preserve">. Žemės sklype esančių žemės savininkui ar kitiems asmenims nuosavybės teise priklausančių statinių ir įrenginių naudojimo sąlygos, kelių tiesimo, vandens telkinių įrengimo ir kitos sąlygos, taip pat statinių ir įrenginių tolesnė naudojimo paskirtis pasibaigus žemės nuomos terminui nustatomos pagal galiojančius Lietuvos Respublikos teisės aktus. </w:t>
              </w:r>
            </w:p>
          </w:sdtContent>
        </w:sdt>
        <w:sdt>
          <w:sdtPr>
            <w:alias w:val="6 p."/>
            <w:tag w:val="part_e1f5aa9be4c740e79fc0d79880a9c1e6"/>
            <w:lock w:val="sdtLocked"/>
            <w:richText/>
          </w:sdtPr>
          <w:sdtContent>
            <w:p w14:paraId="35C6E706" w14:textId="15201D39">
              <w:pPr>
                <w:ind w:firstLine="737"/>
                <w:jc w:val="both"/>
                <w:rPr>
                  <w:sz w:val="22"/>
                  <w:szCs w:val="22"/>
                  <w:lang w:eastAsia="lt-LT"/>
                </w:rPr>
              </w:pPr>
              <w:sdt>
                <w:sdtPr>
                  <w:alias w:val="Numeris"/>
                  <w:tag w:val="nr_e1f5aa9be4c740e79fc0d79880a9c1e6"/>
                  <w:lock w:val="sdtLocked"/>
                  <w:richText/>
                </w:sdtPr>
                <w:sdtContent>
                  <w:r>
                    <w:rPr>
                      <w:sz w:val="22"/>
                      <w:szCs w:val="22"/>
                      <w:lang w:eastAsia="lt-LT"/>
                    </w:rPr>
                    <w:t>6</w:t>
                  </w:r>
                </w:sdtContent>
              </w:sdt>
              <w:r>
                <w:rPr>
                  <w:sz w:val="22"/>
                  <w:szCs w:val="22"/>
                  <w:lang w:eastAsia="lt-LT"/>
                </w:rPr>
                <w:t>. Išnuomojame žemės sklype esančių požeminio ir paviršinio vandens, naudingųjų iškasenų (išskyrus gintarą, naftą, dujas ir kvarcinį smėlį) naudojimo sąlygos nustatomos pagal galiojančius Lietuvos Respublikos teisės aktus.</w:t>
              </w:r>
            </w:p>
          </w:sdtContent>
        </w:sdt>
        <w:sdt>
          <w:sdtPr>
            <w:alias w:val="7 p."/>
            <w:tag w:val="part_e47efd37aaf64eea9ff386dcdad2450f"/>
            <w:lock w:val="sdtLocked"/>
            <w:richText/>
          </w:sdtPr>
          <w:sdtContent>
            <w:p w14:paraId="67DC107C" w14:textId="60E70846">
              <w:pPr>
                <w:ind w:firstLine="737"/>
                <w:jc w:val="both"/>
                <w:rPr>
                  <w:sz w:val="22"/>
                  <w:szCs w:val="22"/>
                  <w:lang w:eastAsia="lt-LT"/>
                </w:rPr>
              </w:pPr>
              <w:sdt>
                <w:sdtPr>
                  <w:alias w:val="Numeris"/>
                  <w:tag w:val="nr_e47efd37aaf64eea9ff386dcdad2450f"/>
                  <w:lock w:val="sdtLocked"/>
                  <w:richText/>
                </w:sdtPr>
                <w:sdtContent>
                  <w:r>
                    <w:rPr>
                      <w:sz w:val="22"/>
                      <w:szCs w:val="22"/>
                      <w:lang w:eastAsia="lt-LT"/>
                    </w:rPr>
                    <w:t>7</w:t>
                  </w:r>
                </w:sdtContent>
              </w:sdt>
              <w:r>
                <w:rPr>
                  <w:sz w:val="22"/>
                  <w:szCs w:val="22"/>
                  <w:lang w:eastAsia="lt-LT"/>
                </w:rPr>
                <w:t>. Specialiosios žemės naudojimo sąlygos:</w:t>
              </w:r>
            </w:p>
            <w:sdt>
              <w:sdtPr>
                <w:alias w:val="7.1 pp."/>
                <w:tag w:val="part_2729eae619d244d891ca2e3c378fa7af"/>
                <w:lock w:val="sdtLocked"/>
                <w:richText/>
              </w:sdtPr>
              <w:sdtContent>
                <w:p w14:paraId="00716481" w14:textId="07A0CD8D">
                  <w:pPr>
                    <w:ind w:firstLine="737"/>
                    <w:jc w:val="both"/>
                    <w:rPr>
                      <w:sz w:val="22"/>
                      <w:szCs w:val="22"/>
                      <w:lang w:eastAsia="lt-LT"/>
                    </w:rPr>
                  </w:pPr>
                  <w:sdt>
                    <w:sdtPr>
                      <w:alias w:val="Numeris"/>
                      <w:tag w:val="nr_2729eae619d244d891ca2e3c378fa7af"/>
                      <w:lock w:val="sdtLocked"/>
                      <w:richText/>
                    </w:sdtPr>
                    <w:sdtContent>
                      <w:r>
                        <w:rPr>
                          <w:sz w:val="22"/>
                          <w:szCs w:val="22"/>
                          <w:lang w:eastAsia="lt-LT"/>
                        </w:rPr>
                        <w:t>7.1</w:t>
                      </w:r>
                    </w:sdtContent>
                  </w:sdt>
                  <w:r>
                    <w:rPr>
                      <w:sz w:val="22"/>
                      <w:szCs w:val="22"/>
                      <w:lang w:eastAsia="lt-LT"/>
                    </w:rPr>
                    <w:t>. teritorijos, kuriose taikomos specialiosios žemės naudojimo sąlygos, neįregistruotos Nekilnojamojo turto registre:</w:t>
                  </w:r>
                </w:p>
                <w:sdt>
                  <w:sdtPr>
                    <w:alias w:val="7.1.1 pp."/>
                    <w:tag w:val="part_0f708bff547a40a0a56a2167d3855d37"/>
                    <w:lock w:val="sdtLocked"/>
                    <w:richText/>
                  </w:sdtPr>
                  <w:sdtContent>
                    <w:p w14:paraId="6E5BF787" w14:textId="1E40A692">
                      <w:pPr>
                        <w:ind w:firstLine="737"/>
                        <w:jc w:val="both"/>
                        <w:rPr>
                          <w:sz w:val="22"/>
                          <w:szCs w:val="22"/>
                          <w:lang w:eastAsia="lt-LT"/>
                        </w:rPr>
                      </w:pPr>
                      <w:sdt>
                        <w:sdtPr>
                          <w:alias w:val="Numeris"/>
                          <w:tag w:val="nr_0f708bff547a40a0a56a2167d3855d37"/>
                          <w:lock w:val="sdtLocked"/>
                          <w:richText/>
                        </w:sdtPr>
                        <w:sdtContent>
                          <w:r>
                            <w:rPr>
                              <w:sz w:val="22"/>
                              <w:szCs w:val="22"/>
                              <w:lang w:eastAsia="lt-LT"/>
                            </w:rPr>
                            <w:t>7.1.1</w:t>
                          </w:r>
                        </w:sdtContent>
                      </w:sdt>
                      <w:r>
                        <w:rPr>
                          <w:sz w:val="22"/>
                          <w:szCs w:val="22"/>
                          <w:lang w:eastAsia="lt-LT"/>
                        </w:rPr>
                        <w:t>. Aerodromo apsaugos zonos (III skyrius, pirmasis skirsnis);</w:t>
                      </w:r>
                    </w:p>
                  </w:sdtContent>
                </w:sdt>
                <w:sdt>
                  <w:sdtPr>
                    <w:alias w:val="7.1.2 pp."/>
                    <w:tag w:val="part_b83865266f2e484abb4db9dc7054baf5"/>
                    <w:lock w:val="sdtLocked"/>
                    <w:richText/>
                  </w:sdtPr>
                  <w:sdtContent>
                    <w:p w14:paraId="5933DD38" w14:textId="71400DDC">
                      <w:pPr>
                        <w:ind w:firstLine="737"/>
                        <w:jc w:val="both"/>
                        <w:rPr>
                          <w:sz w:val="22"/>
                          <w:szCs w:val="22"/>
                          <w:lang w:eastAsia="lt-LT"/>
                        </w:rPr>
                      </w:pPr>
                      <w:sdt>
                        <w:sdtPr>
                          <w:alias w:val="Numeris"/>
                          <w:tag w:val="nr_b83865266f2e484abb4db9dc7054baf5"/>
                          <w:lock w:val="sdtLocked"/>
                          <w:richText/>
                        </w:sdtPr>
                        <w:sdtContent>
                          <w:r>
                            <w:rPr>
                              <w:sz w:val="22"/>
                              <w:szCs w:val="22"/>
                              <w:lang w:eastAsia="lt-LT"/>
                            </w:rPr>
                            <w:t>7.1.2</w:t>
                          </w:r>
                        </w:sdtContent>
                      </w:sdt>
                      <w:r>
                        <w:rPr>
                          <w:sz w:val="22"/>
                          <w:szCs w:val="22"/>
                          <w:lang w:eastAsia="lt-LT"/>
                        </w:rPr>
                        <w:t>. Vandens tiekimo ir nuotekų, paviršinių nuotekų tvarkymo infrastruktūros apsaugos zonos (III skyrius, dešimtasis skirsnis);</w:t>
                      </w:r>
                    </w:p>
                  </w:sdtContent>
                </w:sdt>
                <w:sdt>
                  <w:sdtPr>
                    <w:alias w:val="7.1.3 pp."/>
                    <w:tag w:val="part_db87ebfa6e58432197c3b1a5928a48cc"/>
                    <w:lock w:val="sdtLocked"/>
                    <w:richText/>
                  </w:sdtPr>
                  <w:sdtContent>
                    <w:p w14:paraId="0F49321E" w14:textId="77777777">
                      <w:pPr>
                        <w:ind w:firstLine="737"/>
                        <w:jc w:val="both"/>
                        <w:rPr>
                          <w:sz w:val="22"/>
                          <w:szCs w:val="22"/>
                          <w:lang w:eastAsia="lt-LT"/>
                        </w:rPr>
                      </w:pPr>
                      <w:sdt>
                        <w:sdtPr>
                          <w:alias w:val="Numeris"/>
                          <w:tag w:val="nr_db87ebfa6e58432197c3b1a5928a48cc"/>
                          <w:lock w:val="sdtLocked"/>
                          <w:richText/>
                        </w:sdtPr>
                        <w:sdtContent>
                          <w:r>
                            <w:rPr>
                              <w:sz w:val="22"/>
                              <w:szCs w:val="22"/>
                              <w:lang w:eastAsia="lt-LT"/>
                            </w:rPr>
                            <w:t>7.1.3</w:t>
                          </w:r>
                        </w:sdtContent>
                      </w:sdt>
                      <w:r>
                        <w:rPr>
                          <w:sz w:val="22"/>
                          <w:szCs w:val="22"/>
                          <w:lang w:eastAsia="lt-LT"/>
                        </w:rPr>
                        <w:t>. Šilumos perdavimo tinklų apsaugos zonos (III skyrius, dvyliktasis skirsnis);</w:t>
                      </w:r>
                    </w:p>
                  </w:sdtContent>
                </w:sdt>
                <w:sdt>
                  <w:sdtPr>
                    <w:alias w:val="7.1.4 pp."/>
                    <w:tag w:val="part_9703504130264806a3f1cadf442cc50d"/>
                    <w:lock w:val="sdtLocked"/>
                    <w:richText/>
                  </w:sdtPr>
                  <w:sdtContent>
                    <w:p w14:paraId="37350900" w14:textId="277686EE">
                      <w:pPr>
                        <w:ind w:firstLine="737"/>
                        <w:jc w:val="both"/>
                        <w:rPr>
                          <w:sz w:val="22"/>
                          <w:szCs w:val="22"/>
                          <w:lang w:eastAsia="lt-LT"/>
                        </w:rPr>
                      </w:pPr>
                      <w:sdt>
                        <w:sdtPr>
                          <w:alias w:val="Numeris"/>
                          <w:tag w:val="nr_9703504130264806a3f1cadf442cc50d"/>
                          <w:lock w:val="sdtLocked"/>
                          <w:richText/>
                        </w:sdtPr>
                        <w:sdtContent>
                          <w:r>
                            <w:rPr>
                              <w:sz w:val="22"/>
                              <w:szCs w:val="22"/>
                              <w:lang w:eastAsia="lt-LT"/>
                            </w:rPr>
                            <w:t>7.1.4</w:t>
                          </w:r>
                        </w:sdtContent>
                      </w:sdt>
                      <w:r>
                        <w:rPr>
                          <w:sz w:val="22"/>
                          <w:szCs w:val="22"/>
                          <w:lang w:eastAsia="lt-LT"/>
                        </w:rPr>
                        <w:t>. Elektros tinklų apsaugos zonos (III skyrius, ketvirtasis skirsnis);</w:t>
                      </w:r>
                    </w:p>
                  </w:sdtContent>
                </w:sdt>
                <w:sdt>
                  <w:sdtPr>
                    <w:alias w:val="7.1.5 pp."/>
                    <w:tag w:val="part_ed383505b63f496bb65a58ac87092b77"/>
                    <w:lock w:val="sdtLocked"/>
                    <w:richText/>
                  </w:sdtPr>
                  <w:sdtContent>
                    <w:p w14:paraId="08A70418" w14:textId="2519F37C">
                      <w:pPr>
                        <w:ind w:firstLine="737"/>
                        <w:jc w:val="both"/>
                        <w:rPr>
                          <w:sz w:val="22"/>
                          <w:szCs w:val="22"/>
                          <w:lang w:eastAsia="lt-LT"/>
                        </w:rPr>
                      </w:pPr>
                      <w:sdt>
                        <w:sdtPr>
                          <w:alias w:val="Numeris"/>
                          <w:tag w:val="nr_ed383505b63f496bb65a58ac87092b77"/>
                          <w:lock w:val="sdtLocked"/>
                          <w:richText/>
                        </w:sdtPr>
                        <w:sdtContent>
                          <w:r>
                            <w:rPr>
                              <w:sz w:val="22"/>
                              <w:szCs w:val="22"/>
                              <w:lang w:eastAsia="lt-LT"/>
                            </w:rPr>
                            <w:t>7.1.5</w:t>
                          </w:r>
                        </w:sdtContent>
                      </w:sdt>
                      <w:r>
                        <w:rPr>
                          <w:sz w:val="22"/>
                          <w:szCs w:val="22"/>
                          <w:lang w:eastAsia="lt-LT"/>
                        </w:rPr>
                        <w:t>. Požeminio vandens vandenviečių apsaugos zonos (VI skyrius, vienuoliktasis skirsnis);</w:t>
                      </w:r>
                    </w:p>
                  </w:sdtContent>
                </w:sdt>
              </w:sdtContent>
            </w:sdt>
            <w:sdt>
              <w:sdtPr>
                <w:alias w:val="7.2 pp."/>
                <w:tag w:val="part_d7b0f23a73964d1baba31e6fd32ef6a9"/>
                <w:lock w:val="sdtLocked"/>
                <w:richText/>
              </w:sdtPr>
              <w:sdtContent>
                <w:p w14:paraId="014440CC" w14:textId="00F4DFBC">
                  <w:pPr>
                    <w:ind w:firstLine="737"/>
                    <w:jc w:val="both"/>
                    <w:rPr>
                      <w:sz w:val="22"/>
                      <w:szCs w:val="22"/>
                      <w:lang w:eastAsia="lt-LT"/>
                    </w:rPr>
                  </w:pPr>
                  <w:sdt>
                    <w:sdtPr>
                      <w:alias w:val="Numeris"/>
                      <w:tag w:val="nr_d7b0f23a73964d1baba31e6fd32ef6a9"/>
                      <w:lock w:val="sdtLocked"/>
                      <w:richText/>
                    </w:sdtPr>
                    <w:sdtContent>
                      <w:r>
                        <w:rPr>
                          <w:sz w:val="22"/>
                          <w:szCs w:val="22"/>
                          <w:lang w:eastAsia="lt-LT"/>
                        </w:rPr>
                        <w:t>7.2</w:t>
                      </w:r>
                    </w:sdtContent>
                  </w:sdt>
                  <w:r>
                    <w:rPr>
                      <w:sz w:val="22"/>
                      <w:szCs w:val="22"/>
                      <w:lang w:eastAsia="lt-LT"/>
                    </w:rPr>
                    <w:t>. teritorijų, kuriose taikomos specialiosios žemės naudojimo sąlygos, įrašytos į Nekilnojamojo turto kadastrą kadastro duomenų byloje įrašytų duomenų pagrindu, nėra;</w:t>
                  </w:r>
                </w:p>
              </w:sdtContent>
            </w:sdt>
            <w:sdt>
              <w:sdtPr>
                <w:alias w:val="7.3 pp."/>
                <w:tag w:val="part_537617c2f2ea4ec6a2713f40ff8b699f"/>
                <w:lock w:val="sdtLocked"/>
                <w:richText/>
              </w:sdtPr>
              <w:sdtContent>
                <w:p w14:paraId="28EA982F" w14:textId="24D7BE40">
                  <w:pPr>
                    <w:ind w:firstLine="737"/>
                    <w:jc w:val="both"/>
                    <w:rPr>
                      <w:sz w:val="22"/>
                      <w:szCs w:val="22"/>
                      <w:lang w:eastAsia="lt-LT"/>
                    </w:rPr>
                  </w:pPr>
                  <w:sdt>
                    <w:sdtPr>
                      <w:alias w:val="Numeris"/>
                      <w:tag w:val="nr_537617c2f2ea4ec6a2713f40ff8b699f"/>
                      <w:lock w:val="sdtLocked"/>
                      <w:richText/>
                    </w:sdtPr>
                    <w:sdtContent>
                      <w:r>
                        <w:rPr>
                          <w:sz w:val="22"/>
                          <w:szCs w:val="22"/>
                          <w:lang w:eastAsia="lt-LT"/>
                        </w:rPr>
                        <w:t>7.3</w:t>
                      </w:r>
                    </w:sdtContent>
                  </w:sdt>
                  <w:r>
                    <w:rPr>
                      <w:sz w:val="22"/>
                      <w:szCs w:val="22"/>
                      <w:lang w:eastAsia="lt-LT"/>
                    </w:rPr>
                    <w:t>. duomenys apie įregistruotas teritorijas, kuriose taikomos specialiosios žemės naudojimo sąlygos – Elektros tinklų apsaugos zonos (III skyrius, ketvirtasis skirsnis) – 4 kv. m.</w:t>
                  </w:r>
                </w:p>
              </w:sdtContent>
            </w:sdt>
          </w:sdtContent>
        </w:sdt>
        <w:sdt>
          <w:sdtPr>
            <w:alias w:val="8 p."/>
            <w:tag w:val="part_9f946fb95fd94a5abe62282bcf1e8e70"/>
            <w:lock w:val="sdtLocked"/>
            <w:richText/>
          </w:sdtPr>
          <w:sdtContent>
            <w:p w14:paraId="1A5BA41B" w14:textId="2D3A2020">
              <w:pPr>
                <w:ind w:firstLine="737"/>
                <w:jc w:val="both"/>
                <w:rPr>
                  <w:sz w:val="22"/>
                  <w:szCs w:val="22"/>
                  <w:lang w:eastAsia="lt-LT"/>
                </w:rPr>
              </w:pPr>
              <w:sdt>
                <w:sdtPr>
                  <w:alias w:val="Numeris"/>
                  <w:tag w:val="nr_9f946fb95fd94a5abe62282bcf1e8e70"/>
                  <w:lock w:val="sdtLocked"/>
                  <w:richText/>
                </w:sdtPr>
                <w:sdtContent>
                  <w:r>
                    <w:rPr>
                      <w:sz w:val="22"/>
                      <w:szCs w:val="22"/>
                      <w:lang w:eastAsia="lt-LT"/>
                    </w:rPr>
                    <w:t>8</w:t>
                  </w:r>
                </w:sdtContent>
              </w:sdt>
              <w:r>
                <w:rPr>
                  <w:sz w:val="22"/>
                  <w:szCs w:val="22"/>
                  <w:lang w:eastAsia="lt-LT"/>
                </w:rPr>
                <w:t>. Kitų teisės aktuose nustatytų žemės naudojimo apribojimų ir reglamentų nėra.</w:t>
              </w:r>
            </w:p>
          </w:sdtContent>
        </w:sdt>
        <w:sdt>
          <w:sdtPr>
            <w:alias w:val="9 p."/>
            <w:tag w:val="part_b3ac9fc49ba84884bcc4f4136105de90"/>
            <w:lock w:val="sdtLocked"/>
            <w:richText/>
          </w:sdtPr>
          <w:sdtContent>
            <w:p w14:paraId="21F6A89C" w14:textId="4BAF2181">
              <w:pPr>
                <w:ind w:firstLine="737"/>
                <w:jc w:val="both"/>
                <w:rPr>
                  <w:sz w:val="22"/>
                  <w:szCs w:val="22"/>
                  <w:lang w:eastAsia="lt-LT"/>
                </w:rPr>
              </w:pPr>
              <w:sdt>
                <w:sdtPr>
                  <w:alias w:val="Numeris"/>
                  <w:tag w:val="nr_b3ac9fc49ba84884bcc4f4136105de90"/>
                  <w:lock w:val="sdtLocked"/>
                  <w:richText/>
                </w:sdtPr>
                <w:sdtContent>
                  <w:r>
                    <w:rPr>
                      <w:sz w:val="22"/>
                      <w:szCs w:val="22"/>
                      <w:lang w:eastAsia="lt-LT"/>
                    </w:rPr>
                    <w:t>9</w:t>
                  </w:r>
                </w:sdtContent>
              </w:sdt>
              <w:r>
                <w:rPr>
                  <w:sz w:val="22"/>
                  <w:szCs w:val="22"/>
                  <w:lang w:eastAsia="lt-LT"/>
                </w:rPr>
                <w:t>. Žemės servitutai ir kitos daiktinės teisės – kelio servitutas (tarnaujantis) – teisė važiuoti transporto priemonėmis 0,00157 ha plote.</w:t>
              </w:r>
            </w:p>
          </w:sdtContent>
        </w:sdt>
        <w:sdt>
          <w:sdtPr>
            <w:alias w:val="10 p."/>
            <w:tag w:val="part_73b8c17ee40c4ee7b9ccc446fc578795"/>
            <w:lock w:val="sdtLocked"/>
            <w:richText/>
          </w:sdtPr>
          <w:sdtContent>
            <w:p w14:paraId="18C481E3" w14:textId="29859D6A">
              <w:pPr>
                <w:ind w:firstLine="737"/>
                <w:jc w:val="both"/>
                <w:rPr>
                  <w:sz w:val="22"/>
                  <w:szCs w:val="22"/>
                  <w:lang w:eastAsia="lt-LT"/>
                </w:rPr>
              </w:pPr>
              <w:sdt>
                <w:sdtPr>
                  <w:alias w:val="Numeris"/>
                  <w:tag w:val="nr_73b8c17ee40c4ee7b9ccc446fc578795"/>
                  <w:lock w:val="sdtLocked"/>
                  <w:richText/>
                </w:sdtPr>
                <w:sdtContent>
                  <w:r>
                    <w:rPr>
                      <w:sz w:val="22"/>
                      <w:szCs w:val="22"/>
                      <w:lang w:eastAsia="lt-LT"/>
                    </w:rPr>
                    <w:t>10</w:t>
                  </w:r>
                </w:sdtContent>
              </w:sdt>
              <w:r>
                <w:rPr>
                  <w:sz w:val="22"/>
                  <w:szCs w:val="22"/>
                  <w:lang w:eastAsia="lt-LT"/>
                </w:rPr>
                <w:t>. 0,0045 ha žemės sklypo dalies vertė pagal 2024 m. sausio 1 dienos verčių žemėlapius – 1 581,70 Eur (vienas tūkstantis penki šimtai aštuoniasdešimt vienas euras 70 ct).</w:t>
              </w:r>
            </w:p>
          </w:sdtContent>
        </w:sdt>
        <w:sdt>
          <w:sdtPr>
            <w:alias w:val="11 p."/>
            <w:tag w:val="part_58a46d23a4c948089782d94b77bbb1df"/>
            <w:lock w:val="sdtLocked"/>
            <w:richText/>
          </w:sdtPr>
          <w:sdtContent>
            <w:p w14:paraId="58E9DA9D" w14:textId="77777777">
              <w:pPr>
                <w:widowControl w:val="0"/>
                <w:tabs>
                  <w:tab w:val="right" w:leader="underscore" w:pos="9072"/>
                </w:tabs>
                <w:ind w:firstLine="737"/>
                <w:jc w:val="both"/>
                <w:rPr>
                  <w:sz w:val="22"/>
                  <w:szCs w:val="22"/>
                  <w:lang w:eastAsia="lt-LT"/>
                </w:rPr>
              </w:pPr>
              <w:sdt>
                <w:sdtPr>
                  <w:alias w:val="Numeris"/>
                  <w:tag w:val="nr_58a46d23a4c948089782d94b77bbb1df"/>
                  <w:lock w:val="sdtLocked"/>
                  <w:richText/>
                </w:sdtPr>
                <w:sdtContent>
                  <w:r>
                    <w:rPr>
                      <w:sz w:val="22"/>
                      <w:szCs w:val="22"/>
                      <w:lang w:eastAsia="lt-LT"/>
                    </w:rPr>
                    <w:t>11</w:t>
                  </w:r>
                </w:sdtContent>
              </w:sdt>
              <w:r>
                <w:rPr>
                  <w:sz w:val="22"/>
                  <w:szCs w:val="22"/>
                  <w:lang w:eastAsia="lt-LT"/>
                </w:rPr>
                <w:t>. Nuomininkas žemės nuomos mokestį moka pagal Šiaulių miesto savivaldybės tarybos patvirtintą tarifą nuo šioje sutartyje nurodytos vertės. Nuomotojas turi teisę kas 3 metus perskaičiuoti žemės sklypo vertę pagal einamųjų metų sausio 1 d. taikytus žemės verčių zonų žemėlapius.</w:t>
              </w:r>
            </w:p>
          </w:sdtContent>
        </w:sdt>
        <w:sdt>
          <w:sdtPr>
            <w:alias w:val="12 p."/>
            <w:tag w:val="part_a0df63e2f85d4ff0b95f4f2cca272b07"/>
            <w:lock w:val="sdtLocked"/>
            <w:richText/>
          </w:sdtPr>
          <w:sdtContent>
            <w:p w14:paraId="1E749DF7" w14:textId="77777777">
              <w:pPr>
                <w:widowControl w:val="0"/>
                <w:tabs>
                  <w:tab w:val="right" w:leader="underscore" w:pos="9072"/>
                </w:tabs>
                <w:ind w:firstLine="737"/>
                <w:jc w:val="both"/>
                <w:rPr>
                  <w:sz w:val="22"/>
                  <w:szCs w:val="22"/>
                  <w:lang w:eastAsia="lt-LT"/>
                </w:rPr>
              </w:pPr>
              <w:sdt>
                <w:sdtPr>
                  <w:alias w:val="Numeris"/>
                  <w:tag w:val="nr_a0df63e2f85d4ff0b95f4f2cca272b07"/>
                  <w:lock w:val="sdtLocked"/>
                  <w:richText/>
                </w:sdtPr>
                <w:sdtContent>
                  <w:r>
                    <w:rPr>
                      <w:sz w:val="22"/>
                      <w:szCs w:val="22"/>
                      <w:lang w:eastAsia="lt-LT"/>
                    </w:rPr>
                    <w:t>12</w:t>
                  </w:r>
                </w:sdtContent>
              </w:sdt>
              <w:r>
                <w:rPr>
                  <w:sz w:val="22"/>
                  <w:szCs w:val="22"/>
                  <w:lang w:eastAsia="lt-LT"/>
                </w:rPr>
                <w:t>. Žemės nuomos mokestis sumokamas iki einamųjų metų lapkričio 15 dienos. Nuomininkui praleidus mokesčio ar jo dalies mokėjimo terminą, už kiekvieną pradelstą dieną jis moka 0,3 proc. dydžio delspinigius. Nesumokėjus valstybinės žemės nuomos mokesčio ilgiau kaip 6 mėnesius, laikoma, kad sutartis yra pažeista iš esmės ir nuomos mokesčio nesumokėjimas laikomas esminiu sutarties sąlygų pažeidimu.</w:t>
              </w:r>
            </w:p>
          </w:sdtContent>
        </w:sdt>
        <w:sdt>
          <w:sdtPr>
            <w:alias w:val="13 p."/>
            <w:tag w:val="part_7882db3ff97845a895a6e3d265e81ece"/>
            <w:lock w:val="sdtLocked"/>
            <w:richText/>
          </w:sdtPr>
          <w:sdtContent>
            <w:p w14:paraId="7ADCD9E7" w14:textId="77777777">
              <w:pPr>
                <w:widowControl w:val="0"/>
                <w:tabs>
                  <w:tab w:val="right" w:leader="underscore" w:pos="9072"/>
                </w:tabs>
                <w:ind w:firstLine="737"/>
                <w:jc w:val="both"/>
                <w:rPr>
                  <w:sz w:val="22"/>
                  <w:szCs w:val="22"/>
                  <w:lang w:eastAsia="lt-LT"/>
                </w:rPr>
              </w:pPr>
              <w:sdt>
                <w:sdtPr>
                  <w:alias w:val="Numeris"/>
                  <w:tag w:val="nr_7882db3ff97845a895a6e3d265e81ece"/>
                  <w:lock w:val="sdtLocked"/>
                  <w:richText/>
                </w:sdtPr>
                <w:sdtContent>
                  <w:r>
                    <w:rPr>
                      <w:sz w:val="22"/>
                      <w:szCs w:val="22"/>
                      <w:lang w:eastAsia="lt-LT"/>
                    </w:rPr>
                    <w:t>13</w:t>
                  </w:r>
                </w:sdtContent>
              </w:sdt>
              <w:r>
                <w:rPr>
                  <w:sz w:val="22"/>
                  <w:szCs w:val="22"/>
                  <w:lang w:eastAsia="lt-LT"/>
                </w:rPr>
                <w:t>. Įstatymų ir Lietuvos Respublikos Vyriausybės nustatyta tvarka pasikeitus valstybinės žemės nuomos mokesčio apskaičiavimo tvarkai ir kitiems reikalavimams, šios sutarties šalys privalo vadovautis priimtais pakeitimais. Šiaulių miesto savivaldybės tarybai pakeitus žemės, išnuomotos ne aukciono būdu, nuomos mokesčio tarifą, sumažinus nuomos mokestį arba nuo jo atleidus, šios sutarties šalys privalo vadovautis Šiaulių miesto savivaldybės tarybos sprendimais.</w:t>
              </w:r>
            </w:p>
          </w:sdtContent>
        </w:sdt>
        <w:sdt>
          <w:sdtPr>
            <w:alias w:val="14 p."/>
            <w:tag w:val="part_7f532e7258b24b32987b100bb36fcf6c"/>
            <w:lock w:val="sdtLocked"/>
            <w:richText/>
          </w:sdtPr>
          <w:sdtContent>
            <w:p w14:paraId="05A07692" w14:textId="77777777">
              <w:pPr>
                <w:widowControl w:val="0"/>
                <w:tabs>
                  <w:tab w:val="right" w:leader="underscore" w:pos="9072"/>
                </w:tabs>
                <w:ind w:firstLine="737"/>
                <w:jc w:val="both"/>
                <w:rPr>
                  <w:sz w:val="22"/>
                  <w:szCs w:val="22"/>
                  <w:lang w:eastAsia="lt-LT"/>
                </w:rPr>
              </w:pPr>
              <w:sdt>
                <w:sdtPr>
                  <w:alias w:val="Numeris"/>
                  <w:tag w:val="nr_7f532e7258b24b32987b100bb36fcf6c"/>
                  <w:lock w:val="sdtLocked"/>
                  <w:richText/>
                </w:sdtPr>
                <w:sdtContent>
                  <w:r>
                    <w:rPr>
                      <w:sz w:val="22"/>
                      <w:szCs w:val="22"/>
                      <w:lang w:eastAsia="lt-LT"/>
                    </w:rPr>
                    <w:t>14</w:t>
                  </w:r>
                </w:sdtContent>
              </w:sdt>
              <w:r>
                <w:rPr>
                  <w:sz w:val="22"/>
                  <w:szCs w:val="22"/>
                  <w:lang w:eastAsia="lt-LT"/>
                </w:rPr>
                <w:t>. Žemės sklype esančių statinių ar įrenginių likimas pasibaigus valstybinės žemės nuomos sutarčiai nustatomas, kaip numatyta galiojančiuose Lietuvos Respublikos teisės aktuose.</w:t>
              </w:r>
            </w:p>
            <w:p w14:paraId="77F1780E" w14:textId="77777777">
              <w:pPr>
                <w:widowControl w:val="0"/>
                <w:tabs>
                  <w:tab w:val="right" w:leader="underscore" w:pos="9072"/>
                </w:tabs>
                <w:ind w:firstLine="737"/>
                <w:jc w:val="both"/>
                <w:rPr>
                  <w:sz w:val="22"/>
                  <w:szCs w:val="22"/>
                  <w:lang w:eastAsia="lt-LT"/>
                </w:rPr>
              </w:pPr>
              <w:r>
                <w:rPr>
                  <w:sz w:val="22"/>
                  <w:szCs w:val="22"/>
                  <w:lang w:eastAsia="lt-LT"/>
                </w:rPr>
                <w:t xml:space="preserve">Nuomos sutartyje neįrašytus pastatytus statinius ar įrenginius nuomininkas privalo nugriauti ir sutvarkyti žemės sklypą. </w:t>
              </w:r>
            </w:p>
            <w:p w14:paraId="0597BA0F" w14:textId="77777777">
              <w:pPr>
                <w:widowControl w:val="0"/>
                <w:tabs>
                  <w:tab w:val="right" w:leader="underscore" w:pos="9072"/>
                </w:tabs>
                <w:ind w:firstLine="737"/>
                <w:jc w:val="both"/>
                <w:rPr>
                  <w:sz w:val="22"/>
                  <w:szCs w:val="22"/>
                  <w:lang w:eastAsia="lt-LT"/>
                </w:rPr>
              </w:pPr>
              <w:r>
                <w:rPr>
                  <w:sz w:val="22"/>
                  <w:szCs w:val="22"/>
                  <w:lang w:eastAsia="lt-LT"/>
                </w:rPr>
                <w:t>Nutraukus valstybinės žemės nuomos sutartį pagal Žemės įstatymo 9 straipsnio 17 dalies 3 punktą, teisėtai pastatytus statinius išperka valstybė.</w:t>
              </w:r>
            </w:p>
          </w:sdtContent>
        </w:sdt>
        <w:sdt>
          <w:sdtPr>
            <w:alias w:val="15 p."/>
            <w:tag w:val="part_03814757397f47539402c35bddb5953d"/>
            <w:lock w:val="sdtLocked"/>
            <w:richText/>
          </w:sdtPr>
          <w:sdtContent>
            <w:p w14:paraId="28C9866D" w14:textId="77777777">
              <w:pPr>
                <w:widowControl w:val="0"/>
                <w:tabs>
                  <w:tab w:val="right" w:leader="underscore" w:pos="9072"/>
                </w:tabs>
                <w:ind w:firstLine="737"/>
                <w:jc w:val="both"/>
                <w:rPr>
                  <w:sz w:val="22"/>
                  <w:szCs w:val="22"/>
                  <w:lang w:eastAsia="lt-LT"/>
                </w:rPr>
              </w:pPr>
              <w:sdt>
                <w:sdtPr>
                  <w:alias w:val="Numeris"/>
                  <w:tag w:val="nr_03814757397f47539402c35bddb5953d"/>
                  <w:lock w:val="sdtLocked"/>
                  <w:richText/>
                </w:sdtPr>
                <w:sdtContent>
                  <w:r>
                    <w:rPr>
                      <w:sz w:val="22"/>
                      <w:szCs w:val="22"/>
                      <w:lang w:eastAsia="lt-LT"/>
                    </w:rPr>
                    <w:t>15</w:t>
                  </w:r>
                </w:sdtContent>
              </w:sdt>
              <w:r>
                <w:rPr>
                  <w:sz w:val="22"/>
                  <w:szCs w:val="22"/>
                  <w:lang w:eastAsia="lt-LT"/>
                </w:rPr>
                <w:t>. Kiti su nuomojamo žemės sklypo naudojimu ir grąžinimu, pasibaigus nuomos sutarčiai, susiję nuomotojo ir nuomininko įsipareigojimai – pasibaigus numatytam nuomos sutarties galiojimo laikui ar vienai iš šalių nutraukus sutartį, nuomininkas išregistruoja sutartį Nekilnojamojo turto registre.</w:t>
              </w:r>
            </w:p>
          </w:sdtContent>
        </w:sdt>
        <w:sdt>
          <w:sdtPr>
            <w:alias w:val="16 p."/>
            <w:tag w:val="part_55112b846eef41d28cd6b9744ba425e6"/>
            <w:lock w:val="sdtLocked"/>
            <w:richText/>
          </w:sdtPr>
          <w:sdtContent>
            <w:p w14:paraId="5636C72F" w14:textId="77777777">
              <w:pPr>
                <w:widowControl w:val="0"/>
                <w:tabs>
                  <w:tab w:val="right" w:leader="underscore" w:pos="9072"/>
                </w:tabs>
                <w:ind w:firstLine="737"/>
                <w:jc w:val="both"/>
                <w:rPr>
                  <w:sz w:val="22"/>
                  <w:szCs w:val="22"/>
                  <w:lang w:eastAsia="lt-LT"/>
                </w:rPr>
              </w:pPr>
              <w:sdt>
                <w:sdtPr>
                  <w:alias w:val="Numeris"/>
                  <w:tag w:val="nr_55112b846eef41d28cd6b9744ba425e6"/>
                  <w:lock w:val="sdtLocked"/>
                  <w:richText/>
                </w:sdtPr>
                <w:sdtContent>
                  <w:r>
                    <w:rPr>
                      <w:sz w:val="22"/>
                      <w:szCs w:val="22"/>
                      <w:lang w:eastAsia="lt-LT"/>
                    </w:rPr>
                    <w:t>16</w:t>
                  </w:r>
                </w:sdtContent>
              </w:sdt>
              <w:r>
                <w:rPr>
                  <w:sz w:val="22"/>
                  <w:szCs w:val="22"/>
                  <w:lang w:eastAsia="lt-LT"/>
                </w:rPr>
                <w:t xml:space="preserve">. Atsakomybė už žemės sklypo nuomos sutarties pažeidimus numatyta pagal galiojančius Lietuvos Respublikos teisės aktus. </w:t>
              </w:r>
            </w:p>
          </w:sdtContent>
        </w:sdt>
        <w:sdt>
          <w:sdtPr>
            <w:alias w:val="17 p."/>
            <w:tag w:val="part_6433151a556647d089dd3cfcd4983fdf"/>
            <w:lock w:val="sdtLocked"/>
            <w:richText/>
          </w:sdtPr>
          <w:sdtContent>
            <w:p w14:paraId="0E8429C6" w14:textId="77777777">
              <w:pPr>
                <w:widowControl w:val="0"/>
                <w:tabs>
                  <w:tab w:val="right" w:leader="underscore" w:pos="9072"/>
                </w:tabs>
                <w:ind w:firstLine="737"/>
                <w:jc w:val="both"/>
                <w:rPr>
                  <w:sz w:val="22"/>
                  <w:szCs w:val="22"/>
                  <w:lang w:eastAsia="lt-LT"/>
                </w:rPr>
              </w:pPr>
              <w:sdt>
                <w:sdtPr>
                  <w:alias w:val="Numeris"/>
                  <w:tag w:val="nr_6433151a556647d089dd3cfcd4983fdf"/>
                  <w:lock w:val="sdtLocked"/>
                  <w:richText/>
                </w:sdtPr>
                <w:sdtContent>
                  <w:r>
                    <w:rPr>
                      <w:sz w:val="22"/>
                      <w:szCs w:val="22"/>
                      <w:lang w:eastAsia="lt-LT"/>
                    </w:rPr>
                    <w:t>17</w:t>
                  </w:r>
                </w:sdtContent>
              </w:sdt>
              <w:r>
                <w:rPr>
                  <w:sz w:val="22"/>
                  <w:szCs w:val="22"/>
                  <w:lang w:eastAsia="lt-LT"/>
                </w:rPr>
                <w:t>. Nuomininkas įsipareigoja laikytis nuomos sutarties ir įstatymų. Už jų nevykdymą jis atsako pagal įstatymus.</w:t>
              </w:r>
            </w:p>
          </w:sdtContent>
        </w:sdt>
        <w:sdt>
          <w:sdtPr>
            <w:alias w:val="18 p."/>
            <w:tag w:val="part_5053beb303ca4f03a61643f6b1edea0a"/>
            <w:lock w:val="sdtLocked"/>
            <w:richText/>
          </w:sdtPr>
          <w:sdtContent>
            <w:p w14:paraId="7F434048" w14:textId="77777777">
              <w:pPr>
                <w:widowControl w:val="0"/>
                <w:tabs>
                  <w:tab w:val="right" w:leader="underscore" w:pos="9072"/>
                </w:tabs>
                <w:ind w:firstLine="737"/>
                <w:jc w:val="both"/>
                <w:rPr>
                  <w:sz w:val="22"/>
                  <w:szCs w:val="22"/>
                  <w:lang w:eastAsia="lt-LT"/>
                </w:rPr>
              </w:pPr>
              <w:sdt>
                <w:sdtPr>
                  <w:alias w:val="Numeris"/>
                  <w:tag w:val="nr_5053beb303ca4f03a61643f6b1edea0a"/>
                  <w:lock w:val="sdtLocked"/>
                  <w:richText/>
                </w:sdtPr>
                <w:sdtContent>
                  <w:r>
                    <w:rPr>
                      <w:sz w:val="22"/>
                      <w:szCs w:val="22"/>
                      <w:lang w:eastAsia="lt-LT"/>
                    </w:rPr>
                    <w:t>18</w:t>
                  </w:r>
                </w:sdtContent>
              </w:sdt>
              <w:r>
                <w:rPr>
                  <w:sz w:val="22"/>
                  <w:szCs w:val="22"/>
                  <w:lang w:eastAsia="lt-LT"/>
                </w:rPr>
                <w:t>. Žemės nuomos sutartis pratęsiama pagal Kitos paskirties valstybinės žemės sklypų pardavimo ir nuomos taisykles, patvirtintas Lietuvos Respublikos Vyriausybės 1999 m. kovo 9 d. nutarimu Nr. 260 „Dėl kitos paskirties valstybinės žemės sklypų pardavimo ir nuomos taisyklių patvirtinimo“, t. y. žemės sklypo nuomininkui ne vėliau kaip prieš 3 mėnesius iki sutartyje nustatyto nuomos termino pabaigos pateikus valstybinės žemės nuomotojui prašymą pratęsti žemės sklypo nuomos terminą.</w:t>
              </w:r>
            </w:p>
          </w:sdtContent>
        </w:sdt>
        <w:sdt>
          <w:sdtPr>
            <w:alias w:val="19 p."/>
            <w:tag w:val="part_7426da30caca4ef38ab563330d6664d0"/>
            <w:lock w:val="sdtLocked"/>
            <w:richText/>
          </w:sdtPr>
          <w:sdtContent>
            <w:p w14:paraId="52060291" w14:textId="77777777">
              <w:pPr>
                <w:widowControl w:val="0"/>
                <w:tabs>
                  <w:tab w:val="right" w:leader="underscore" w:pos="9072"/>
                </w:tabs>
                <w:ind w:firstLine="737"/>
                <w:jc w:val="both"/>
                <w:rPr>
                  <w:sz w:val="22"/>
                  <w:szCs w:val="22"/>
                  <w:lang w:eastAsia="lt-LT"/>
                </w:rPr>
              </w:pPr>
              <w:sdt>
                <w:sdtPr>
                  <w:alias w:val="Numeris"/>
                  <w:tag w:val="nr_7426da30caca4ef38ab563330d6664d0"/>
                  <w:lock w:val="sdtLocked"/>
                  <w:richText/>
                </w:sdtPr>
                <w:sdtContent>
                  <w:r>
                    <w:rPr>
                      <w:sz w:val="22"/>
                      <w:szCs w:val="22"/>
                      <w:lang w:eastAsia="lt-LT"/>
                    </w:rPr>
                    <w:t>19</w:t>
                  </w:r>
                </w:sdtContent>
              </w:sdt>
              <w:r>
                <w:rPr>
                  <w:sz w:val="22"/>
                  <w:szCs w:val="22"/>
                  <w:lang w:eastAsia="lt-LT"/>
                </w:rPr>
                <w:t>. Nuomininko teisė subnuomoti žemės sklypą įgyvendinama pagal minėtas Kitos paskirties valstybinės žemės sklypų pardavimo ir nuomos taisykles, t. y. žemės nuomininkas subnuomoti žemės sklypą kitiems asmenims gali tik gavęs rašytinį žemės sklypo nuomotojo sutikimą, kuris išduodamas tik taisyklėse nustatytais atvejais ir pagal taisyklėse nustatytus reikalavimus.</w:t>
              </w:r>
            </w:p>
          </w:sdtContent>
        </w:sdt>
        <w:sdt>
          <w:sdtPr>
            <w:alias w:val="20 p."/>
            <w:tag w:val="part_b4601bb6ec7f454c8091f05c6b06aa90"/>
            <w:lock w:val="sdtLocked"/>
            <w:richText/>
          </w:sdtPr>
          <w:sdtContent>
            <w:p w14:paraId="4B9D4A9E" w14:textId="77777777">
              <w:pPr>
                <w:widowControl w:val="0"/>
                <w:tabs>
                  <w:tab w:val="right" w:leader="underscore" w:pos="9072"/>
                </w:tabs>
                <w:ind w:firstLine="737"/>
                <w:jc w:val="both"/>
                <w:rPr>
                  <w:sz w:val="22"/>
                  <w:szCs w:val="22"/>
                  <w:lang w:eastAsia="lt-LT"/>
                </w:rPr>
              </w:pPr>
              <w:sdt>
                <w:sdtPr>
                  <w:alias w:val="Numeris"/>
                  <w:tag w:val="nr_b4601bb6ec7f454c8091f05c6b06aa90"/>
                  <w:lock w:val="sdtLocked"/>
                  <w:richText/>
                </w:sdtPr>
                <w:sdtContent>
                  <w:r>
                    <w:rPr>
                      <w:sz w:val="22"/>
                      <w:szCs w:val="22"/>
                      <w:lang w:eastAsia="lt-LT"/>
                    </w:rPr>
                    <w:t>20</w:t>
                  </w:r>
                </w:sdtContent>
              </w:sdt>
              <w:r>
                <w:rPr>
                  <w:sz w:val="22"/>
                  <w:szCs w:val="22"/>
                  <w:lang w:eastAsia="lt-LT"/>
                </w:rPr>
                <w:t>. Sutartis prieš terminą nutraukiama nuomotojo reikalavimu:</w:t>
              </w:r>
            </w:p>
            <w:sdt>
              <w:sdtPr>
                <w:alias w:val="20.1 pp."/>
                <w:tag w:val="part_b4bc0d17d5814a868cab6ec0d700eb26"/>
                <w:lock w:val="sdtLocked"/>
                <w:richText/>
              </w:sdtPr>
              <w:sdtContent>
                <w:p w14:paraId="6C447659" w14:textId="77777777">
                  <w:pPr>
                    <w:widowControl w:val="0"/>
                    <w:tabs>
                      <w:tab w:val="right" w:leader="underscore" w:pos="9072"/>
                    </w:tabs>
                    <w:ind w:firstLine="737"/>
                    <w:jc w:val="both"/>
                    <w:rPr>
                      <w:sz w:val="22"/>
                      <w:szCs w:val="22"/>
                      <w:lang w:eastAsia="lt-LT"/>
                    </w:rPr>
                  </w:pPr>
                  <w:sdt>
                    <w:sdtPr>
                      <w:alias w:val="Numeris"/>
                      <w:tag w:val="nr_b4bc0d17d5814a868cab6ec0d700eb26"/>
                      <w:lock w:val="sdtLocked"/>
                      <w:richText/>
                    </w:sdtPr>
                    <w:sdtContent>
                      <w:r>
                        <w:rPr>
                          <w:sz w:val="22"/>
                          <w:szCs w:val="22"/>
                          <w:lang w:eastAsia="lt-LT"/>
                        </w:rPr>
                        <w:t>20.1</w:t>
                      </w:r>
                    </w:sdtContent>
                  </w:sdt>
                  <w:r>
                    <w:rPr>
                      <w:sz w:val="22"/>
                      <w:szCs w:val="22"/>
                      <w:lang w:eastAsia="lt-LT"/>
                    </w:rPr>
                    <w:t>. nuomininkui neįvykdžius sutarties 24 punkte jam nustatytos pareigos;</w:t>
                  </w:r>
                </w:p>
              </w:sdtContent>
            </w:sdt>
            <w:sdt>
              <w:sdtPr>
                <w:alias w:val="20.2 pp."/>
                <w:tag w:val="part_4309ac1b61664b84bcc8ab53488f49a1"/>
                <w:lock w:val="sdtLocked"/>
                <w:richText/>
              </w:sdtPr>
              <w:sdtContent>
                <w:p w14:paraId="197D2434" w14:textId="77777777">
                  <w:pPr>
                    <w:widowControl w:val="0"/>
                    <w:tabs>
                      <w:tab w:val="right" w:leader="underscore" w:pos="9072"/>
                    </w:tabs>
                    <w:ind w:firstLine="737"/>
                    <w:jc w:val="both"/>
                    <w:rPr>
                      <w:sz w:val="22"/>
                      <w:szCs w:val="22"/>
                      <w:lang w:eastAsia="lt-LT"/>
                    </w:rPr>
                  </w:pPr>
                  <w:sdt>
                    <w:sdtPr>
                      <w:alias w:val="Numeris"/>
                      <w:tag w:val="nr_4309ac1b61664b84bcc8ab53488f49a1"/>
                      <w:lock w:val="sdtLocked"/>
                      <w:richText/>
                    </w:sdtPr>
                    <w:sdtContent>
                      <w:r>
                        <w:rPr>
                          <w:sz w:val="22"/>
                          <w:szCs w:val="22"/>
                          <w:lang w:eastAsia="lt-LT"/>
                        </w:rPr>
                        <w:t>20.2</w:t>
                      </w:r>
                    </w:sdtContent>
                  </w:sdt>
                  <w:r>
                    <w:rPr>
                      <w:sz w:val="22"/>
                      <w:szCs w:val="22"/>
                      <w:lang w:eastAsia="lt-LT"/>
                    </w:rPr>
                    <w:t>. kai į žemės sklypą atkuriamos nuosavybės teisės, išskyrus įstatymų, reglamentuojančių piliečių nuosavybės teisių į išlikusį nekilnojamąjį turtą atkūrimą, nustatytus atvejus;</w:t>
                  </w:r>
                </w:p>
              </w:sdtContent>
            </w:sdt>
            <w:sdt>
              <w:sdtPr>
                <w:alias w:val="20.3 pp."/>
                <w:tag w:val="part_ed4daa182ecb434ab21f2e56b7c6d677"/>
                <w:lock w:val="sdtLocked"/>
                <w:richText/>
              </w:sdtPr>
              <w:sdtContent>
                <w:p w14:paraId="70E299B5" w14:textId="77777777">
                  <w:pPr>
                    <w:widowControl w:val="0"/>
                    <w:tabs>
                      <w:tab w:val="right" w:leader="underscore" w:pos="9072"/>
                    </w:tabs>
                    <w:ind w:firstLine="737"/>
                    <w:jc w:val="both"/>
                    <w:rPr>
                      <w:sz w:val="22"/>
                      <w:szCs w:val="22"/>
                      <w:lang w:eastAsia="lt-LT"/>
                    </w:rPr>
                  </w:pPr>
                  <w:sdt>
                    <w:sdtPr>
                      <w:alias w:val="Numeris"/>
                      <w:tag w:val="nr_ed4daa182ecb434ab21f2e56b7c6d677"/>
                      <w:lock w:val="sdtLocked"/>
                      <w:richText/>
                    </w:sdtPr>
                    <w:sdtContent>
                      <w:r>
                        <w:rPr>
                          <w:sz w:val="22"/>
                          <w:szCs w:val="22"/>
                          <w:lang w:eastAsia="lt-LT"/>
                        </w:rPr>
                        <w:t>20.3</w:t>
                      </w:r>
                    </w:sdtContent>
                  </w:sdt>
                  <w:r>
                    <w:rPr>
                      <w:sz w:val="22"/>
                      <w:szCs w:val="22"/>
                      <w:lang w:eastAsia="lt-LT"/>
                    </w:rPr>
                    <w:t xml:space="preserve">. jeigu žemės nuomininkas naudoja žemę ne pagal sutartyje ir ne pagal Nekilnojamojo turto kadastre numatytą pagrindinę žemės naudojimo paskirtį ir (ar) naudojimo būdą ir, gavęs nuomotojo įspėjimą, šio pažeidimo nepašalina per 2 arba 5 metus, kai vadovaujantis Teritorijų planavimo įstatymu rengiamas vietovės lygmens teritorijų planavimo dokumentas, nuo įspėjimo gavimo dienos; </w:t>
                  </w:r>
                </w:p>
              </w:sdtContent>
            </w:sdt>
            <w:sdt>
              <w:sdtPr>
                <w:alias w:val="20.4 pp."/>
                <w:tag w:val="part_ddd1d83fd3864f87916f6d6de378342c"/>
                <w:lock w:val="sdtLocked"/>
                <w:richText/>
              </w:sdtPr>
              <w:sdtContent>
                <w:p w14:paraId="402FA526" w14:textId="77777777">
                  <w:pPr>
                    <w:widowControl w:val="0"/>
                    <w:tabs>
                      <w:tab w:val="right" w:leader="underscore" w:pos="9072"/>
                    </w:tabs>
                    <w:ind w:firstLine="737"/>
                    <w:jc w:val="both"/>
                    <w:rPr>
                      <w:b/>
                      <w:bCs/>
                      <w:sz w:val="22"/>
                      <w:szCs w:val="22"/>
                      <w:lang w:eastAsia="lt-LT"/>
                    </w:rPr>
                  </w:pPr>
                  <w:sdt>
                    <w:sdtPr>
                      <w:alias w:val="Numeris"/>
                      <w:tag w:val="nr_ddd1d83fd3864f87916f6d6de378342c"/>
                      <w:lock w:val="sdtLocked"/>
                      <w:richText/>
                    </w:sdtPr>
                    <w:sdtContent>
                      <w:r>
                        <w:rPr>
                          <w:sz w:val="22"/>
                          <w:szCs w:val="22"/>
                          <w:lang w:eastAsia="lt-LT"/>
                        </w:rPr>
                        <w:t>20.4</w:t>
                      </w:r>
                    </w:sdtContent>
                  </w:sdt>
                  <w:r>
                    <w:rPr>
                      <w:sz w:val="22"/>
                      <w:szCs w:val="22"/>
                      <w:lang w:eastAsia="lt-LT"/>
                    </w:rPr>
                    <w:t>. jeigu nuomininko iniciatyva keičiama pagrindinė žemės naudojimo paskirtis ir (ar) naudojimo būdas, išskyrus atvejus, kai sutartyje numatytas žemės sklypo pagrindinės žemės naudojimo paskirties ir (ar) naudojimo būdo keitimas, ir nuomininkas, gavęs nuomotojo įspėjimą, šio pažeidimo nepašalina per 2 ar 5 metus, kai vadovaujantis Teritorijų planavimo įstatymu rengiamas vietovės lygmens teritorijų planavimo dokumentas, nuo įspėjimo gavimo dienos;</w:t>
                  </w:r>
                </w:p>
              </w:sdtContent>
            </w:sdt>
            <w:sdt>
              <w:sdtPr>
                <w:alias w:val="20.5 pp."/>
                <w:tag w:val="part_737401079b91458eb34deac5f1f74568"/>
                <w:lock w:val="sdtLocked"/>
                <w:richText/>
              </w:sdtPr>
              <w:sdtContent>
                <w:p w14:paraId="7EDF67F6" w14:textId="77777777">
                  <w:pPr>
                    <w:widowControl w:val="0"/>
                    <w:tabs>
                      <w:tab w:val="right" w:leader="underscore" w:pos="9072"/>
                    </w:tabs>
                    <w:ind w:firstLine="737"/>
                    <w:jc w:val="both"/>
                    <w:rPr>
                      <w:sz w:val="22"/>
                      <w:szCs w:val="22"/>
                      <w:lang w:val="af-ZA" w:eastAsia="lt-LT"/>
                    </w:rPr>
                  </w:pPr>
                  <w:sdt>
                    <w:sdtPr>
                      <w:alias w:val="Numeris"/>
                      <w:tag w:val="nr_737401079b91458eb34deac5f1f74568"/>
                      <w:lock w:val="sdtLocked"/>
                      <w:richText/>
                    </w:sdtPr>
                    <w:sdtContent>
                      <w:r>
                        <w:rPr>
                          <w:sz w:val="22"/>
                          <w:szCs w:val="22"/>
                          <w:lang w:eastAsia="lt-LT"/>
                        </w:rPr>
                        <w:t>20.5</w:t>
                      </w:r>
                    </w:sdtContent>
                  </w:sdt>
                  <w:r>
                    <w:rPr>
                      <w:sz w:val="22"/>
                      <w:szCs w:val="22"/>
                      <w:lang w:eastAsia="lt-LT"/>
                    </w:rPr>
                    <w:t>. kai nuomotojas nustato, kad nuomininkas statinių ir (ar) įrenginių nenaudoja pagal Nekilnojamojo turto kadastre įrašytą jų tiesioginę paskirtį, ir nuomininkas, gavęs nuomotojo įspėjimą: šio pažeidimo nepašalina per 2 arba 5 metus, kai vadovaujantis Teritorijų planavimo įstatymu rengiamas vietovės lygmens teritorijų planavimo dokumentas, ar nepateikia nuomotojui dokumento, patvirtinančio statybos užbaigimą, ar nesutinka mokėti Žemės įstatymo 9 straipsnio 26 dalies 1 punkte nurodyto valstybinės žemės nuomos mokesčio;</w:t>
                  </w:r>
                </w:p>
              </w:sdtContent>
            </w:sdt>
            <w:sdt>
              <w:sdtPr>
                <w:alias w:val="20.6 pp."/>
                <w:tag w:val="part_971d3f15133f4b1b842a452fb15253a1"/>
                <w:lock w:val="sdtLocked"/>
                <w:richText/>
              </w:sdtPr>
              <w:sdtContent>
                <w:p w14:paraId="5BA43B4E" w14:textId="77777777">
                  <w:pPr>
                    <w:widowControl w:val="0"/>
                    <w:tabs>
                      <w:tab w:val="right" w:leader="underscore" w:pos="9072"/>
                    </w:tabs>
                    <w:ind w:firstLine="737"/>
                    <w:jc w:val="both"/>
                    <w:rPr>
                      <w:sz w:val="22"/>
                      <w:szCs w:val="22"/>
                      <w:lang w:eastAsia="lt-LT"/>
                    </w:rPr>
                  </w:pPr>
                  <w:sdt>
                    <w:sdtPr>
                      <w:alias w:val="Numeris"/>
                      <w:tag w:val="nr_971d3f15133f4b1b842a452fb15253a1"/>
                      <w:lock w:val="sdtLocked"/>
                      <w:richText/>
                    </w:sdtPr>
                    <w:sdtContent>
                      <w:r>
                        <w:rPr>
                          <w:sz w:val="22"/>
                          <w:szCs w:val="22"/>
                          <w:lang w:val="af-ZA" w:eastAsia="lt-LT"/>
                        </w:rPr>
                        <w:t>20</w:t>
                      </w:r>
                      <w:r>
                        <w:rPr>
                          <w:sz w:val="22"/>
                          <w:szCs w:val="22"/>
                          <w:lang w:eastAsia="lt-LT"/>
                        </w:rPr>
                        <w:t>.6</w:t>
                      </w:r>
                    </w:sdtContent>
                  </w:sdt>
                  <w:r>
                    <w:rPr>
                      <w:sz w:val="22"/>
                      <w:szCs w:val="22"/>
                      <w:lang w:eastAsia="lt-LT"/>
                    </w:rPr>
                    <w:t>. kai nuomotojas nustato, kad išnuomoto žemės sklypo plotas turi būti sumažintas, nes buvo sunaikinti statiniai ar jų dalis, kuriems eksploatuoti žemės sklypas buvo išnuomotas, išskyrus atvejus, kai statiniai sunyko dėl gaisro ar ekstremaliojo įvykio, ar esant tokioms nuomotojo nustatytoms aplinkybėms: nuomininkas atsisako pakeisti sutartį, jeigu joje nebuvo numatyta galimybė statyti, ar nuomininkas nėra sumokėjęs atlyginimo už statinių statybos galimybę ir (ar) negautas statybą leidžiantis dokumentas naujų statinių statybai;</w:t>
                  </w:r>
                </w:p>
              </w:sdtContent>
            </w:sdt>
            <w:sdt>
              <w:sdtPr>
                <w:alias w:val="20.7 pp."/>
                <w:tag w:val="part_14d2749c03354ca1a0dfdac0ee02af56"/>
                <w:lock w:val="sdtLocked"/>
                <w:richText/>
              </w:sdtPr>
              <w:sdtContent>
                <w:p w14:paraId="468411C0" w14:textId="77777777">
                  <w:pPr>
                    <w:widowControl w:val="0"/>
                    <w:tabs>
                      <w:tab w:val="right" w:leader="underscore" w:pos="9072"/>
                    </w:tabs>
                    <w:ind w:firstLine="737"/>
                    <w:jc w:val="both"/>
                    <w:rPr>
                      <w:sz w:val="22"/>
                      <w:szCs w:val="22"/>
                      <w:lang w:eastAsia="lt-LT"/>
                    </w:rPr>
                  </w:pPr>
                  <w:sdt>
                    <w:sdtPr>
                      <w:alias w:val="Numeris"/>
                      <w:tag w:val="nr_14d2749c03354ca1a0dfdac0ee02af56"/>
                      <w:lock w:val="sdtLocked"/>
                      <w:richText/>
                    </w:sdtPr>
                    <w:sdtContent>
                      <w:r>
                        <w:rPr>
                          <w:sz w:val="22"/>
                          <w:szCs w:val="22"/>
                          <w:lang w:eastAsia="lt-LT"/>
                        </w:rPr>
                        <w:t>20</w:t>
                      </w:r>
                      <w:r>
                        <w:rPr>
                          <w:sz w:val="22"/>
                          <w:szCs w:val="22"/>
                          <w:lang w:val="af-ZA" w:eastAsia="lt-LT"/>
                        </w:rPr>
                        <w:t>.7</w:t>
                      </w:r>
                    </w:sdtContent>
                  </w:sdt>
                  <w:r>
                    <w:rPr>
                      <w:sz w:val="22"/>
                      <w:szCs w:val="22"/>
                      <w:lang w:val="af-ZA" w:eastAsia="lt-LT"/>
                    </w:rPr>
                    <w:t xml:space="preserve">. </w:t>
                  </w:r>
                  <w:r>
                    <w:rPr>
                      <w:sz w:val="22"/>
                      <w:szCs w:val="22"/>
                      <w:lang w:eastAsia="lt-LT"/>
                    </w:rPr>
                    <w:t>jeigu per 2 arba 5 metus, kai vadovaujantis Teritorijų planavimo įstatymu rengiamas vietovės lygmens teritorijų planavimo dokumentas, nuo sprendimo pakeisti pagrindinę žemės naudojimo paskirtį ir (ar) būdą priėmimo dienos žemės sklypas nepradedamas naudoti pagal pakeistus pagrindinę žemės naudojimo paskirtį ir (ar) būdą;</w:t>
                  </w:r>
                  <w:r>
                    <w:rPr>
                      <w:sz w:val="22"/>
                      <w:szCs w:val="22"/>
                      <w:lang w:val="af-ZA" w:eastAsia="lt-LT"/>
                    </w:rPr>
                    <w:t xml:space="preserve"> </w:t>
                  </w:r>
                </w:p>
              </w:sdtContent>
            </w:sdt>
            <w:sdt>
              <w:sdtPr>
                <w:alias w:val="20.8 pp."/>
                <w:tag w:val="part_b55747adc2594c0c8cd96a119d2d35b6"/>
                <w:lock w:val="sdtLocked"/>
                <w:richText/>
              </w:sdtPr>
              <w:sdtContent>
                <w:p w14:paraId="53A9DA9A" w14:textId="77777777">
                  <w:pPr>
                    <w:widowControl w:val="0"/>
                    <w:tabs>
                      <w:tab w:val="right" w:leader="underscore" w:pos="9072"/>
                    </w:tabs>
                    <w:ind w:firstLine="737"/>
                    <w:jc w:val="both"/>
                    <w:rPr>
                      <w:sz w:val="22"/>
                      <w:szCs w:val="22"/>
                      <w:lang w:eastAsia="lt-LT"/>
                    </w:rPr>
                  </w:pPr>
                  <w:sdt>
                    <w:sdtPr>
                      <w:alias w:val="Numeris"/>
                      <w:tag w:val="nr_b55747adc2594c0c8cd96a119d2d35b6"/>
                      <w:lock w:val="sdtLocked"/>
                      <w:richText/>
                    </w:sdtPr>
                    <w:sdtContent>
                      <w:r>
                        <w:rPr>
                          <w:sz w:val="22"/>
                          <w:szCs w:val="22"/>
                          <w:lang w:eastAsia="lt-LT"/>
                        </w:rPr>
                        <w:t>20.8</w:t>
                      </w:r>
                    </w:sdtContent>
                  </w:sdt>
                  <w:r>
                    <w:rPr>
                      <w:sz w:val="22"/>
                      <w:szCs w:val="22"/>
                      <w:lang w:eastAsia="lt-LT"/>
                    </w:rPr>
                    <w:t>. jeigu žemės sklypas paimamas naudoti visuomenės poreikiams;</w:t>
                  </w:r>
                </w:p>
              </w:sdtContent>
            </w:sdt>
            <w:sdt>
              <w:sdtPr>
                <w:alias w:val="20.9 pp."/>
                <w:tag w:val="part_f9ca1336206b4dee9dfdbb224ae31e3e"/>
                <w:lock w:val="sdtLocked"/>
                <w:richText/>
              </w:sdtPr>
              <w:sdtContent>
                <w:p w14:paraId="36341658" w14:textId="77777777">
                  <w:pPr>
                    <w:widowControl w:val="0"/>
                    <w:tabs>
                      <w:tab w:val="right" w:leader="underscore" w:pos="9072"/>
                    </w:tabs>
                    <w:ind w:firstLine="737"/>
                    <w:jc w:val="both"/>
                    <w:rPr>
                      <w:sz w:val="22"/>
                      <w:szCs w:val="22"/>
                      <w:lang w:eastAsia="lt-LT"/>
                    </w:rPr>
                  </w:pPr>
                  <w:sdt>
                    <w:sdtPr>
                      <w:alias w:val="Numeris"/>
                      <w:tag w:val="nr_f9ca1336206b4dee9dfdbb224ae31e3e"/>
                      <w:lock w:val="sdtLocked"/>
                      <w:richText/>
                    </w:sdtPr>
                    <w:sdtContent>
                      <w:r>
                        <w:rPr>
                          <w:sz w:val="22"/>
                          <w:szCs w:val="22"/>
                          <w:lang w:eastAsia="lt-LT"/>
                        </w:rPr>
                        <w:t>20.9</w:t>
                      </w:r>
                    </w:sdtContent>
                  </w:sdt>
                  <w:r>
                    <w:rPr>
                      <w:sz w:val="22"/>
                      <w:szCs w:val="22"/>
                      <w:lang w:eastAsia="lt-LT"/>
                    </w:rPr>
                    <w:t>.</w:t>
                  </w:r>
                  <w:r>
                    <w:rPr>
                      <w:b/>
                      <w:bCs/>
                      <w:sz w:val="22"/>
                      <w:szCs w:val="22"/>
                      <w:lang w:eastAsia="lt-LT"/>
                    </w:rPr>
                    <w:t xml:space="preserve"> </w:t>
                  </w:r>
                  <w:r>
                    <w:rPr>
                      <w:sz w:val="22"/>
                      <w:szCs w:val="22"/>
                      <w:lang w:eastAsia="lt-LT"/>
                    </w:rPr>
                    <w:t xml:space="preserve">kitais Lietuvos Respublikos civilinio kodekso ir kitų įstatymų, reglamentuojančių nuomos sutarčių nutraukimą, nustatytais atvejais. </w:t>
                  </w:r>
                </w:p>
              </w:sdtContent>
            </w:sdt>
          </w:sdtContent>
        </w:sdt>
        <w:sdt>
          <w:sdtPr>
            <w:alias w:val="21 p."/>
            <w:tag w:val="part_1827f43356d94242862d7f7bee3fc435"/>
            <w:lock w:val="sdtLocked"/>
            <w:richText/>
          </w:sdtPr>
          <w:sdtContent>
            <w:p w14:paraId="074A03FD" w14:textId="77777777">
              <w:pPr>
                <w:widowControl w:val="0"/>
                <w:tabs>
                  <w:tab w:val="right" w:leader="underscore" w:pos="9072"/>
                </w:tabs>
                <w:ind w:firstLine="737"/>
                <w:jc w:val="both"/>
                <w:rPr>
                  <w:sz w:val="22"/>
                  <w:szCs w:val="22"/>
                  <w:lang w:eastAsia="lt-LT"/>
                </w:rPr>
              </w:pPr>
              <w:sdt>
                <w:sdtPr>
                  <w:alias w:val="Numeris"/>
                  <w:tag w:val="nr_1827f43356d94242862d7f7bee3fc435"/>
                  <w:lock w:val="sdtLocked"/>
                  <w:richText/>
                </w:sdtPr>
                <w:sdtContent>
                  <w:r>
                    <w:rPr>
                      <w:sz w:val="22"/>
                      <w:szCs w:val="22"/>
                      <w:lang w:eastAsia="lt-LT"/>
                    </w:rPr>
                    <w:t>21</w:t>
                  </w:r>
                </w:sdtContent>
              </w:sdt>
              <w:r>
                <w:rPr>
                  <w:sz w:val="22"/>
                  <w:szCs w:val="22"/>
                  <w:lang w:eastAsia="lt-LT"/>
                </w:rPr>
                <w:t xml:space="preserve">. Pagal šią sutartį pakeitus žemės sklypo pagrindinę žemės naudojimo paskirtį ir (ar) naudojimo būdą, nuomotojas, vadovaudamasis patvirtintu teritorijų planavimo dokumentu ar žemės valdos projektu, turi patikslinti išnuomoto žemės sklypo kadastro duomenis Lietuvos Respublikos nekilnojamojo turto kadastre. Kadastro duomenys keičiami šalies, inicijavusios paskirties ir (ar) būdo keitimą, lėšomis. </w:t>
              </w:r>
            </w:p>
          </w:sdtContent>
        </w:sdt>
        <w:sdt>
          <w:sdtPr>
            <w:alias w:val="22 p."/>
            <w:tag w:val="part_085274d040ae42d2bf3e68ffbb4ca5e1"/>
            <w:lock w:val="sdtLocked"/>
            <w:richText/>
          </w:sdtPr>
          <w:sdtContent>
            <w:p w14:paraId="3D87C878" w14:textId="77777777">
              <w:pPr>
                <w:widowControl w:val="0"/>
                <w:tabs>
                  <w:tab w:val="right" w:leader="underscore" w:pos="9072"/>
                </w:tabs>
                <w:ind w:firstLine="737"/>
                <w:jc w:val="both"/>
                <w:rPr>
                  <w:sz w:val="22"/>
                  <w:szCs w:val="22"/>
                  <w:lang w:eastAsia="lt-LT"/>
                </w:rPr>
              </w:pPr>
              <w:sdt>
                <w:sdtPr>
                  <w:alias w:val="Numeris"/>
                  <w:tag w:val="nr_085274d040ae42d2bf3e68ffbb4ca5e1"/>
                  <w:lock w:val="sdtLocked"/>
                  <w:richText/>
                </w:sdtPr>
                <w:sdtContent>
                  <w:r>
                    <w:rPr>
                      <w:sz w:val="22"/>
                      <w:szCs w:val="22"/>
                      <w:lang w:eastAsia="lt-LT"/>
                    </w:rPr>
                    <w:t>22</w:t>
                  </w:r>
                </w:sdtContent>
              </w:sdt>
              <w:r>
                <w:rPr>
                  <w:sz w:val="22"/>
                  <w:szCs w:val="22"/>
                  <w:lang w:eastAsia="lt-LT"/>
                </w:rPr>
                <w:t xml:space="preserve">. Šiaulių miesto savivaldybė, išnuomojusi valstybinės žemės sklypą ar jo dalį, gali atleisti valstybinės žemės nuomininką nuo nuomos mokesčio mokėjimo, išskyrus atvejus, kai valstybinės žemės sklypas ar jo dalis išnuomota aukciono būdu. </w:t>
              </w:r>
            </w:p>
          </w:sdtContent>
        </w:sdt>
        <w:sdt>
          <w:sdtPr>
            <w:alias w:val="23 p."/>
            <w:tag w:val="part_b6d746e746984342bbf478f839d4eb7a"/>
            <w:lock w:val="sdtLocked"/>
            <w:richText/>
          </w:sdtPr>
          <w:sdtContent>
            <w:p w14:paraId="1D2268FB" w14:textId="77777777">
              <w:pPr>
                <w:widowControl w:val="0"/>
                <w:tabs>
                  <w:tab w:val="right" w:leader="underscore" w:pos="9072"/>
                </w:tabs>
                <w:ind w:firstLine="737"/>
                <w:jc w:val="both"/>
                <w:rPr>
                  <w:sz w:val="22"/>
                  <w:szCs w:val="22"/>
                  <w:lang w:eastAsia="lt-LT"/>
                </w:rPr>
              </w:pPr>
              <w:sdt>
                <w:sdtPr>
                  <w:alias w:val="Numeris"/>
                  <w:tag w:val="nr_b6d746e746984342bbf478f839d4eb7a"/>
                  <w:lock w:val="sdtLocked"/>
                  <w:richText/>
                </w:sdtPr>
                <w:sdtContent>
                  <w:r>
                    <w:rPr>
                      <w:sz w:val="22"/>
                      <w:szCs w:val="22"/>
                      <w:lang w:eastAsia="lt-LT"/>
                    </w:rPr>
                    <w:t>23</w:t>
                  </w:r>
                </w:sdtContent>
              </w:sdt>
              <w:r>
                <w:rPr>
                  <w:sz w:val="22"/>
                  <w:szCs w:val="22"/>
                  <w:lang w:eastAsia="lt-LT"/>
                </w:rPr>
                <w:t>. Prie šios sutarties pridedamas išnuomojamo žemės sklypo planas M 1:500, kaip neatskiriama sudedamoji šios sutarties dalis.</w:t>
              </w:r>
            </w:p>
          </w:sdtContent>
        </w:sdt>
        <w:sdt>
          <w:sdtPr>
            <w:alias w:val="24 p."/>
            <w:tag w:val="part_b26ee2eab5f14ce6baf6784483566926"/>
            <w:lock w:val="sdtLocked"/>
            <w:richText/>
          </w:sdtPr>
          <w:sdtContent>
            <w:p w14:paraId="4C22204D" w14:textId="77777777">
              <w:pPr>
                <w:widowControl w:val="0"/>
                <w:tabs>
                  <w:tab w:val="right" w:leader="underscore" w:pos="9072"/>
                </w:tabs>
                <w:ind w:firstLine="737"/>
                <w:jc w:val="both"/>
                <w:rPr>
                  <w:sz w:val="22"/>
                  <w:szCs w:val="22"/>
                  <w:lang w:eastAsia="lt-LT"/>
                </w:rPr>
              </w:pPr>
              <w:sdt>
                <w:sdtPr>
                  <w:alias w:val="Numeris"/>
                  <w:tag w:val="nr_b26ee2eab5f14ce6baf6784483566926"/>
                  <w:lock w:val="sdtLocked"/>
                  <w:richText/>
                </w:sdtPr>
                <w:sdtContent>
                  <w:r>
                    <w:rPr>
                      <w:sz w:val="22"/>
                      <w:szCs w:val="22"/>
                      <w:lang w:eastAsia="lt-LT"/>
                    </w:rPr>
                    <w:t>24</w:t>
                  </w:r>
                </w:sdtContent>
              </w:sdt>
              <w:r>
                <w:rPr>
                  <w:sz w:val="22"/>
                  <w:szCs w:val="22"/>
                  <w:lang w:eastAsia="lt-LT"/>
                </w:rPr>
                <w:t>. Juridinį faktą apie sudarytą sutartį nuomininkas savo lėšomis per 3 mėnesius įregistruoja Nekilnojamojo turto registre.</w:t>
              </w:r>
            </w:p>
          </w:sdtContent>
        </w:sdt>
        <w:sdt>
          <w:sdtPr>
            <w:alias w:val="25 p."/>
            <w:tag w:val="part_5a48dc46e66c44dea39e88bfdeef75ed"/>
            <w:lock w:val="sdtLocked"/>
            <w:richText/>
          </w:sdtPr>
          <w:sdtContent>
            <w:p w14:paraId="10F1E282" w14:textId="4F5611AB">
              <w:pPr>
                <w:ind w:firstLine="737"/>
                <w:jc w:val="both"/>
                <w:rPr>
                  <w:sz w:val="22"/>
                  <w:szCs w:val="22"/>
                  <w:lang w:eastAsia="lt-LT"/>
                </w:rPr>
              </w:pPr>
              <w:sdt>
                <w:sdtPr>
                  <w:alias w:val="Numeris"/>
                  <w:tag w:val="nr_5a48dc46e66c44dea39e88bfdeef75ed"/>
                  <w:lock w:val="sdtLocked"/>
                  <w:richText/>
                </w:sdtPr>
                <w:sdtContent>
                  <w:r>
                    <w:rPr>
                      <w:sz w:val="22"/>
                      <w:szCs w:val="22"/>
                      <w:lang w:eastAsia="lt-LT"/>
                    </w:rPr>
                    <w:t>25</w:t>
                  </w:r>
                </w:sdtContent>
              </w:sdt>
              <w:r>
                <w:rPr>
                  <w:sz w:val="22"/>
                  <w:szCs w:val="22"/>
                  <w:lang w:eastAsia="lt-LT"/>
                </w:rPr>
                <w:t>. Sutartis sudaryta 2 egzemplioriais, kurių vienas paliekamas nuomotojui, kitas egzempliorius įteikimas nuomininkui.</w:t>
              </w:r>
            </w:p>
            <w:p w14:paraId="027B861D" w14:textId="2A8B5A63">
              <w:pPr>
                <w:widowControl w:val="0"/>
                <w:tabs>
                  <w:tab w:val="right" w:leader="underscore" w:pos="9072"/>
                </w:tabs>
                <w:ind w:firstLine="737"/>
                <w:jc w:val="both"/>
                <w:rPr>
                  <w:sz w:val="22"/>
                  <w:szCs w:val="22"/>
                  <w:lang w:eastAsia="lt-LT"/>
                </w:rPr>
              </w:pPr>
            </w:p>
            <w:p w14:paraId="5A359BC9" w14:textId="77777777">
              <w:pPr>
                <w:spacing w:line="288" w:lineRule="auto"/>
                <w:ind w:firstLine="737"/>
                <w:jc w:val="both"/>
                <w:rPr>
                  <w:sz w:val="22"/>
                  <w:szCs w:val="22"/>
                  <w:lang w:eastAsia="lt-LT"/>
                </w:rPr>
              </w:pPr>
            </w:p>
            <w:tbl>
              <w:tblPr>
                <w:tblW w:w="9638" w:type="dxa"/>
                <w:tblLayout w:type="fixed"/>
                <w:tblLook w:val="01E0" w:firstRow="1" w:lastRow="1" w:firstColumn="1" w:lastColumn="1" w:noHBand="0" w:noVBand="0"/>
              </w:tblPr>
              <w:tblGrid>
                <w:gridCol w:w="2720"/>
                <w:gridCol w:w="352"/>
                <w:gridCol w:w="2708"/>
                <w:gridCol w:w="265"/>
                <w:gridCol w:w="3593"/>
              </w:tblGrid>
              <w:tr w14:paraId="7FE2A777" w14:textId="77777777">
                <w:tc>
                  <w:tcPr>
                    <w:tcW w:w="2720" w:type="dxa"/>
                  </w:tcPr>
                  <w:p w14:paraId="20E780D2" w14:textId="77777777">
                    <w:pPr>
                      <w:widowControl w:val="0"/>
                      <w:jc w:val="both"/>
                      <w:rPr>
                        <w:szCs w:val="24"/>
                        <w:lang w:eastAsia="lt-LT"/>
                      </w:rPr>
                    </w:pPr>
                  </w:p>
                </w:tc>
                <w:tc>
                  <w:tcPr>
                    <w:tcW w:w="352" w:type="dxa"/>
                  </w:tcPr>
                  <w:p w14:paraId="6C45B547" w14:textId="77777777">
                    <w:pPr>
                      <w:widowControl w:val="0"/>
                      <w:jc w:val="both"/>
                      <w:rPr>
                        <w:szCs w:val="24"/>
                        <w:lang w:eastAsia="lt-LT"/>
                      </w:rPr>
                    </w:pPr>
                  </w:p>
                </w:tc>
                <w:tc>
                  <w:tcPr>
                    <w:tcW w:w="2708" w:type="dxa"/>
                    <w:tcBorders>
                      <w:bottom w:val="single" w:sz="4" w:space="0" w:color="000000"/>
                    </w:tcBorders>
                  </w:tcPr>
                  <w:p w14:paraId="49485F73" w14:textId="77777777">
                    <w:pPr>
                      <w:widowControl w:val="0"/>
                      <w:jc w:val="both"/>
                      <w:rPr>
                        <w:szCs w:val="24"/>
                        <w:lang w:eastAsia="lt-LT"/>
                      </w:rPr>
                    </w:pPr>
                  </w:p>
                </w:tc>
                <w:tc>
                  <w:tcPr>
                    <w:tcW w:w="265" w:type="dxa"/>
                  </w:tcPr>
                  <w:p w14:paraId="7882A5F3" w14:textId="77777777">
                    <w:pPr>
                      <w:widowControl w:val="0"/>
                      <w:jc w:val="both"/>
                      <w:rPr>
                        <w:szCs w:val="24"/>
                        <w:lang w:eastAsia="lt-LT"/>
                      </w:rPr>
                    </w:pPr>
                  </w:p>
                </w:tc>
                <w:tc>
                  <w:tcPr>
                    <w:tcW w:w="3593" w:type="dxa"/>
                  </w:tcPr>
                  <w:p w14:paraId="4725600D" w14:textId="77777777">
                    <w:pPr>
                      <w:widowControl w:val="0"/>
                      <w:ind w:firstLine="62"/>
                      <w:jc w:val="right"/>
                      <w:rPr>
                        <w:b/>
                        <w:bCs/>
                        <w:szCs w:val="24"/>
                        <w:lang w:eastAsia="lt-LT"/>
                      </w:rPr>
                    </w:pPr>
                  </w:p>
                </w:tc>
              </w:tr>
              <w:tr w14:paraId="17B9868C" w14:textId="77777777">
                <w:trPr>
                  <w:trHeight w:val="116"/>
                </w:trPr>
                <w:tc>
                  <w:tcPr>
                    <w:tcW w:w="2720" w:type="dxa"/>
                  </w:tcPr>
                  <w:p w14:paraId="353F6AC8" w14:textId="77777777">
                    <w:pPr>
                      <w:widowControl w:val="0"/>
                      <w:jc w:val="center"/>
                      <w:rPr>
                        <w:sz w:val="16"/>
                        <w:szCs w:val="16"/>
                        <w:lang w:eastAsia="lt-LT"/>
                      </w:rPr>
                    </w:pPr>
                  </w:p>
                </w:tc>
                <w:tc>
                  <w:tcPr>
                    <w:tcW w:w="352" w:type="dxa"/>
                  </w:tcPr>
                  <w:p w14:paraId="5CF03985" w14:textId="77777777">
                    <w:pPr>
                      <w:widowControl w:val="0"/>
                      <w:jc w:val="both"/>
                      <w:rPr>
                        <w:sz w:val="16"/>
                        <w:szCs w:val="16"/>
                        <w:lang w:eastAsia="lt-LT"/>
                      </w:rPr>
                    </w:pPr>
                  </w:p>
                </w:tc>
                <w:tc>
                  <w:tcPr>
                    <w:tcW w:w="2708" w:type="dxa"/>
                    <w:tcBorders>
                      <w:top w:val="single" w:sz="4" w:space="0" w:color="000000"/>
                    </w:tcBorders>
                  </w:tcPr>
                  <w:p w14:paraId="06DB8C5F" w14:textId="77777777">
                    <w:pPr>
                      <w:widowControl w:val="0"/>
                      <w:jc w:val="center"/>
                      <w:rPr>
                        <w:sz w:val="16"/>
                        <w:szCs w:val="16"/>
                        <w:lang w:eastAsia="lt-LT"/>
                      </w:rPr>
                    </w:pPr>
                  </w:p>
                </w:tc>
                <w:tc>
                  <w:tcPr>
                    <w:tcW w:w="265" w:type="dxa"/>
                  </w:tcPr>
                  <w:p w14:paraId="2FA4BEF4" w14:textId="77777777">
                    <w:pPr>
                      <w:widowControl w:val="0"/>
                      <w:jc w:val="both"/>
                      <w:rPr>
                        <w:sz w:val="16"/>
                        <w:szCs w:val="16"/>
                        <w:lang w:eastAsia="lt-LT"/>
                      </w:rPr>
                    </w:pPr>
                  </w:p>
                </w:tc>
                <w:tc>
                  <w:tcPr>
                    <w:tcW w:w="3593" w:type="dxa"/>
                  </w:tcPr>
                  <w:p w14:paraId="5E3E5115" w14:textId="77777777">
                    <w:pPr>
                      <w:widowControl w:val="0"/>
                      <w:jc w:val="both"/>
                      <w:rPr>
                        <w:sz w:val="16"/>
                        <w:szCs w:val="16"/>
                        <w:lang w:eastAsia="lt-LT"/>
                      </w:rPr>
                    </w:pPr>
                  </w:p>
                </w:tc>
              </w:tr>
              <w:tr w14:paraId="6F9D55B6" w14:textId="77777777">
                <w:tc>
                  <w:tcPr>
                    <w:tcW w:w="2720" w:type="dxa"/>
                  </w:tcPr>
                  <w:p w14:paraId="436B5C43" w14:textId="77777777">
                    <w:pPr>
                      <w:widowControl w:val="0"/>
                      <w:jc w:val="center"/>
                      <w:rPr>
                        <w:szCs w:val="24"/>
                        <w:lang w:eastAsia="lt-LT"/>
                      </w:rPr>
                    </w:pPr>
                  </w:p>
                </w:tc>
                <w:tc>
                  <w:tcPr>
                    <w:tcW w:w="352" w:type="dxa"/>
                  </w:tcPr>
                  <w:p w14:paraId="08BF410C" w14:textId="77777777">
                    <w:pPr>
                      <w:widowControl w:val="0"/>
                      <w:jc w:val="both"/>
                      <w:rPr>
                        <w:szCs w:val="24"/>
                        <w:lang w:eastAsia="lt-LT"/>
                      </w:rPr>
                    </w:pPr>
                  </w:p>
                </w:tc>
                <w:tc>
                  <w:tcPr>
                    <w:tcW w:w="2708" w:type="dxa"/>
                  </w:tcPr>
                  <w:p w14:paraId="2C2F2082" w14:textId="77777777">
                    <w:pPr>
                      <w:widowControl w:val="0"/>
                      <w:jc w:val="both"/>
                      <w:rPr>
                        <w:szCs w:val="24"/>
                        <w:lang w:eastAsia="lt-LT"/>
                      </w:rPr>
                    </w:pPr>
                  </w:p>
                </w:tc>
                <w:tc>
                  <w:tcPr>
                    <w:tcW w:w="265" w:type="dxa"/>
                  </w:tcPr>
                  <w:p w14:paraId="26FEE914" w14:textId="77777777">
                    <w:pPr>
                      <w:widowControl w:val="0"/>
                      <w:jc w:val="both"/>
                      <w:rPr>
                        <w:szCs w:val="24"/>
                        <w:lang w:eastAsia="lt-LT"/>
                      </w:rPr>
                    </w:pPr>
                  </w:p>
                </w:tc>
                <w:tc>
                  <w:tcPr>
                    <w:tcW w:w="3593" w:type="dxa"/>
                  </w:tcPr>
                  <w:p w14:paraId="1C40738B" w14:textId="77777777">
                    <w:pPr>
                      <w:widowControl w:val="0"/>
                      <w:jc w:val="both"/>
                      <w:rPr>
                        <w:szCs w:val="24"/>
                        <w:lang w:eastAsia="lt-LT"/>
                      </w:rPr>
                    </w:pPr>
                  </w:p>
                </w:tc>
              </w:tr>
            </w:tbl>
            <w:p/>
          </w:sdtContent>
        </w:sdt>
        <w:sdt>
          <w:sdtPr>
            <w:alias w:val="signatura"/>
            <w:tag w:val="part_88c8f8369d3e491984340ed4ec0a82d1"/>
            <w:lock w:val="sdtLocked"/>
            <w:richText/>
          </w:sdtPr>
          <w:sdtContent>
            <w:p w14:paraId="01EE2C7E" w14:textId="77777777">
              <w:pPr>
                <w:jc w:val="both"/>
                <w:rPr>
                  <w:szCs w:val="24"/>
                  <w:lang w:eastAsia="lt-LT"/>
                </w:rPr>
              </w:pPr>
              <w:r>
                <w:rPr>
                  <w:szCs w:val="24"/>
                  <w:lang w:eastAsia="lt-LT"/>
                </w:rPr>
                <w:t>________________________________________________________________________________</w:t>
              </w:r>
            </w:p>
            <w:p w14:paraId="292D9D8A" w14:textId="77777777">
              <w:pPr>
                <w:jc w:val="both"/>
                <w:rPr>
                  <w:szCs w:val="24"/>
                  <w:lang w:eastAsia="lt-LT"/>
                </w:rPr>
              </w:pPr>
              <w:r>
                <w:rPr>
                  <w:szCs w:val="24"/>
                  <w:lang w:eastAsia="lt-LT"/>
                </w:rPr>
                <w:t>________________________________________________________________________________</w:t>
              </w:r>
            </w:p>
            <w:p w14:paraId="560180B7" w14:textId="77777777">
              <w:pPr>
                <w:jc w:val="both"/>
                <w:rPr>
                  <w:szCs w:val="24"/>
                  <w:lang w:eastAsia="lt-LT"/>
                </w:rPr>
              </w:pPr>
              <w:r>
                <w:rPr>
                  <w:szCs w:val="24"/>
                  <w:lang w:eastAsia="lt-LT"/>
                </w:rPr>
                <w:t>________________________________________________________________________________</w:t>
              </w:r>
            </w:p>
            <w:p w14:paraId="12B3C533" w14:textId="77777777">
              <w:pPr>
                <w:jc w:val="both"/>
                <w:rPr>
                  <w:szCs w:val="24"/>
                  <w:lang w:eastAsia="lt-LT"/>
                </w:rPr>
              </w:pPr>
              <w:r>
                <w:rPr>
                  <w:szCs w:val="24"/>
                  <w:lang w:eastAsia="lt-LT"/>
                </w:rPr>
                <w:t>________________________________________________________________________________</w:t>
              </w:r>
            </w:p>
            <w:p w14:paraId="15A0EB67" w14:textId="77777777">
              <w:pPr>
                <w:jc w:val="both"/>
                <w:rPr>
                  <w:szCs w:val="24"/>
                  <w:lang w:eastAsia="lt-LT"/>
                </w:rPr>
              </w:pPr>
              <w:r>
                <w:rPr>
                  <w:szCs w:val="24"/>
                  <w:lang w:eastAsia="lt-LT"/>
                </w:rPr>
                <w:t>________________________________________________________________________________</w:t>
              </w:r>
            </w:p>
            <w:p w14:paraId="597398E5" w14:textId="77777777">
              <w:pPr>
                <w:jc w:val="both"/>
                <w:rPr>
                  <w:sz w:val="22"/>
                  <w:szCs w:val="22"/>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w:t>
              </w:r>
            </w:p>
            <w:p w14:paraId="5EF1DD33" w14:textId="77777777">
              <w:pPr>
                <w:jc w:val="both"/>
                <w:rPr>
                  <w:sz w:val="22"/>
                  <w:szCs w:val="22"/>
                  <w:lang w:eastAsia="lt-LT"/>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6C3FBB9" w14:textId="77777777">
      <w:pPr>
        <w:rPr>
          <w:szCs w:val="24"/>
          <w:lang w:eastAsia="lt-LT"/>
        </w:rPr>
      </w:pPr>
      <w:r>
        <w:rPr>
          <w:szCs w:val="24"/>
          <w:lang w:eastAsia="lt-LT"/>
        </w:rPr>
        <w:separator/>
      </w:r>
    </w:p>
  </w:endnote>
  <w:endnote w:type="continuationSeparator" w:id="0">
    <w:p w14:paraId="50B97B77"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12A8E68" w14:textId="77777777">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1EAE5C" w14:textId="77777777">
    <w:pPr>
      <w:tabs>
        <w:tab w:val="center" w:pos="4819"/>
        <w:tab w:val="right" w:pos="9638"/>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5B9382" w14:textId="77777777">
    <w:pPr>
      <w:tabs>
        <w:tab w:val="center" w:pos="4819"/>
        <w:tab w:val="right" w:pos="9638"/>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F28108" w14:textId="77777777">
      <w:pPr>
        <w:rPr>
          <w:szCs w:val="24"/>
          <w:lang w:eastAsia="lt-LT"/>
        </w:rPr>
      </w:pPr>
      <w:r>
        <w:rPr>
          <w:szCs w:val="24"/>
          <w:lang w:eastAsia="lt-LT"/>
        </w:rPr>
        <w:separator/>
      </w:r>
    </w:p>
  </w:footnote>
  <w:footnote w:type="continuationSeparator" w:id="0">
    <w:p w14:paraId="5AD2C004"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35856E" w14:textId="77777777">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2049C5" w14:textId="11B0D1C2">
    <w:pPr>
      <w:tabs>
        <w:tab w:val="center" w:pos="4819"/>
        <w:tab w:val="right" w:pos="9638"/>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0D157DFF" w14:textId="77777777">
    <w:pPr>
      <w:tabs>
        <w:tab w:val="center" w:pos="4819"/>
        <w:tab w:val="right" w:pos="9638"/>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B69A32" w14:textId="77777777">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revisionView w:inkAnnotations="0"/>
  <w:defaultTabStop w:val="1296"/>
  <w:hyphenationZone w:val="396"/>
  <w:doNotHyphenateCaps/>
  <w:drawingGridHorizontalSpacing w:val="12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0E98"/>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3AF3DC1"/>
  <w14:defaultImageDpi w14:val="0"/>
  <w15:docId w15:val="{2D2B332D-C800-4A84-9670-C03EF623808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98270727">
      <w:bodyDiv w:val="1"/>
      <w:marLeft w:val="0"/>
      <w:marRight w:val="0"/>
      <w:marTop w:val="0"/>
      <w:marBottom w:val="0"/>
      <w:divBdr>
        <w:top w:val="none" w:sz="0" w:space="0" w:color="auto"/>
        <w:left w:val="none" w:sz="0" w:space="0" w:color="auto"/>
        <w:bottom w:val="none" w:sz="0" w:space="0" w:color="auto"/>
        <w:right w:val="none" w:sz="0" w:space="0" w:color="auto"/>
      </w:divBdr>
    </w:div>
    <w:div w:id="1435402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0b8f92609fd04995aaeee730ee0b9e3e" PartId="f8ef36f5784a4775af556206417c16c5">
    <Part Type="preambule" DocPartId="cc71073909c84ff2b4175ad5ab8dda29" PartId="2e5cf9319a72411cb2a1b3360c29d331"/>
    <Part Type="punktas" Nr="1" Abbr="1 p." DocPartId="5c8fc0879a6b4a5bbf1d05e6a2b31666" PartId="3027eb110e34469d9c773a14f83dc7db"/>
    <Part Type="punktas" Nr="2" Abbr="2 p." DocPartId="2533fe8869b84a87a4149024006d3446" PartId="274d94ef2f364f519c28a237da24d056"/>
    <Part Type="punktas" Nr="3" Abbr="3 p." DocPartId="ae77473aa05541588bf2788a99cf95a4" PartId="7473d1d362c642c8ac6889fecae5e237"/>
    <Part Type="punktas" Nr="4" Abbr="4 p." DocPartId="2f8c7a759d854cb596f964a384ce60f9" PartId="97c0cfc65f714a3d8aa90c3e38d0f87d"/>
    <Part Type="punktas" Nr="5" Abbr="5 p." DocPartId="b4f3b88172bc4380ad70bfd72db3d8b8" PartId="659fb84acfb24feea5a6e6cc2c4f4701"/>
    <Part Type="punktas" Nr="6" Abbr="6 p." DocPartId="24b25a11a13542578dd3f89a55bfed92" PartId="e1f5aa9be4c740e79fc0d79880a9c1e6"/>
    <Part Type="punktas" Nr="7" Abbr="7 p." DocPartId="5c8d42ba01ab48b0bf8cae83eccae632" PartId="e47efd37aaf64eea9ff386dcdad2450f">
      <Part Type="papunktis" Nr="7.1" Abbr="7.1 pp." DocPartId="af32c16a897949c09291039ae1c2eeb7" PartId="2729eae619d244d891ca2e3c378fa7af">
        <Part Type="papunktis" Nr="7.1.1" Abbr="7.1.1 pp." DocPartId="0fb768686243426780a5980a729893df" PartId="0f708bff547a40a0a56a2167d3855d37"/>
        <Part Type="papunktis" Nr="7.1.2" Abbr="7.1.2 pp." DocPartId="7932471d95cf4c96aaad677a032ddac8" PartId="b83865266f2e484abb4db9dc7054baf5"/>
        <Part Type="papunktis" Nr="7.1.3" Abbr="7.1.3 pp." DocPartId="a025a4d7c22f426193292a2b448dc529" PartId="db87ebfa6e58432197c3b1a5928a48cc"/>
        <Part Type="papunktis" Nr="7.1.4" Abbr="7.1.4 pp." DocPartId="247567b3be854d1ab8a6d69e9803d9f4" PartId="9703504130264806a3f1cadf442cc50d"/>
        <Part Type="papunktis" Nr="7.1.5" Abbr="7.1.5 pp." DocPartId="682c48f22e1a44bab607e40e273732c2" PartId="ed383505b63f496bb65a58ac87092b77"/>
      </Part>
      <Part Type="papunktis" Nr="7.2" Abbr="7.2 pp." DocPartId="2d008631ed924eb0b2c7c46e103503f4" PartId="d7b0f23a73964d1baba31e6fd32ef6a9"/>
      <Part Type="papunktis" Nr="7.3" Abbr="7.3 pp." DocPartId="7fe06fb0f13748fe818493bc7ea81ca5" PartId="537617c2f2ea4ec6a2713f40ff8b699f"/>
    </Part>
    <Part Type="punktas" Nr="8" Abbr="8 p." DocPartId="f5b9918a4d88476cacbf35ba486fea29" PartId="9f946fb95fd94a5abe62282bcf1e8e70"/>
    <Part Type="punktas" Nr="9" Abbr="9 p." DocPartId="0f597de7289d4aae9ea6473b1998a018" PartId="b3ac9fc49ba84884bcc4f4136105de90"/>
    <Part Type="punktas" Nr="10" Abbr="10 p." DocPartId="e2c42d1ea518406fa3e6e2b0e4d4cb0f" PartId="73b8c17ee40c4ee7b9ccc446fc578795"/>
    <Part Type="punktas" Nr="11" Abbr="11 p." DocPartId="1a954af723ef425bb07282979420a237" PartId="58a46d23a4c948089782d94b77bbb1df"/>
    <Part Type="punktas" Nr="12" Abbr="12 p." DocPartId="349fda8e404948599491ce1111e56df0" PartId="a0df63e2f85d4ff0b95f4f2cca272b07"/>
    <Part Type="punktas" Nr="13" Abbr="13 p." DocPartId="e2b16310139b41ffb897ad99497b2ee3" PartId="7882db3ff97845a895a6e3d265e81ece"/>
    <Part Type="punktas" Nr="14" Abbr="14 p." DocPartId="2290ab14c9864696aad35b6055be3e71" PartId="7f532e7258b24b32987b100bb36fcf6c"/>
    <Part Type="punktas" Nr="15" Abbr="15 p." DocPartId="6716d696ac3d406db208d1007700b80a" PartId="03814757397f47539402c35bddb5953d"/>
    <Part Type="punktas" Nr="16" Abbr="16 p." DocPartId="b76e32b9e9f449089305b3e61153c63e" PartId="55112b846eef41d28cd6b9744ba425e6"/>
    <Part Type="punktas" Nr="17" Abbr="17 p." DocPartId="d0172a85438545e7a93e6f616d99b122" PartId="6433151a556647d089dd3cfcd4983fdf"/>
    <Part Type="punktas" Nr="18" Abbr="18 p." DocPartId="d934c059f8c747e18dba1ff1d1679692" PartId="5053beb303ca4f03a61643f6b1edea0a"/>
    <Part Type="punktas" Nr="19" Abbr="19 p." DocPartId="1092193733a144139deae9182c659934" PartId="7426da30caca4ef38ab563330d6664d0"/>
    <Part Type="punktas" Nr="20" Abbr="20 p." DocPartId="f81d834ab1ac49f3b963da4e51ec6252" PartId="b4601bb6ec7f454c8091f05c6b06aa90">
      <Part Type="papunktis" Nr="20.1" Abbr="20.1 pp." DocPartId="8e512a72f91948b5aaed9f0392a0d0c0" PartId="b4bc0d17d5814a868cab6ec0d700eb26"/>
      <Part Type="papunktis" Nr="20.2" Abbr="20.2 pp." DocPartId="4a48037988b54f5b956497f45749343b" PartId="4309ac1b61664b84bcc8ab53488f49a1"/>
      <Part Type="papunktis" Nr="20.3" Abbr="20.3 pp." DocPartId="179d393333b94aac8481b573f7ccb38c" PartId="ed4daa182ecb434ab21f2e56b7c6d677"/>
      <Part Type="papunktis" Nr="20.4" Abbr="20.4 pp." DocPartId="52fe95d4d6b34819829945190aa20fa2" PartId="ddd1d83fd3864f87916f6d6de378342c"/>
      <Part Type="papunktis" Nr="20.5" Abbr="20.5 pp." DocPartId="56afe9960a654648a3e01083e9854b09" PartId="737401079b91458eb34deac5f1f74568"/>
      <Part Type="papunktis" Nr="20.6" Abbr="20.6 pp." DocPartId="6262168a228d4f6b9b0e83942df1e073" PartId="971d3f15133f4b1b842a452fb15253a1"/>
      <Part Type="papunktis" Nr="20.7" Abbr="20.7 pp." DocPartId="61d22aff36024eb89c1bae37588fb8bd" PartId="14d2749c03354ca1a0dfdac0ee02af56"/>
      <Part Type="papunktis" Nr="20.8" Abbr="20.8 pp." DocPartId="906a6daadf624d41845efe0bfc747bc5" PartId="b55747adc2594c0c8cd96a119d2d35b6"/>
      <Part Type="papunktis" Nr="20.9" Abbr="20.9 pp." DocPartId="e8555c994db04e2a92906621482ce4e8" PartId="f9ca1336206b4dee9dfdbb224ae31e3e"/>
    </Part>
    <Part Type="punktas" Nr="21" Abbr="21 p." DocPartId="f7a387c386284589bd18f0b917fc6a8d" PartId="1827f43356d94242862d7f7bee3fc435"/>
    <Part Type="punktas" Nr="22" Abbr="22 p." DocPartId="c35796d1c7f746a480bc791d569dfeb9" PartId="085274d040ae42d2bf3e68ffbb4ca5e1"/>
    <Part Type="punktas" Nr="23" Abbr="23 p." DocPartId="3866d401a4a04553bdd246fcb4f0a3cc" PartId="b6d746e746984342bbf478f839d4eb7a"/>
    <Part Type="punktas" Nr="24" Abbr="24 p." DocPartId="70b072ffe1ba4de4a5c354db850be7bd" PartId="b26ee2eab5f14ce6baf6784483566926"/>
    <Part Type="punktas" Nr="25" Abbr="25 p." DocPartId="56ec8fc765d34f89a085b2ab8cf6f30e" PartId="5a48dc46e66c44dea39e88bfdeef75ed"/>
    <Part Type="signatura" DocPartId="4031b4d26bdb456482fd2487ea6d25f7" PartId="88c8f8369d3e491984340ed4ec0a82d1"/>
  </Part>
</Parts>
</file>

<file path=customXml/itemProps1.xml><?xml version="1.0" encoding="utf-8"?>
<ds:datastoreItem xmlns:ds="http://schemas.openxmlformats.org/officeDocument/2006/customXml" ds:itemID="{38E4C832-EC43-49C1-A30F-00045FD63742}">
  <ds:schemaRefs>
    <ds:schemaRef ds:uri="http://schemas.openxmlformats.org/officeDocument/2006/bibliography"/>
  </ds:schemaRefs>
</ds:datastoreItem>
</file>

<file path=customXml/itemProps2.xml><?xml version="1.0" encoding="utf-8"?>
<ds:datastoreItem xmlns:ds="http://schemas.openxmlformats.org/officeDocument/2006/customXml" ds:itemID="{BF727060-1749-4A97-9587-4A510C6F433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1253</Words>
  <Characters>9311</Characters>
  <Application>Microsoft Office Word</Application>
  <DocSecurity>4</DocSecurity>
  <Lines>150</Lines>
  <Paragraphs>63</Paragraphs>
  <ScaleCrop>false</ScaleCrop>
  <HeadingPairs>
    <vt:vector size="2" baseType="variant">
      <vt:variant>
        <vt:lpstr>Pavadinimas</vt:lpstr>
      </vt:variant>
      <vt:variant>
        <vt:i4>1</vt:i4>
      </vt:variant>
    </vt:vector>
  </HeadingPairs>
  <TitlesOfParts>
    <vt:vector size="1" baseType="lpstr">
      <vt:lpstr>999999999</vt:lpstr>
    </vt:vector>
  </TitlesOfParts>
  <Company/>
  <LinksUpToDate>false</LinksUpToDate>
  <CharactersWithSpaces>10501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2024-04-23T06:11:00Z</dcterms:created>
  <dc:creator>Stepas Žutautas</dc:creator>
  <lastModifiedBy>adlibuser</lastModifiedBy>
  <lastPrinted>2024-04-12T08:37:00Z</lastPrinted>
  <dcterms:modified xsi:type="dcterms:W3CDTF">2024-04-23T06:11:00Z</dcterms:modified>
  <revision>2</revision>
  <dc:title>999999999</dc:title>
</coreProperties>
</file>