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4ef64a95cf04f6d88ef8a006ae6e952"/>
        <w:lock w:val="sdtLocked"/>
        <w:richText/>
      </w:sdtPr>
      <w:sdtContent>
        <w:p>
          <w:pPr>
            <w:tabs>
              <w:tab w:val="center" w:pos="4153"/>
              <w:tab w:val="right" w:pos="8306"/>
            </w:tabs>
            <w:rPr>
              <w:lang w:eastAsia="lt-LT"/>
            </w:rPr>
          </w:pPr>
        </w:p>
        <w:p>
          <w:pPr>
            <w:jc w:val="center"/>
            <w:rPr>
              <w:lang w:eastAsia="lt-LT"/>
            </w:rPr>
          </w:pPr>
          <w:r>
            <w:rPr>
              <w:lang w:eastAsia="lt-LT"/>
            </w:rPr>
            <w:drawing>
              <wp:inline distT="0" distB="0" distL="0" distR="0" wp14:anchorId="5292282F" wp14:editId="4C1C6844">
                <wp:extent cx="542925" cy="447675"/>
                <wp:effectExtent l="0" t="0" r="9525" b="95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pacing w:val="-2"/>
              <w:lang w:eastAsia="lt-LT"/>
            </w:rPr>
            <w:t xml:space="preserve">LIETUVOS RESPUBLIKOS SEIMO VIII (PAVASARIO) SESIJOS </w:t>
          </w:r>
          <w:r>
            <w:rPr>
              <w:b/>
              <w:bCs/>
              <w:lang w:eastAsia="lt-LT"/>
            </w:rPr>
            <w:t>DARBŲ PROGRAMOS</w:t>
          </w:r>
        </w:p>
        <w:p>
          <w:pPr>
            <w:tabs>
              <w:tab w:val="left" w:pos="-284"/>
            </w:tabs>
            <w:rPr>
              <w:caps/>
              <w:lang w:eastAsia="lt-LT"/>
            </w:rPr>
          </w:pPr>
        </w:p>
        <w:p>
          <w:pPr>
            <w:tabs>
              <w:tab w:val="left" w:pos="6804"/>
            </w:tabs>
            <w:jc w:val="center"/>
            <w:rPr>
              <w:color w:val="000000"/>
              <w:lang w:eastAsia="ar-SA"/>
            </w:rPr>
          </w:pPr>
          <w:r>
            <w:rPr>
              <w:lang w:eastAsia="lt-LT"/>
            </w:rPr>
            <w:t>2016 m. vasario 18 d.</w:t>
          </w:r>
          <w:r>
            <w:rPr>
              <w:color w:val="000000"/>
              <w:lang w:eastAsia="ar-SA"/>
            </w:rPr>
            <w:t xml:space="preserve"> Nr. </w:t>
          </w:r>
          <w:r>
            <w:rPr>
              <w:lang w:eastAsia="lt-LT"/>
            </w:rPr>
            <w:t>161</w:t>
          </w:r>
          <w:r>
            <w:rPr>
              <w:color w:val="000000"/>
              <w:lang w:eastAsia="ar-SA"/>
            </w:rPr>
            <w:br/>
            <w:t>Vilnius</w:t>
          </w:r>
        </w:p>
        <w:p>
          <w:pPr>
            <w:tabs>
              <w:tab w:val="left" w:pos="-284"/>
            </w:tabs>
            <w:jc w:val="center"/>
            <w:rPr>
              <w:color w:val="000000"/>
              <w:lang w:eastAsia="lt-LT"/>
            </w:rPr>
          </w:pPr>
        </w:p>
        <w:p>
          <w:pPr>
            <w:tabs>
              <w:tab w:val="left" w:pos="-284"/>
            </w:tabs>
            <w:jc w:val="center"/>
            <w:rPr>
              <w:color w:val="000000"/>
              <w:lang w:eastAsia="lt-LT"/>
            </w:rPr>
          </w:pPr>
        </w:p>
        <w:sdt>
          <w:sdtPr>
            <w:alias w:val="preambule"/>
            <w:tag w:val="part_248fa5da6213480c94b97b381bd500e3"/>
            <w:lock w:val="sdtLocked"/>
            <w:richText/>
          </w:sdtPr>
          <w:sdtContent>
            <w:p>
              <w:pPr>
                <w:spacing w:line="360" w:lineRule="atLeast"/>
                <w:ind w:firstLine="720"/>
                <w:jc w:val="both"/>
                <w:rPr>
                  <w:szCs w:val="24"/>
                  <w:lang w:eastAsia="lt-LT"/>
                </w:rPr>
              </w:pPr>
              <w:r>
                <w:rPr>
                  <w:lang w:eastAsia="lt-LT"/>
                </w:rPr>
                <w:t xml:space="preserve">Vadovaudamasi Lietuvos Respublikos Vyriausybės darbo reglamento, patvirtinto Lietuvos Respublikos Vyriausybės 1994 m. rugpjūčio 11 d. nutarimu Nr. 728 „Dėl Lietuvos Respublikos Vyriausybės darbo reglamento patvirtinimo“, 132 punktu,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b4cb100156634fa58ac256a14433c208"/>
            <w:lock w:val="sdtLocked"/>
            <w:richText/>
          </w:sdtPr>
          <w:sdtContent>
            <w:p>
              <w:pPr>
                <w:spacing w:line="360" w:lineRule="atLeast"/>
                <w:ind w:firstLine="720"/>
                <w:jc w:val="both"/>
                <w:rPr>
                  <w:lang w:eastAsia="lt-LT"/>
                </w:rPr>
              </w:pPr>
              <w:r>
                <w:rPr>
                  <w:lang w:eastAsia="lt-LT"/>
                </w:rPr>
                <w:t>Pasiūlyti Lietuvos Respublikos Seimui įtraukti į Lietuvos Respublikos Seimo VIII (pavasario) sesijos darbų programą Lietuvos Respublikos Vyriausybės pateiktus ir numatomus pateikti Lietuvos Respublikos Seimui įstatymų ir Lietuvos Respublikos Seimo nutarimų projektus (pagal priedą).</w:t>
              </w:r>
            </w:p>
            <w:p>
              <w:pPr>
                <w:tabs>
                  <w:tab w:val="left" w:pos="-284"/>
                </w:tabs>
                <w:jc w:val="both"/>
                <w:rPr>
                  <w:color w:val="000000"/>
                  <w:lang w:eastAsia="lt-LT"/>
                </w:rPr>
              </w:pPr>
            </w:p>
            <w:p>
              <w:pPr>
                <w:tabs>
                  <w:tab w:val="left" w:pos="-284"/>
                </w:tabs>
                <w:rPr>
                  <w:color w:val="000000"/>
                  <w:lang w:eastAsia="lt-LT"/>
                </w:rPr>
              </w:pPr>
            </w:p>
            <w:p>
              <w:pPr>
                <w:tabs>
                  <w:tab w:val="left" w:pos="-284"/>
                </w:tabs>
                <w:rPr>
                  <w:color w:val="000000"/>
                  <w:lang w:eastAsia="lt-LT"/>
                </w:rPr>
              </w:pPr>
            </w:p>
          </w:sdtContent>
        </w:sdt>
        <w:sdt>
          <w:sdtPr>
            <w:alias w:val="signatura"/>
            <w:tag w:val="part_a0f2d6d8798c4548bcc5bbf89e13d33d"/>
            <w:lock w:val="sdtLocked"/>
            <w:richText/>
          </w:sdtPr>
          <w:sdtContent>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Teisingumo ministras, pavaduojantis</w:t>
              </w:r>
            </w:p>
            <w:p>
              <w:pPr>
                <w:tabs>
                  <w:tab w:val="center" w:pos="-3686"/>
                  <w:tab w:val="left" w:pos="6237"/>
                  <w:tab w:val="right" w:pos="8306"/>
                </w:tabs>
                <w:rPr>
                  <w:lang w:eastAsia="lt-LT"/>
                </w:rPr>
              </w:pPr>
              <w:r>
                <w:rPr>
                  <w:lang w:eastAsia="lt-LT"/>
                </w:rPr>
                <w:t>vidaus reikalų ministrą</w:t>
                <w:tab/>
                <w:t>Juozas Bernatonis</w:t>
              </w:r>
            </w:p>
            <w:p>
              <w:pPr>
                <w:tabs>
                  <w:tab w:val="center" w:pos="-3686"/>
                  <w:tab w:val="left" w:pos="6237"/>
                  <w:tab w:val="right" w:pos="8306"/>
                </w:tabs>
                <w:rPr>
                  <w:lang w:eastAsia="lt-LT"/>
                </w:rPr>
              </w:pPr>
            </w:p>
            <w:p>
              <w:pPr>
                <w:tabs>
                  <w:tab w:val="center" w:pos="-3686"/>
                  <w:tab w:val="left" w:pos="6237"/>
                  <w:tab w:val="right" w:pos="8306"/>
                </w:tabs>
                <w:rPr>
                  <w:lang w:eastAsia="lt-LT"/>
                </w:rPr>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pPr>
            </w:p>
            <w:p>
              <w:pPr>
                <w:tabs>
                  <w:tab w:val="center" w:pos="4153"/>
                  <w:tab w:val="right" w:pos="8306"/>
                </w:tabs>
                <w:rPr>
                  <w:lang w:eastAsia="lt-LT"/>
                </w:rPr>
              </w:pPr>
            </w:p>
          </w:sdtContent>
        </w:sdt>
      </w:sdtContent>
    </w:sdt>
    <w:sdt>
      <w:sdtPr>
        <w:alias w:val="pr."/>
        <w:tag w:val="part_2f8262bc4980470391f68f4c44a41b4d"/>
        <w:lock w:val="sdtLocked"/>
        <w:richText/>
      </w:sdtPr>
      <w:sdtContent>
        <w:p>
          <w:pPr>
            <w:ind w:left="9356"/>
            <w:rPr>
              <w:lang w:eastAsia="lt-LT"/>
            </w:rPr>
          </w:pPr>
          <w:r>
            <w:rPr>
              <w:lang w:eastAsia="ar-SA"/>
            </w:rPr>
            <w:t>Lietuvos Respublikos Vyriausybės</w:t>
            <w:br/>
          </w:r>
          <w:r>
            <w:rPr>
              <w:lang w:eastAsia="lt-LT"/>
            </w:rPr>
            <w:t>_______________</w:t>
          </w:r>
          <w:r>
            <w:rPr>
              <w:lang w:eastAsia="ar-SA"/>
            </w:rPr>
            <w:t xml:space="preserve"> nutarimo Nr. </w:t>
          </w:r>
          <w:r>
            <w:rPr>
              <w:lang w:eastAsia="lt-LT"/>
            </w:rPr>
            <w:t>____</w:t>
            <w:br/>
            <w:t>priedas</w:t>
          </w:r>
        </w:p>
        <w:p>
          <w:pPr>
            <w:tabs>
              <w:tab w:val="left" w:pos="-284"/>
            </w:tabs>
            <w:rPr>
              <w:caps/>
              <w:lang w:eastAsia="lt-LT"/>
            </w:rPr>
          </w:pPr>
        </w:p>
        <w:p>
          <w:pPr>
            <w:tabs>
              <w:tab w:val="left" w:pos="-284"/>
            </w:tabs>
            <w:rPr>
              <w:caps/>
              <w:lang w:eastAsia="lt-LT"/>
            </w:rPr>
          </w:pPr>
        </w:p>
        <w:p>
          <w:pPr>
            <w:jc w:val="center"/>
            <w:rPr>
              <w:b/>
              <w:szCs w:val="24"/>
              <w:lang w:eastAsia="lt-LT"/>
            </w:rPr>
          </w:pPr>
          <w:sdt>
            <w:sdtPr>
              <w:alias w:val="Pavadinimas"/>
              <w:tag w:val="title_2f8262bc4980470391f68f4c44a41b4d"/>
              <w:lock w:val="sdtLocked"/>
              <w:richText/>
            </w:sdtPr>
            <w:sdtContent>
              <w:r>
                <w:rPr>
                  <w:b/>
                  <w:szCs w:val="24"/>
                  <w:lang w:eastAsia="lt-LT"/>
                </w:rPr>
                <w:t>TEISĖS AKTŲ PROJEKTŲ, KURIUOS LIETUVOS RESPUBLIKOS VYRIAUSYBĖ SIŪLO ĮTRAUKTI Į LIETUVOS RESPUBLIKOS SEIMO VIII (PAVASARIO) SESIJOS DARBŲ PROGRAMĄ, SĄRAŠAS</w:t>
              </w:r>
            </w:sdtContent>
          </w:sdt>
        </w:p>
        <w:p>
          <w:pPr>
            <w:rPr>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
            <w:gridCol w:w="1135"/>
            <w:gridCol w:w="1560"/>
            <w:gridCol w:w="2126"/>
            <w:gridCol w:w="3827"/>
            <w:gridCol w:w="4253"/>
            <w:gridCol w:w="1211"/>
          </w:tblGrid>
          <w:tr>
            <w:trPr>
              <w:trHeight w:val="23"/>
              <w:tblHeader/>
            </w:trPr>
            <w:tc>
              <w:tcPr>
                <w:tcW w:w="674" w:type="dxa"/>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1135" w:type="dxa"/>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Projekto statusas (P, L)</w:t>
                </w:r>
                <w:r>
                  <w:rPr>
                    <w:sz w:val="22"/>
                    <w:szCs w:val="22"/>
                    <w:vertAlign w:val="superscript"/>
                    <w:lang w:eastAsia="lt-LT"/>
                  </w:rPr>
                  <w:footnoteReference w:id="1"/>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 xml:space="preserve">Teikia </w:t>
                  <w:br/>
                  <w:t>(ministras, -ė)</w:t>
                </w:r>
              </w:p>
            </w:tc>
            <w:tc>
              <w:tcPr>
                <w:tcW w:w="2126" w:type="dxa"/>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Teisės akto projekto registracijos Nr. Seime</w:t>
                </w:r>
              </w:p>
            </w:tc>
            <w:tc>
              <w:tcPr>
                <w:tcW w:w="3827" w:type="dxa"/>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Teisės akto projekto pavadinimas</w:t>
                </w:r>
              </w:p>
            </w:tc>
            <w:tc>
              <w:tcPr>
                <w:tcW w:w="4253" w:type="dxa"/>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Teisės akto projekto tikslas</w:t>
                </w:r>
              </w:p>
            </w:tc>
            <w:tc>
              <w:tcPr>
                <w:tcW w:w="1211" w:type="dxa"/>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Svarstymo Seime mėnuo</w:t>
                </w:r>
              </w:p>
            </w:tc>
          </w:tr>
          <w:tr>
            <w:trPr>
              <w:trHeight w:val="23"/>
            </w:trPr>
            <w:tc>
              <w:tcPr>
                <w:tcW w:w="13575" w:type="dxa"/>
                <w:gridSpan w:val="6"/>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STABILUS EKONOMIKOS AUGIMAS</w:t>
                </w:r>
              </w:p>
              <w:p>
                <w:pPr>
                  <w:rPr>
                    <w:sz w:val="22"/>
                    <w:szCs w:val="22"/>
                    <w:lang w:eastAsia="lt-LT"/>
                  </w:rPr>
                </w:pPr>
                <w:r>
                  <w:rPr>
                    <w:bCs/>
                    <w:sz w:val="22"/>
                    <w:szCs w:val="22"/>
                    <w:lang w:eastAsia="lt-LT"/>
                  </w:rPr>
                  <w:t xml:space="preserve">1. </w:t>
                </w:r>
                <w:r>
                  <w:rPr>
                    <w:sz w:val="22"/>
                    <w:szCs w:val="22"/>
                    <w:lang w:eastAsia="lt-LT"/>
                  </w:rPr>
                  <w:t>Sukurti bendrą, ekonomiškai pagrįstą ir darnią sistemą, kuri padidintų asmenų užimtumą, pagerintų darbo santykius ir skatintų investicijas. Nustatyti didesnį darbo santykių lankstumą, suderintą su darbuotojų saugumu, įtvirtinti skaidrią užimtumo formų sistemą, numatyti atsakomybę už nelegalų ir nedeklaruotą darbą, sukurti naują aktyvios darbo rinkos politikos priemonių taikymo modelį, patobulinti valstybinio socialinio draudimo sistemos reguliavimą, pertvarkyti socialinio draudimo pensijų sistemą – padaryti ją aiškesnę ir skaidresnę, sudaryti sąlygas užtikrinti pensijų sistemos finansinį tvarumą ir pensijų dydžių adekvatumą.</w:t>
                </w:r>
              </w:p>
              <w:p>
                <w:pPr>
                  <w:rPr>
                    <w:sz w:val="22"/>
                    <w:szCs w:val="22"/>
                    <w:lang w:eastAsia="lt-LT"/>
                  </w:rPr>
                </w:pPr>
                <w:r>
                  <w:rPr>
                    <w:bCs/>
                    <w:sz w:val="22"/>
                    <w:szCs w:val="22"/>
                    <w:lang w:eastAsia="lt-LT"/>
                  </w:rPr>
                  <w:t>2. Mažinti ūkio subjektams administracinę naštą – atsisakyti perteklinių reikalavimų, kai kurių leidimų (licencijų), taip pat supaprastinti kai kurių licencijų išdavimo tvarką.</w:t>
                </w:r>
              </w:p>
              <w:p>
                <w:pPr>
                  <w:rPr>
                    <w:sz w:val="22"/>
                    <w:szCs w:val="22"/>
                    <w:lang w:eastAsia="lt-LT"/>
                  </w:rPr>
                </w:pPr>
                <w:r>
                  <w:rPr>
                    <w:bCs/>
                    <w:sz w:val="22"/>
                    <w:szCs w:val="22"/>
                    <w:lang w:eastAsia="lt-LT"/>
                  </w:rPr>
                  <w:t xml:space="preserve">3. </w:t>
                </w:r>
                <w:r>
                  <w:rPr>
                    <w:sz w:val="22"/>
                    <w:szCs w:val="22"/>
                    <w:lang w:eastAsia="lt-LT"/>
                  </w:rPr>
                  <w:t>Įgyvendinti pasiūlymus dėl verslo aplinkos gerinimo pagal Pasaulio banko tyrimo „Doing Business 2015“ rezultatus – leisti kreditoriams inicijuoti įmonių restruktūrizavimą, sudaryti galimybę bankrutuojančiai įmonei išsaugoti veiklą ir, pasirengus restruktūrizavimo procesui, nutraukti bankroto bylą, taip pat įtvirtinti nuostatas, skatinančias įmonės ar jos dalies pardavimą, sureguliuoti bankroto administravimo išlaidų, iš jų – atlygio administratoriui, nustatymo ir apmokėjimo klausimus.</w:t>
                </w:r>
              </w:p>
              <w:p>
                <w:pPr>
                  <w:rPr>
                    <w:sz w:val="22"/>
                    <w:szCs w:val="22"/>
                    <w:lang w:eastAsia="lt-LT"/>
                  </w:rPr>
                </w:pPr>
                <w:r>
                  <w:rPr>
                    <w:sz w:val="22"/>
                    <w:szCs w:val="22"/>
                    <w:lang w:eastAsia="lt-LT"/>
                  </w:rPr>
                  <w:t>4. Tobulinti akcinių bendrovių, uždarųjų akcinių bendrovių obligacijų savininkų interesų gynimo mechanizmą ir plėsti uždarųjų akcinių bendrovių finansavimo šaltinių spektrą, siekiant, kad padidėtų investicijų į akcinių bendrovių ir uždarųjų akcinių bendrovių obligacijas saugumas ir šių vertybinių popierių patrauklumas investuoti, taip pat būtų sudaryta galimybė uždarosioms akcinėms bendrovėms obligacijas siūlyti viešai, taip didinant šių bendrovių galimybę skolintis.</w:t>
                </w:r>
              </w:p>
              <w:p>
                <w:pPr>
                  <w:rPr>
                    <w:bCs/>
                    <w:sz w:val="22"/>
                    <w:szCs w:val="22"/>
                    <w:lang w:eastAsia="lt-LT"/>
                  </w:rPr>
                </w:pPr>
                <w:r>
                  <w:rPr>
                    <w:bCs/>
                    <w:sz w:val="22"/>
                    <w:szCs w:val="22"/>
                    <w:lang w:eastAsia="lt-LT"/>
                  </w:rPr>
                  <w:t>5. Nustatyti palankesnes sąlygas atvykti užsieniečiams, kurie ketina užsiimti inovatyviu verslu, užsieniečiams įmonių vadovams ir užsieniečiams, kurie yra trūkstamų Lietuvos darbo rinkoje profesijų specialistai, taip pat įsidarbinti užsieniečiams, studijuojantiems ir įgyjantiems profesinę kvalifikaciją Lietuvoje, kurie prisidėtų prie socialinės ir ekonominės valstybės gerovės kūrimo, šalies konkurencingumo didinimo.</w:t>
                </w:r>
              </w:p>
              <w:p>
                <w:pPr>
                  <w:rPr>
                    <w:bCs/>
                    <w:sz w:val="22"/>
                    <w:szCs w:val="22"/>
                    <w:lang w:eastAsia="lt-LT"/>
                  </w:rPr>
                </w:pPr>
                <w:r>
                  <w:rPr>
                    <w:bCs/>
                    <w:sz w:val="22"/>
                    <w:szCs w:val="22"/>
                    <w:lang w:eastAsia="lt-LT"/>
                  </w:rPr>
                  <w:t>6. Atskirti atrankos dėl planuojamos ūkinės veiklos poveikio aplinkai vertinimo ir poveikio aplinkai vertinimo procesus ir sutrumpinti poveikio aplinkai vertinimo procesą; supaprastinti statybą leidžiančių dokumentų išdavimo procedūras, nustatyti statybos proceso dalyvių pareigas ir sugriežtinti jų atsakomybę. Mažinti dokumentų, nustatančių veiklos saugomose teritorijose sąlygas, kad veiklą vykdantiems asmenims ir priežiūrą atliekantiems pareigūnams būtų aišku, kaip jų laikytis.</w:t>
                </w:r>
              </w:p>
            </w:tc>
            <w:tc>
              <w:tcPr>
                <w:tcW w:w="1211" w:type="dxa"/>
                <w:tcBorders>
                  <w:top w:val="single" w:sz="4" w:space="0" w:color="auto"/>
                  <w:left w:val="single" w:sz="4" w:space="0" w:color="auto"/>
                  <w:bottom w:val="single" w:sz="4" w:space="0" w:color="auto"/>
                  <w:right w:val="single" w:sz="4" w:space="0" w:color="auto"/>
                </w:tcBorders>
                <w:hideMark/>
              </w:tcPr>
              <w:p>
                <w:pPr>
                  <w:ind w:firstLine="55"/>
                  <w:jc w:val="center"/>
                  <w:rPr>
                    <w:sz w:val="22"/>
                    <w:szCs w:val="22"/>
                    <w:lang w:eastAsia="lt-LT"/>
                  </w:rPr>
                </w:pPr>
              </w:p>
            </w:tc>
          </w:tr>
          <w:tr>
            <w:trPr>
              <w:trHeight w:val="23"/>
            </w:trPr>
            <w:tc>
              <w:tcPr>
                <w:tcW w:w="14786" w:type="dxa"/>
                <w:gridSpan w:val="7"/>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bCs/>
                    <w:sz w:val="22"/>
                    <w:szCs w:val="22"/>
                    <w:lang w:eastAsia="lt-LT"/>
                  </w:rPr>
                  <w:t>7</w:t>
                </w:r>
                <w:r>
                  <w:rPr>
                    <w:sz w:val="22"/>
                    <w:szCs w:val="22"/>
                    <w:lang w:eastAsia="lt-LT"/>
                  </w:rPr>
                  <w:t>. Įgyvendinti Vaiko teisių apsaugos institucijų sistemos pertvarkos koncepciją, patvirtintą Lietuvos Respublikos Seimo 2012 m. kovo 29 d. nutarimu Nr. XI-1954 „Dėl Vaiko teisių apsaugos institucijų sistemos pertvarkos koncepcijos patvirtinimo“, ir vaiko laikinosios globos (rūpybos) nustatymo administracinę tvarką pakeisti į globos (rūpybos) nustatymą teisminiu būdu, formuoti profesionalių fizinių globėjų sistemą ir nustatyti jos finansavimą, tobulinti savivaldybių administracijų vaiko teisių apsaugos skyrių struktūrą</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XIIP-3234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Darbo kodekso patvirtinimo, įsigaliojimo ir įgyvendinimo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Tobulinti darbo santykių teisinį reguliavimą; nustatyti lankstų darbo laiką, atsižvelgiant į poilsio laiko režimą (kasmetinių, papildomų atostogų suteikimą), ypač atkreipti dėmesį į darbo dienos trukmės lankstumo užtikrinimą; persvarstyti atleidimo iš darbo, įspėjimo apie darbo sutarties nutraukimą ir kitas darbo santykių ir socialinio draudimo nuostatas ir pritaikyti jas prie darbo rinkos sąlygų</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XIIP-3244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Įmonių bankroto įstatymo Nr. IX-216 19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XIIP-3245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Garantinio fondo įstatymo Nr. VIII-1926 4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XIIP-3247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Valstybės ir savivaldybės įmonių įstatymo Nr. I-722 10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XIIP-3248</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Diplomatinės tarnybos įstatymo</w:t>
                  <w:br/>
                  <w:t>Nr. VIII-1012 19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XIIP-3249</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Socialinių įmonių įstatymo Nr. IX-2251 14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XIIP-3250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Sveikatos priežiūros įstaigų įstatymo Nr. I-1367 15</w:t>
                </w:r>
                <w:r>
                  <w:rPr>
                    <w:sz w:val="22"/>
                    <w:szCs w:val="22"/>
                    <w:vertAlign w:val="superscript"/>
                    <w:lang w:eastAsia="lt-LT"/>
                  </w:rPr>
                  <w:t>1</w:t>
                </w:r>
                <w:r>
                  <w:rPr>
                    <w:sz w:val="22"/>
                    <w:szCs w:val="22"/>
                    <w:lang w:eastAsia="lt-LT"/>
                  </w:rPr>
                  <w:t xml:space="preserve">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1.7.</w:t>
                </w:r>
              </w:p>
            </w:tc>
            <w:tc>
              <w:tcPr>
                <w:tcW w:w="1135" w:type="dxa"/>
                <w:tcBorders>
                  <w:top w:val="single" w:sz="4" w:space="0" w:color="auto"/>
                  <w:left w:val="single" w:sz="4" w:space="0" w:color="auto"/>
                  <w:bottom w:val="single" w:sz="4" w:space="0" w:color="auto"/>
                  <w:right w:val="single" w:sz="4" w:space="0" w:color="auto"/>
                </w:tcBorders>
                <w:hideMark/>
              </w:tcPr>
              <w:p>
                <w:pPr>
                  <w:keepNext/>
                  <w:keepLines/>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XIIP-3264 ES</w:t>
                </w:r>
              </w:p>
            </w:tc>
            <w:tc>
              <w:tcPr>
                <w:tcW w:w="3827" w:type="dxa"/>
                <w:tcBorders>
                  <w:top w:val="single" w:sz="4" w:space="0" w:color="auto"/>
                  <w:left w:val="single" w:sz="4" w:space="0" w:color="auto"/>
                  <w:bottom w:val="single" w:sz="4" w:space="0" w:color="auto"/>
                  <w:right w:val="single" w:sz="4" w:space="0" w:color="auto"/>
                </w:tcBorders>
                <w:hideMark/>
              </w:tcPr>
              <w:p>
                <w:pPr>
                  <w:keepNext/>
                  <w:keepLines/>
                  <w:rPr>
                    <w:sz w:val="22"/>
                    <w:szCs w:val="22"/>
                    <w:lang w:eastAsia="lt-LT"/>
                  </w:rPr>
                </w:pPr>
                <w:r>
                  <w:rPr>
                    <w:sz w:val="22"/>
                    <w:szCs w:val="22"/>
                    <w:lang w:eastAsia="lt-LT"/>
                  </w:rPr>
                  <w:t>Valstybinės darbo inspekcijos įstatymo Nr. IX-1768 6, 8 straipsnių pakeitimo bei ketvirtojo</w:t>
                </w:r>
                <w:r>
                  <w:rPr>
                    <w:sz w:val="22"/>
                    <w:szCs w:val="22"/>
                    <w:vertAlign w:val="superscript"/>
                    <w:lang w:eastAsia="lt-LT"/>
                  </w:rPr>
                  <w:t>1</w:t>
                </w:r>
                <w:r>
                  <w:rPr>
                    <w:sz w:val="22"/>
                    <w:szCs w:val="22"/>
                    <w:lang w:eastAsia="lt-LT"/>
                  </w:rPr>
                  <w:t xml:space="preserve"> skirsnio ir priedo pripažinimo netekusiais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keepLines/>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XIIP-3240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Užimtumo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Sukurti naują aktyvios darbo rinkos politikos priemonių taikymo modelį, siekiant skatinti bedarbių integraciją į darbo rinką, efektyviau taikyti bedarbių mokymosi ir praktikos darbo vietoje galimybes, taikliau parinkti bedarbių poreikius atitinkančias priemones ir efektyviau jas derinti siekiant užtikrinti tvarų užimtumą, didesnę atitiktį darbo jėgos paklausai (laisvoms darbo vietoms), lankstesnius darbo santykius (lankstesnį bedarbių užimtumo rėmimą) ir gyventojų poreikius atitinkantį socialinį saugumą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XIIP-3235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Valstybinio socialinio draudimo įstatymo Nr. I-1336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Siekti, kad būtų sudarytos pagrįsto darbo pajamų ir socialinio draudimo išmokų santykio užtikrinimo galimybės; nustatyti pajamų, nuo kurių skaičiuojamos socialinio draudimo įmokos, maksimalų dydį, patikslinti ir sukonkretinti socialinio draudimo rūšis, taikomas atskiroms asmenų grupėms, išgryninti draudžiamuosius įvykius, kuriems naudojamos socialinio draudimo lėšos, taip pat socialinio draudimo išmokų dydžius sieti su Lietuvos statistikos departamento skelbiamais rodikliais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3.1.</w:t>
                </w:r>
              </w:p>
            </w:tc>
            <w:tc>
              <w:tcPr>
                <w:tcW w:w="1135" w:type="dxa"/>
                <w:tcBorders>
                  <w:top w:val="single" w:sz="4" w:space="0" w:color="auto"/>
                  <w:left w:val="single" w:sz="4" w:space="0" w:color="auto"/>
                  <w:bottom w:val="single" w:sz="4" w:space="0" w:color="auto"/>
                  <w:right w:val="single" w:sz="4" w:space="0" w:color="auto"/>
                </w:tcBorders>
                <w:hideMark/>
              </w:tcPr>
              <w:p>
                <w:pPr>
                  <w:keepNext/>
                  <w:keepLines/>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XIIP-3258</w:t>
                </w:r>
              </w:p>
            </w:tc>
            <w:tc>
              <w:tcPr>
                <w:tcW w:w="3827" w:type="dxa"/>
                <w:tcBorders>
                  <w:top w:val="single" w:sz="4" w:space="0" w:color="auto"/>
                  <w:left w:val="single" w:sz="4" w:space="0" w:color="auto"/>
                  <w:bottom w:val="single" w:sz="4" w:space="0" w:color="auto"/>
                  <w:right w:val="single" w:sz="4" w:space="0" w:color="auto"/>
                </w:tcBorders>
                <w:hideMark/>
              </w:tcPr>
              <w:p>
                <w:pPr>
                  <w:keepNext/>
                  <w:keepLines/>
                  <w:rPr>
                    <w:sz w:val="22"/>
                    <w:szCs w:val="22"/>
                    <w:lang w:eastAsia="lt-LT"/>
                  </w:rPr>
                </w:pPr>
                <w:r>
                  <w:rPr>
                    <w:sz w:val="22"/>
                    <w:szCs w:val="22"/>
                    <w:lang w:eastAsia="lt-LT"/>
                  </w:rPr>
                  <w:t>Vidaus tarnybos statuto 2, 40 ir 49 straipsnių pakeitimo ir 41 straipsnio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keepLines/>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XIIP-3259</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Specialiųjų tyrimų tarnybos statuto 30, 31 ir 35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XIIP-3260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Krašto apsaugos sistemos organizavimo ir karo tarnybos įstatymo Nr. VIII-723 65, 66, 67, 68, 70 ir 72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XIIP-3267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Išmokų vaikams įstatymo Nr. I-621 1, 3, 12, 13 straipsnių, ketvirtojo skirsnio pavadinimo pakeitimo ir Įstatymo papildymo 10</w:t>
                </w:r>
                <w:r>
                  <w:rPr>
                    <w:sz w:val="22"/>
                    <w:szCs w:val="22"/>
                    <w:vertAlign w:val="superscript"/>
                    <w:lang w:eastAsia="lt-LT"/>
                  </w:rPr>
                  <w:t>1</w:t>
                </w:r>
                <w:r>
                  <w:rPr>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XIIP-3251</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Valstybinio socialinio draudimo fondo biudžeto sandaros įstatymo Nr. IX-547 2, 4, 5, 11 ir 14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XIIP-3236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Ligos ir motinystės socialinio draudimo įstatymo Nr. IX-110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Tobulinti ligos ir motinystės socialinio draudimo sistemą, užtikrinti adekvačias išmokas apdraustiesiems ir galimybę derinti karjerą ir šeimos įsipareigojimus; didinti apdraustųjų, turinčių teisę gauti šios draudimo rūšies išmokas </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XIIP-3242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proceso kodekso 738 ir 739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XIIP-3246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Piniginės socialinės paramos nepasiturintiems gyventojams įstatymo Nr. IX-1675 8 ir 17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XIIP-3253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Socialinių paslaugų įstatymo Nr. X-493 30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XIIP-3254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Gyventojų pajamų mokesčio įstatymo Nr. IX-1007 17 ir 38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XIIP-3237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Nedarbo socialinio draudimo įstatymo Nr. IX-1904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Didinti apdraustųjų, turinčių teisę gauti nedarbo socialinio draudimo išmokas, užtikrinti adekvačias nedarbo socialinio draudimo išmokas, patikslinti išmokos sustabdymo, nutraukimo ir atnaujinimo pagrindus, tai glaudžiau susieti su bedarbio statuso nutraukimu</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XIIP-3238</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Nelaimingų atsitikimų darbe ir profesinių ligų socialinio draudimo įstatymo Nr. VIII-1509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Tobulinti nelaimingų atsitikimų darbe ir profesinių ligų socialinio draudimo sistemą – užtikrinti adekvačias išmokas apdraustiesiems; didinti apdraustųjų, turinčių teisę gauti šios draudimo rūšies išmokas, užtikrinti šios draudimo rūšies išmokų tikslumą ir taiklumą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XIIP-3243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Darbuotojų saugos ir sveikatos įstatymo Nr. IX-1672 1, 2, 9, 10, 12, 13, 16, 21, 22, 25, 26, 27, 29, 34, 44 straipsnių, V skyriaus ir priedo pakeitimo ir Įstatymo papildymo V</w:t>
                </w:r>
                <w:r>
                  <w:rPr>
                    <w:sz w:val="22"/>
                    <w:szCs w:val="22"/>
                    <w:vertAlign w:val="superscript"/>
                    <w:lang w:eastAsia="lt-LT"/>
                  </w:rPr>
                  <w:t>1</w:t>
                </w:r>
                <w:r>
                  <w:rPr>
                    <w:sz w:val="22"/>
                    <w:szCs w:val="22"/>
                    <w:lang w:eastAsia="lt-LT"/>
                  </w:rPr>
                  <w:t xml:space="preserve"> skyriumi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XIIP-3239</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Valstybinių socialinio draudimo pensijų įstatymo Nr. I-549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Reformuoti valstybinių socialinio draudimo pensijų sistemą – nustatyti aiškesnį ryšį tarp mokėtų įmokų ir gaunamų išmokų</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XIIP-3252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Pensijų sistemos reformos įstatymo Nr. IX-1215 3, 4, 5 ir 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XIIP-3255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Valstybinių pensijų įstatymo Nr. I-730 3, 4, 5, 9, 10, 14, 15 ir 16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XIIP-3256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Teisėjų valstybinių pensijų įstatymo Nr. IX-1011 3 ir 4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XIIP-3262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Valstybinių socialinio draudimo senatvės pensijų išankstinio mokėjimo įstatymo Nr. IX-1828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XIIP-3263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Socialinės apsaugos išmokų atskaitos rodiklių ir bazinio bausmių ir nuobaudų dydžio nustatymo įstatymo Nr. X-1710 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XIIP-3257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Mokslininkų valstybinių pensijų laikinojo įstatymo Nr. I-732 3 ir 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XIIP-3261</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Pensijų kaupimo įstatymo Nr. IX-1691 3, 4, 10, 17, 23, 25 ir 27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7.8.</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XIIP-3265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Valstybinių šalpos išmokų įstatymo</w:t>
                  <w:br/>
                  <w:t>Nr. I-675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7.9.</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XIIP-3266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Tikslinių kompensacijų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XIIP-2931</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Vaiko teisių apsaugos pagrindų įstatymo Nr. I-1234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Įgyvendinti Vaiko teisių apsaugos institucijų sistemos pertvarkos koncepciją, patvirtintą Lietuvos Respublikos Seimo 2012 m. kovo 29 d. nutarimu Nr. XI-1954 „Dėl Vaiko teisių apsaugos institucijų sistemos pertvarkos koncepcijos patvirtinimo“, vaiko laikinosios globos (rūpybos) nustatymo administracinę tvarką pakeisti į globos (rūpybos) nustatymą teisminiu būdu, formuoti profesionalių fizinių globėjų sistemą ir nustatyti jos finansavimą, tobulinti savivaldybių administracijų vaiko teisių apsaugos skyrių struktūrą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XIIP-2932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Vaiko teisių apsaugos pagrindų įstatymo įgyvendinimo tvarkos įstatymo Nr. I-1235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XIIP-2933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kodekso 3.48, 3.151, 3.153, 3.172, 3.176, 3.182, 3.183, 3.184, 3.209, 3.210, 3.212, 3.217, 3.218, 3.219, 3.220, 3.223, 3.224, 3.226, 3.254, 3.257, 3.259, 3.260, 3.262, 3.264, 3.266 ir 3.269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XIIP-2934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proceso kodekso 28, 404, 407, 482, 487 ir 488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XIIP-2935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Socialinių paslaugų įstatymo Nr. X-493 2, 13, 18, 19 ir 34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XIIP-2937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Šeimynų įstatymo Nr. XI-681 2, 4, 5, 9, 12, 14 ir 20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9.</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Nekilnojamojo kultūros paveldo apsaugos įstatymo Nr. I-1173 2, 5, 14 straipsnių pakeitimo ir papildymo 18</w:t>
                </w:r>
                <w:r>
                  <w:rPr>
                    <w:sz w:val="22"/>
                    <w:szCs w:val="22"/>
                    <w:vertAlign w:val="superscript"/>
                    <w:lang w:eastAsia="lt-LT"/>
                  </w:rPr>
                  <w:t>1</w:t>
                </w:r>
                <w:r>
                  <w:rPr>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Suteikti Kultūros paveldo departamentui prie Kultūros ministerijos įgaliojimus ginti viešąjį interesą teisme nekilnojamojo kultūros paveldo apsaugos srityje ir nustatyti pagrindinius leidimų atlikti archeologinius tyrimus išdavimo reikalavimus, atsižvelgiant į Lietuvos Respublikos ūkio ministerijos išvadas ir pasiūlymus dėl leidimų išdavimo tvarkos ir šiai tvarkai siūlomo taikyti licencijų išdavimo modelio </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XIIP-3097(2)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Visuomenės sveikatos priežiūros įstatymo Nr. IX-886 VI skyriaus pavadinimo ir 43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Supaprastinti visuomenės sveikatos priežiūros veiklos licencijų išdavimo tvarką (licencijas išduoti pagal licencijų išdavimo „D“ modelį), įstatymo lygiu nustatyti reikalavimus licencijuojama visuomenės sveikatos priežiūros veikla siekiantiems verstis fiziniams asmenims, juridiniams asmenims ar filialams, licencijuojamos veiklos sąlygas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XIIP-3955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Odontologijos praktikos įstatymo </w:t>
                  <w:br/>
                  <w:t>Nr. I-1246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Tobulinti licencijų odontologams išdavimo ir licencijuojamos veiklos sąlygų teisinį reguliavimą – supaprastinti administracines procedūras, nustatyti aiškius šių procedūrų terminus, nediskriminacinius, tik būtinus ir proporcingus reikalavimus. Reglamentuoti burnos priežiūros specialistų licencijuojamą veiklą, nustatyti jos sąlygas, licencijų išdavimo, atsisakymo jas išduoti pagrindus ir kita</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XIIP-3956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Odontologų rūmų įstatymo Nr. IX-1929 4, 6, 13 ir 14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Aiškiau teisiškai reglamentuoti atsisakymą įrašyti asmenį į Odontologų rūmų narių sąrašus </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XIIP-3610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Ginklų ir šaudmenų kontrolės įstatymo Nr. IX-705 2, 3, 9, 12, 19, 21, 22, 23, 24, 25, 26, 27, 28, 29, 30, 31, 34, 36, 37, 38, 39, 40, 41, 42 ir 43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Atsižvelgiant į konstitucinę doktriną, esmines ūkio subjektų veiklos sąlygas (ribojimus) nustatyti įstatymuose ir konsoliduoti visuomenės saugos srities ūkio subjektų veiklos priežiūrą atliekančių institucijų funkcijas, neteikti administracinių paslaugų asmenims, turintiems įsiskolinimų valstybei (neišduoti leidimų įsigyti ir nešioti ginklą); suderinti Įstatymo nuostatas su kitų įstatymų nuostatomis, pakeisti Lietuvos Respublikos ginklų fondo prie Lietuvos Respublikos vidaus reikalų ministerijos pavaldumą ir perduoti jį Lietuvos Respublikos ūkio ministerijai</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XIIP-3609</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Sprogmenų apyvartos kontrolės įstatymo Nr. IX-1315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XIIP-3611</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Ginklų fondo prie Lietuvos Respublikos vidaus reikalų ministerijos įstatymo </w:t>
                  <w:br/>
                  <w:t>Nr. I-1485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XIIP-3612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teisės pažeidimų kodekso 167</w:t>
                </w:r>
                <w:r>
                  <w:rPr>
                    <w:sz w:val="22"/>
                    <w:szCs w:val="22"/>
                    <w:vertAlign w:val="superscript"/>
                    <w:lang w:eastAsia="lt-LT"/>
                  </w:rPr>
                  <w:t>3</w:t>
                </w:r>
                <w:r>
                  <w:rPr>
                    <w:sz w:val="22"/>
                    <w:szCs w:val="22"/>
                    <w:lang w:eastAsia="lt-LT"/>
                  </w:rPr>
                  <w:t>, 198, 224, 225, 259</w:t>
                </w:r>
                <w:r>
                  <w:rPr>
                    <w:sz w:val="22"/>
                    <w:szCs w:val="22"/>
                    <w:vertAlign w:val="superscript"/>
                    <w:lang w:eastAsia="lt-LT"/>
                  </w:rPr>
                  <w:t>1</w:t>
                </w:r>
                <w:r>
                  <w:rPr>
                    <w:sz w:val="22"/>
                    <w:szCs w:val="22"/>
                    <w:lang w:eastAsia="lt-LT"/>
                  </w:rPr>
                  <w:t>, 320 straipsnių pakeitimo ir Kodekso 188</w:t>
                </w:r>
                <w:r>
                  <w:rPr>
                    <w:sz w:val="22"/>
                    <w:szCs w:val="22"/>
                    <w:vertAlign w:val="superscript"/>
                    <w:lang w:eastAsia="lt-LT"/>
                  </w:rPr>
                  <w:t>14</w:t>
                </w:r>
                <w:r>
                  <w:rPr>
                    <w:sz w:val="22"/>
                    <w:szCs w:val="22"/>
                    <w:lang w:eastAsia="lt-LT"/>
                  </w:rPr>
                  <w:t xml:space="preserve"> ir </w:t>
                  <w:br/>
                  <w:t>238</w:t>
                </w:r>
                <w:r>
                  <w:rPr>
                    <w:sz w:val="22"/>
                    <w:szCs w:val="22"/>
                    <w:vertAlign w:val="superscript"/>
                    <w:lang w:eastAsia="lt-LT"/>
                  </w:rPr>
                  <w:t>1</w:t>
                </w:r>
                <w:r>
                  <w:rPr>
                    <w:sz w:val="22"/>
                    <w:szCs w:val="22"/>
                    <w:lang w:eastAsia="lt-LT"/>
                  </w:rPr>
                  <w:t xml:space="preserve"> straipsnių pripažinimo netekusiais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XIIP-3613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nusižengimų kodekso 234, 506 ir 589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XIIP-3614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Karinės jėgos naudojimo statuto 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XIIP-3615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Strateginių prekių kontrolės įstatymo Nr. I-1022 6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XIIP-3616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Viešųjų pirkimų, atliekamų gynybos ir saugumo srityje, įstatymo Nr. XI-1491 17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13.8.</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XIIP-3617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Nepaprastosios padėties įstatymo </w:t>
                </w:r>
              </w:p>
              <w:p>
                <w:pPr>
                  <w:rPr>
                    <w:sz w:val="22"/>
                    <w:szCs w:val="22"/>
                    <w:lang w:eastAsia="lt-LT"/>
                  </w:rPr>
                </w:pPr>
                <w:r>
                  <w:rPr>
                    <w:sz w:val="22"/>
                    <w:szCs w:val="22"/>
                    <w:lang w:eastAsia="lt-LT"/>
                  </w:rPr>
                  <w:t>Nr. IX-938 28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13.9.</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XIIP-3618</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Valstybės ir tarnybos paslapčių įstatymo Nr. VIII-1443 7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14.</w:t>
                </w:r>
              </w:p>
            </w:tc>
            <w:tc>
              <w:tcPr>
                <w:tcW w:w="1135" w:type="dxa"/>
                <w:tcBorders>
                  <w:top w:val="single" w:sz="4" w:space="0" w:color="auto"/>
                  <w:left w:val="single" w:sz="4" w:space="0" w:color="auto"/>
                  <w:bottom w:val="single" w:sz="4" w:space="0" w:color="auto"/>
                  <w:right w:val="single" w:sz="4" w:space="0" w:color="auto"/>
                </w:tcBorders>
                <w:hideMark/>
              </w:tcPr>
              <w:p>
                <w:pPr>
                  <w:keepNext/>
                  <w:keepLines/>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keepLines/>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keepNext/>
                  <w:keepLines/>
                  <w:jc w:val="center"/>
                  <w:rPr>
                    <w:bCs/>
                    <w:sz w:val="22"/>
                    <w:szCs w:val="22"/>
                    <w:lang w:eastAsia="lt-LT"/>
                  </w:rPr>
                </w:pPr>
                <w:r>
                  <w:rPr>
                    <w:bCs/>
                    <w:sz w:val="22"/>
                    <w:szCs w:val="22"/>
                    <w:lang w:eastAsia="lt-LT"/>
                  </w:rPr>
                  <w:t>XIIP-3996</w:t>
                </w:r>
              </w:p>
            </w:tc>
            <w:tc>
              <w:tcPr>
                <w:tcW w:w="3827" w:type="dxa"/>
                <w:tcBorders>
                  <w:top w:val="single" w:sz="4" w:space="0" w:color="auto"/>
                  <w:left w:val="single" w:sz="4" w:space="0" w:color="auto"/>
                  <w:bottom w:val="single" w:sz="4" w:space="0" w:color="auto"/>
                  <w:right w:val="single" w:sz="4" w:space="0" w:color="auto"/>
                </w:tcBorders>
                <w:hideMark/>
              </w:tcPr>
              <w:p>
                <w:pPr>
                  <w:keepNext/>
                  <w:keepLines/>
                  <w:rPr>
                    <w:bCs/>
                    <w:sz w:val="22"/>
                    <w:szCs w:val="22"/>
                    <w:lang w:eastAsia="lt-LT"/>
                  </w:rPr>
                </w:pPr>
                <w:r>
                  <w:rPr>
                    <w:bCs/>
                    <w:sz w:val="22"/>
                    <w:szCs w:val="22"/>
                    <w:lang w:eastAsia="lt-LT"/>
                  </w:rPr>
                  <w:t xml:space="preserve">Asmens ir turto saugos įstatymo </w:t>
                  <w:br/>
                  <w:t>Nr. IX-2327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keepNext/>
                  <w:keepLines/>
                  <w:rPr>
                    <w:bCs/>
                    <w:sz w:val="22"/>
                    <w:szCs w:val="22"/>
                    <w:lang w:eastAsia="lt-LT"/>
                  </w:rPr>
                </w:pPr>
                <w:r>
                  <w:rPr>
                    <w:bCs/>
                    <w:sz w:val="22"/>
                    <w:szCs w:val="22"/>
                    <w:lang w:eastAsia="lt-LT"/>
                  </w:rPr>
                  <w:t>Iš esmės tobulinti teisinį reglamentavimą, susijusį su licencijų išdavimu, įteisinti galimybę fiziniams asmenims verstis individualia asmens ir turto apsaugos veikla</w:t>
                </w:r>
              </w:p>
            </w:tc>
            <w:tc>
              <w:tcPr>
                <w:tcW w:w="1211" w:type="dxa"/>
                <w:tcBorders>
                  <w:top w:val="single" w:sz="4" w:space="0" w:color="auto"/>
                  <w:left w:val="single" w:sz="4" w:space="0" w:color="auto"/>
                  <w:bottom w:val="single" w:sz="4" w:space="0" w:color="auto"/>
                  <w:right w:val="single" w:sz="4" w:space="0" w:color="auto"/>
                </w:tcBorders>
                <w:hideMark/>
              </w:tcPr>
              <w:p>
                <w:pPr>
                  <w:keepNext/>
                  <w:keepLines/>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14.1.</w:t>
                </w:r>
              </w:p>
            </w:tc>
            <w:tc>
              <w:tcPr>
                <w:tcW w:w="1135" w:type="dxa"/>
                <w:tcBorders>
                  <w:top w:val="single" w:sz="4" w:space="0" w:color="auto"/>
                  <w:left w:val="single" w:sz="4" w:space="0" w:color="auto"/>
                  <w:bottom w:val="single" w:sz="4" w:space="0" w:color="auto"/>
                  <w:right w:val="single" w:sz="4" w:space="0" w:color="auto"/>
                </w:tcBorders>
                <w:hideMark/>
              </w:tcPr>
              <w:p>
                <w:pPr>
                  <w:keepNext/>
                  <w:keepLines/>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keepLines/>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keepNext/>
                  <w:keepLines/>
                  <w:jc w:val="center"/>
                  <w:rPr>
                    <w:bCs/>
                    <w:sz w:val="22"/>
                    <w:szCs w:val="22"/>
                    <w:lang w:eastAsia="lt-LT"/>
                  </w:rPr>
                </w:pPr>
                <w:r>
                  <w:rPr>
                    <w:bCs/>
                    <w:sz w:val="22"/>
                    <w:szCs w:val="22"/>
                    <w:lang w:eastAsia="lt-LT"/>
                  </w:rPr>
                  <w:t>XIIP-3998</w:t>
                </w:r>
              </w:p>
            </w:tc>
            <w:tc>
              <w:tcPr>
                <w:tcW w:w="3827" w:type="dxa"/>
                <w:tcBorders>
                  <w:top w:val="single" w:sz="4" w:space="0" w:color="auto"/>
                  <w:left w:val="single" w:sz="4" w:space="0" w:color="auto"/>
                  <w:bottom w:val="single" w:sz="4" w:space="0" w:color="auto"/>
                  <w:right w:val="single" w:sz="4" w:space="0" w:color="auto"/>
                </w:tcBorders>
                <w:hideMark/>
              </w:tcPr>
              <w:p>
                <w:pPr>
                  <w:keepNext/>
                  <w:keepLines/>
                  <w:rPr>
                    <w:bCs/>
                    <w:sz w:val="22"/>
                    <w:szCs w:val="22"/>
                    <w:lang w:eastAsia="lt-LT"/>
                  </w:rPr>
                </w:pPr>
                <w:r>
                  <w:rPr>
                    <w:bCs/>
                    <w:sz w:val="22"/>
                    <w:szCs w:val="22"/>
                    <w:lang w:eastAsia="lt-LT"/>
                  </w:rPr>
                  <w:t>Saugaus eismo automobilių keliais įstatymo Nr. VIII-2043 12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keepLines/>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XIIP-3997</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Administracinių nusižengimų kodekso 130, 131 ir 506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Aplinkos apsaugos įstatymo Nr. I-2223 1, 19, 19</w:t>
                </w:r>
                <w:r>
                  <w:rPr>
                    <w:bCs/>
                    <w:sz w:val="22"/>
                    <w:szCs w:val="22"/>
                    <w:vertAlign w:val="superscript"/>
                    <w:lang w:eastAsia="lt-LT"/>
                  </w:rPr>
                  <w:t>1</w:t>
                </w:r>
                <w:r>
                  <w:rPr>
                    <w:bCs/>
                    <w:sz w:val="22"/>
                    <w:szCs w:val="22"/>
                    <w:lang w:eastAsia="lt-LT"/>
                  </w:rPr>
                  <w:t xml:space="preserve"> ir 19</w:t>
                </w:r>
                <w:r>
                  <w:rPr>
                    <w:bCs/>
                    <w:sz w:val="22"/>
                    <w:szCs w:val="22"/>
                    <w:vertAlign w:val="superscript"/>
                    <w:lang w:eastAsia="lt-LT"/>
                  </w:rPr>
                  <w:t>2</w:t>
                </w:r>
                <w:r>
                  <w:rPr>
                    <w:bCs/>
                    <w:sz w:val="22"/>
                    <w:szCs w:val="22"/>
                    <w:lang w:eastAsia="lt-LT"/>
                  </w:rPr>
                  <w:t xml:space="preserve"> straipsnių pakeitimo ir Įstatymo papildymo 19</w:t>
                </w:r>
                <w:r>
                  <w:rPr>
                    <w:bCs/>
                    <w:sz w:val="22"/>
                    <w:szCs w:val="22"/>
                    <w:vertAlign w:val="superscript"/>
                    <w:lang w:eastAsia="lt-LT"/>
                  </w:rPr>
                  <w:t>3</w:t>
                </w:r>
                <w:r>
                  <w:rPr>
                    <w:bCs/>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aiškesnes ir griežtesnes paraiškų gauti leidimus teikimo, leidimų išdavimo ir galiojimo panaikinimo procedūras. Aiškiau reglamentuoti, kokias teises ir pareigas turi verslo subjektai ir atsakinga institucija, kai veiklos pakeitimas neatitinka Įstatyme nustatytų leidimų pakeitimo kriterijų; atsakingos institucijos veiksmus tais atvejais, kai yra panaikinami leidimai ir kai yra įsiteisėjęs teismo arba atsakingos institucijos sprendimas, panaikinantis atrankos išvadą dėl poveikio aplinkai vertinimo, arba sprendimas dėl planuojamos ūkinės veiklos galimybių, jeigu tokia išvada ar toks sprendimas yra privalomi pagal galiojančius įstatymus tam, kad būtų išduotas leidimas. Įpareigoti juridinius ir fizinius asmenis eksploatuoti tam tikrus įrenginius, apibrėžtus direktyvose 2010/75/ES ir 2015/2193, tik juos įregistravus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16.</w:t>
                </w:r>
              </w:p>
            </w:tc>
            <w:tc>
              <w:tcPr>
                <w:tcW w:w="1135" w:type="dxa"/>
                <w:tcBorders>
                  <w:top w:val="single" w:sz="4" w:space="0" w:color="auto"/>
                  <w:left w:val="single" w:sz="4" w:space="0" w:color="auto"/>
                  <w:bottom w:val="single" w:sz="4" w:space="0" w:color="auto"/>
                  <w:right w:val="single" w:sz="4" w:space="0" w:color="auto"/>
                </w:tcBorders>
                <w:noWrap/>
                <w:hideMark/>
              </w:tcPr>
              <w:p>
                <w:pPr>
                  <w:keepNext/>
                  <w:keepLines/>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keepLines/>
                  <w:jc w:val="center"/>
                  <w:rPr>
                    <w:bCs/>
                    <w:sz w:val="22"/>
                    <w:szCs w:val="22"/>
                    <w:lang w:eastAsia="lt-LT"/>
                  </w:rPr>
                </w:pPr>
                <w:r>
                  <w:rPr>
                    <w:bCs/>
                    <w:sz w:val="22"/>
                    <w:szCs w:val="22"/>
                    <w:lang w:eastAsia="lt-LT"/>
                  </w:rPr>
                  <w:t>V. Baltraitienė</w:t>
                </w:r>
              </w:p>
            </w:tc>
            <w:tc>
              <w:tcPr>
                <w:tcW w:w="2126" w:type="dxa"/>
                <w:tcBorders>
                  <w:top w:val="single" w:sz="4" w:space="0" w:color="auto"/>
                  <w:left w:val="single" w:sz="4" w:space="0" w:color="auto"/>
                  <w:bottom w:val="single" w:sz="4" w:space="0" w:color="auto"/>
                  <w:right w:val="single" w:sz="4" w:space="0" w:color="auto"/>
                </w:tcBorders>
                <w:hideMark/>
              </w:tcPr>
              <w:p>
                <w:pPr>
                  <w:keepNext/>
                  <w:keepLines/>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keepNext/>
                  <w:keepLines/>
                  <w:rPr>
                    <w:bCs/>
                    <w:sz w:val="22"/>
                    <w:szCs w:val="22"/>
                    <w:lang w:eastAsia="lt-LT"/>
                  </w:rPr>
                </w:pPr>
                <w:r>
                  <w:rPr>
                    <w:bCs/>
                    <w:sz w:val="22"/>
                    <w:szCs w:val="22"/>
                    <w:lang w:eastAsia="lt-LT"/>
                  </w:rPr>
                  <w:t>Licencijuotų sandėlių ir sandėliavimo dokumentų įstatymo Nr. IX-1046 3, 5, 6, 7, 8, 11, 12, 13, 20 ir 21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keepLines/>
                  <w:rPr>
                    <w:bCs/>
                    <w:sz w:val="22"/>
                    <w:szCs w:val="22"/>
                    <w:lang w:eastAsia="lt-LT"/>
                  </w:rPr>
                </w:pPr>
                <w:r>
                  <w:rPr>
                    <w:bCs/>
                    <w:sz w:val="22"/>
                    <w:szCs w:val="22"/>
                    <w:lang w:eastAsia="lt-LT"/>
                  </w:rPr>
                  <w:t>Supaprastinti licencijuotų sandėlių steigimo ir veiklos vykdymo reikalavimus, kad šiuos sandėlius galėtų lengviau įsteigti žemės ūkio veiklos subjektai, turintys tam tinkamus sandėlius, ir juose laikyti visų pirma savo pagamintus augalininkystės produktus, o prireikus juos ar jų dalį įkeisti kredito įstaigoms ir iš jų gauti palankiomis sąlygomis trumpalaikes paskolas apyvartinėms lėšoms papildyti</w:t>
                </w:r>
              </w:p>
            </w:tc>
            <w:tc>
              <w:tcPr>
                <w:tcW w:w="1211" w:type="dxa"/>
                <w:tcBorders>
                  <w:top w:val="single" w:sz="4" w:space="0" w:color="auto"/>
                  <w:left w:val="single" w:sz="4" w:space="0" w:color="auto"/>
                  <w:bottom w:val="single" w:sz="4" w:space="0" w:color="auto"/>
                  <w:right w:val="single" w:sz="4" w:space="0" w:color="auto"/>
                </w:tcBorders>
                <w:noWrap/>
                <w:hideMark/>
              </w:tcPr>
              <w:p>
                <w:pPr>
                  <w:keepNext/>
                  <w:keepLines/>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Nuodingųjų medžiagų kontrolės įstatymo Nr. IX-456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Perkelti ūkio subjektų veiklos sąlygas ribojančias nuostatas iš įstatymų įgyvendinamųjų teisės aktų į Įstatymą ir suderinti su direktyvų 74/556/EEB ir 74/557/EEB nuostatomis. Siekiant mažinti administracinę naštą ūkio subjektams ir valstybės institucijoms, nustatyti, kad leidimas vykdyti veiklą, susijusią su nuodingosiomis medžiagomis, būtų išduodamas vienas dėl visų nuodingųjų medžiagų ir neterminuotai</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17.1.</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Visuomenės sveikatos priežiūros įstatymo Nr. IX-886 15 straipsnio pakeitimo įstatymo projektas </w:t>
                </w:r>
              </w:p>
            </w:tc>
            <w:tc>
              <w:tcPr>
                <w:tcW w:w="4253"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Patentinių patikėtinių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aiškias patentinių patikėtinių profesinės veiklos teisines sąlygas, užtikrinančias sąžiningą konkurenciją, aukštą pramoninės nuosavybės apsaugos lygį ir sudarančias galimybes teikti kokybiškas patentinių patikėtinių paslaugas ir plėtoti šią profesiją</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18.1.</w:t>
                </w:r>
              </w:p>
            </w:tc>
            <w:tc>
              <w:tcPr>
                <w:tcW w:w="1135" w:type="dxa"/>
                <w:tcBorders>
                  <w:top w:val="single" w:sz="4" w:space="0" w:color="auto"/>
                  <w:left w:val="single" w:sz="4" w:space="0" w:color="auto"/>
                  <w:bottom w:val="single" w:sz="4" w:space="0" w:color="auto"/>
                  <w:right w:val="single" w:sz="4" w:space="0" w:color="auto"/>
                </w:tcBorders>
                <w:noWrap/>
                <w:hideMark/>
              </w:tcPr>
              <w:p>
                <w:pPr>
                  <w:keepNext/>
                  <w:keepLines/>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keepNext/>
                  <w:keepLines/>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noWrap/>
                <w:hideMark/>
              </w:tcPr>
              <w:p>
                <w:pPr>
                  <w:keepNext/>
                  <w:keepLines/>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keepNext/>
                  <w:keepLines/>
                  <w:rPr>
                    <w:bCs/>
                    <w:sz w:val="22"/>
                    <w:szCs w:val="22"/>
                    <w:lang w:eastAsia="lt-LT"/>
                  </w:rPr>
                </w:pPr>
                <w:r>
                  <w:rPr>
                    <w:bCs/>
                    <w:sz w:val="22"/>
                    <w:szCs w:val="22"/>
                    <w:lang w:eastAsia="lt-LT"/>
                  </w:rPr>
                  <w:t xml:space="preserve">Dizaino įstatymo Nr. IX-1181 2, 16 ir </w:t>
                  <w:br/>
                  <w:t>51</w:t>
                </w:r>
                <w:r>
                  <w:rPr>
                    <w:bCs/>
                    <w:sz w:val="22"/>
                    <w:szCs w:val="22"/>
                    <w:vertAlign w:val="superscript"/>
                    <w:lang w:eastAsia="lt-LT"/>
                  </w:rPr>
                  <w:t>1</w:t>
                </w:r>
                <w:r>
                  <w:rPr>
                    <w:bCs/>
                    <w:sz w:val="22"/>
                    <w:szCs w:val="22"/>
                    <w:lang w:eastAsia="lt-LT"/>
                  </w:rPr>
                  <w:t xml:space="preserve"> straipsnių pakeitimo įstatymo projektas</w:t>
                </w:r>
              </w:p>
            </w:tc>
            <w:tc>
              <w:tcPr>
                <w:tcW w:w="4253" w:type="dxa"/>
                <w:tcBorders>
                  <w:top w:val="single" w:sz="4" w:space="0" w:color="auto"/>
                  <w:left w:val="single" w:sz="4" w:space="0" w:color="auto"/>
                  <w:bottom w:val="single" w:sz="4" w:space="0" w:color="auto"/>
                  <w:right w:val="single" w:sz="4" w:space="0" w:color="auto"/>
                </w:tcBorders>
                <w:noWrap/>
                <w:hideMark/>
              </w:tcPr>
              <w:p>
                <w:pPr>
                  <w:keepNext/>
                  <w:keepLines/>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noWrap/>
                <w:hideMark/>
              </w:tcPr>
              <w:p>
                <w:pPr>
                  <w:keepNext/>
                  <w:keepLines/>
                  <w:jc w:val="center"/>
                  <w:rPr>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18.2.</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Patentų įstatymo Nr. I-372 2 straipsnio pakeitimo įstatymo projektas</w:t>
                </w:r>
              </w:p>
            </w:tc>
            <w:tc>
              <w:tcPr>
                <w:tcW w:w="4253"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18.3.</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Prekių ženklų įstatymo Nr. VIII-1981 2 ir 55</w:t>
                </w:r>
                <w:r>
                  <w:rPr>
                    <w:bCs/>
                    <w:sz w:val="22"/>
                    <w:szCs w:val="22"/>
                    <w:vertAlign w:val="superscript"/>
                    <w:lang w:eastAsia="lt-LT"/>
                  </w:rPr>
                  <w:t>1</w:t>
                </w:r>
                <w:r>
                  <w:rPr>
                    <w:bCs/>
                    <w:sz w:val="22"/>
                    <w:szCs w:val="22"/>
                    <w:lang w:eastAsia="lt-LT"/>
                  </w:rPr>
                  <w:t xml:space="preserve"> straipsnių pakeitimo įstatymo projektas</w:t>
                </w:r>
              </w:p>
            </w:tc>
            <w:tc>
              <w:tcPr>
                <w:tcW w:w="4253"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18.4.</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Mokesčių už pramoninės nuosavybės objektų registravimą įstatymo Nr. IX-352 1, 2, 3, 4, 6, 7 straipsnių pakeitimo ir 6 priedėlio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Energetikos įstatymo Nr. IX-884 22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Atsisakyti reikalavimo juridiniams asmenims būti įsisteigusiems Lietuvos Respublikoje tuo atveju, kai jie siekia nustatyta tvarka gauti energetikos įrenginių eksploatavimo veiklos atestatą </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20.</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Įstatymo „Dėl užsieniečių teisinės padėties“ Nr. IX-2206 17, 33, 35, 36, 40, 43, 44, 44</w:t>
                </w:r>
                <w:r>
                  <w:rPr>
                    <w:bCs/>
                    <w:sz w:val="22"/>
                    <w:szCs w:val="22"/>
                    <w:vertAlign w:val="superscript"/>
                    <w:lang w:eastAsia="lt-LT"/>
                  </w:rPr>
                  <w:t>1</w:t>
                </w:r>
                <w:r>
                  <w:rPr>
                    <w:bCs/>
                    <w:sz w:val="22"/>
                    <w:szCs w:val="22"/>
                    <w:lang w:eastAsia="lt-LT"/>
                  </w:rPr>
                  <w:t>, 45, 46, 50, 58 straipsnių pakeitimo ir papildymo 45</w:t>
                </w:r>
                <w:r>
                  <w:rPr>
                    <w:bCs/>
                    <w:sz w:val="22"/>
                    <w:szCs w:val="22"/>
                    <w:vertAlign w:val="superscript"/>
                    <w:lang w:eastAsia="lt-LT"/>
                  </w:rPr>
                  <w:t>1</w:t>
                </w:r>
                <w:r>
                  <w:rPr>
                    <w:bCs/>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palankesnes sąlygas atvykti užsieniečiams, kurie prisidėtų prie socialinės ir ekonominės valstybės gerovės kūrimo, šalies konkurencingumo didinimo, – reglamentuoti leidimo laikinai gyventi išdavimo sąlygas užsieniečiams, kurie ketina užsiimti inovatyviu verslu, užsieniečiams įmonių vadovams; nustatyti palankesnes sąlygas atvykti užsieniečiams, kurie yra trūkstamų Lietuvos darbo rinkoje profesijų specialistai, ir įsidarbinti užsieniečiams, kurie studijuoja ir įgyja profesinę kvalifikaciją Lietuvoje</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21.</w:t>
                </w:r>
              </w:p>
            </w:tc>
            <w:tc>
              <w:tcPr>
                <w:tcW w:w="1135" w:type="dxa"/>
                <w:tcBorders>
                  <w:top w:val="single" w:sz="4" w:space="0" w:color="auto"/>
                  <w:left w:val="single" w:sz="4" w:space="0" w:color="auto"/>
                  <w:bottom w:val="single" w:sz="4" w:space="0" w:color="auto"/>
                  <w:right w:val="single" w:sz="4" w:space="0" w:color="auto"/>
                </w:tcBorders>
                <w:hideMark/>
              </w:tcPr>
              <w:p>
                <w:pPr>
                  <w:keepNext/>
                  <w:keepLines/>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XIIP-3943 ES</w:t>
                </w:r>
              </w:p>
            </w:tc>
            <w:tc>
              <w:tcPr>
                <w:tcW w:w="3827" w:type="dxa"/>
                <w:tcBorders>
                  <w:top w:val="single" w:sz="4" w:space="0" w:color="auto"/>
                  <w:left w:val="single" w:sz="4" w:space="0" w:color="auto"/>
                  <w:bottom w:val="single" w:sz="4" w:space="0" w:color="auto"/>
                  <w:right w:val="single" w:sz="4" w:space="0" w:color="auto"/>
                </w:tcBorders>
                <w:hideMark/>
              </w:tcPr>
              <w:p>
                <w:pPr>
                  <w:keepNext/>
                  <w:keepLines/>
                  <w:rPr>
                    <w:sz w:val="22"/>
                    <w:szCs w:val="22"/>
                    <w:lang w:eastAsia="lt-LT"/>
                  </w:rPr>
                </w:pPr>
                <w:r>
                  <w:rPr>
                    <w:sz w:val="22"/>
                    <w:szCs w:val="22"/>
                    <w:lang w:eastAsia="lt-LT"/>
                  </w:rPr>
                  <w:t>Įmonių restruktūrizavimo įstatymo Nr.</w:t>
                </w:r>
                <w:r>
                  <w:rPr>
                    <w:bCs/>
                    <w:sz w:val="22"/>
                    <w:szCs w:val="22"/>
                    <w:lang w:eastAsia="lt-LT"/>
                  </w:rPr>
                  <w:t> </w:t>
                </w:r>
                <w:r>
                  <w:rPr>
                    <w:sz w:val="22"/>
                    <w:szCs w:val="22"/>
                    <w:lang w:eastAsia="lt-LT"/>
                  </w:rPr>
                  <w:t>IX-218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keepNext/>
                  <w:keepLines/>
                  <w:rPr>
                    <w:sz w:val="22"/>
                    <w:szCs w:val="22"/>
                    <w:lang w:eastAsia="lt-LT"/>
                  </w:rPr>
                </w:pPr>
                <w:r>
                  <w:rPr>
                    <w:sz w:val="22"/>
                    <w:szCs w:val="22"/>
                    <w:lang w:eastAsia="lt-LT"/>
                  </w:rPr>
                  <w:t>Įgyvendinti Europos Komisijos rekomendaciją 2014/135/ES dėl naujo požiūrio į verslo žlugimą ir nemokumą. Įgyvendinti pasiūlymus dėl verslo aplinkos gerinimo pagal Pasaulio banko tyrimą „Doing Business 2015“ – leisti kreditoriams inicijuoti įmonių restruktūrizavimą, išskirti kreditorių grupes ir nustatyti, kad teisę balsuoti dėl restruktūrizavimo plano turi tik kreditoriai, kurių teisėms ir pareigoms restruktūrizavimo planas turi įtakos</w:t>
                </w:r>
              </w:p>
            </w:tc>
            <w:tc>
              <w:tcPr>
                <w:tcW w:w="1211"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XIIP-3944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Įmonių bankroto įstatymo Nr. IX-216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Sureguliuoti bankroto administravimo išlaidų, iš jų – atlygio administratoriui, nustatymo ir apmokėjimo klausimus. Atsižvelgiant į Pasaulio banko tyrimo „Doing Business“ metodiką, sudaryti galimybę bankrutuojančiai įmonei išsaugoti veiklą ir, pasirengus restruktūrizavimo procesui, nutraukti bankroto bylą, taip pat įtvirtinti nuostatas, skatinančias įmonės ar jos dalies pardavimą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22.1.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XIIP-3945</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Civilinio kodekso 6.410 straipsnio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22.2.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XIIP-3946</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Akcinių bendrovių įstatymo </w:t>
                  <w:br/>
                  <w:t>Nr. VIII-1835 20, 24 straipsnių pakeitimo ir Įstatymo papildymo 23</w:t>
                </w:r>
                <w:r>
                  <w:rPr>
                    <w:bCs/>
                    <w:sz w:val="22"/>
                    <w:szCs w:val="22"/>
                    <w:vertAlign w:val="superscript"/>
                    <w:lang w:eastAsia="lt-LT"/>
                  </w:rPr>
                  <w:t>1</w:t>
                </w:r>
                <w:r>
                  <w:rPr>
                    <w:bCs/>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22.3.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XIIP-3947</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Administracinių nusižengimų kodekso 120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23.</w:t>
                </w:r>
              </w:p>
            </w:tc>
            <w:tc>
              <w:tcPr>
                <w:tcW w:w="1135" w:type="dxa"/>
                <w:tcBorders>
                  <w:top w:val="single" w:sz="4" w:space="0" w:color="auto"/>
                  <w:left w:val="single" w:sz="4" w:space="0" w:color="auto"/>
                  <w:bottom w:val="single" w:sz="4" w:space="0" w:color="auto"/>
                  <w:right w:val="single" w:sz="4" w:space="0" w:color="auto"/>
                </w:tcBorders>
                <w:hideMark/>
              </w:tcPr>
              <w:p>
                <w:pPr>
                  <w:keepNext/>
                  <w:keepLines/>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keepLines/>
                  <w:jc w:val="center"/>
                  <w:rPr>
                    <w:bCs/>
                    <w:sz w:val="22"/>
                    <w:szCs w:val="22"/>
                    <w:lang w:eastAsia="lt-LT"/>
                  </w:rPr>
                </w:pPr>
                <w:r>
                  <w:rPr>
                    <w:bCs/>
                    <w:sz w:val="22"/>
                    <w:szCs w:val="22"/>
                    <w:lang w:eastAsia="lt-LT"/>
                  </w:rPr>
                  <w:t xml:space="preserve">E. Gustas </w:t>
                </w:r>
              </w:p>
            </w:tc>
            <w:tc>
              <w:tcPr>
                <w:tcW w:w="2126" w:type="dxa"/>
                <w:tcBorders>
                  <w:top w:val="single" w:sz="4" w:space="0" w:color="auto"/>
                  <w:left w:val="single" w:sz="4" w:space="0" w:color="auto"/>
                  <w:bottom w:val="single" w:sz="4" w:space="0" w:color="auto"/>
                  <w:right w:val="single" w:sz="4" w:space="0" w:color="auto"/>
                </w:tcBorders>
                <w:hideMark/>
              </w:tcPr>
              <w:p>
                <w:pPr>
                  <w:keepNext/>
                  <w:keepLines/>
                  <w:jc w:val="center"/>
                  <w:rPr>
                    <w:bCs/>
                    <w:sz w:val="22"/>
                    <w:szCs w:val="22"/>
                    <w:lang w:eastAsia="lt-LT"/>
                  </w:rPr>
                </w:pPr>
                <w:r>
                  <w:rPr>
                    <w:bCs/>
                    <w:sz w:val="22"/>
                    <w:szCs w:val="22"/>
                    <w:lang w:eastAsia="lt-LT"/>
                  </w:rPr>
                  <w:t>XIIP-2696(2)</w:t>
                </w:r>
              </w:p>
            </w:tc>
            <w:tc>
              <w:tcPr>
                <w:tcW w:w="3827" w:type="dxa"/>
                <w:tcBorders>
                  <w:top w:val="single" w:sz="4" w:space="0" w:color="auto"/>
                  <w:left w:val="single" w:sz="4" w:space="0" w:color="auto"/>
                  <w:bottom w:val="single" w:sz="4" w:space="0" w:color="auto"/>
                  <w:right w:val="single" w:sz="4" w:space="0" w:color="auto"/>
                </w:tcBorders>
                <w:hideMark/>
              </w:tcPr>
              <w:p>
                <w:pPr>
                  <w:keepNext/>
                  <w:keepLines/>
                  <w:rPr>
                    <w:bCs/>
                    <w:sz w:val="22"/>
                    <w:szCs w:val="22"/>
                    <w:lang w:eastAsia="lt-LT"/>
                  </w:rPr>
                </w:pPr>
                <w:r>
                  <w:rPr>
                    <w:bCs/>
                    <w:sz w:val="22"/>
                    <w:szCs w:val="22"/>
                    <w:lang w:eastAsia="lt-LT"/>
                  </w:rPr>
                  <w:t>Akcinių bendrovių ir uždarųjų akcinių bendrovių obligacijų savininkų interesų gynimo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keepLines/>
                  <w:rPr>
                    <w:bCs/>
                    <w:sz w:val="22"/>
                    <w:szCs w:val="22"/>
                    <w:lang w:eastAsia="lt-LT"/>
                  </w:rPr>
                </w:pPr>
                <w:r>
                  <w:rPr>
                    <w:bCs/>
                    <w:sz w:val="22"/>
                    <w:szCs w:val="22"/>
                    <w:lang w:eastAsia="lt-LT"/>
                  </w:rPr>
                  <w:t>Tobulinti akcinių bendrovių, uždarųjų akcinių bendrovių obligacijų savininkų interesų gynimo mechanizmą ir plėsti uždarųjų akcinių bendrovių finansavimo šaltinių spektrą, siekiant, kad padidėtų investicijų į akcinių bendrovių ir uždarųjų akcinių bendrovių obligacijas saugumas ir šių vertybinių popierių patrauklumas investuoti, taip pat būtų sudaryta galimybė uždarosioms akcinėms bendrovėms obligacijas siūlyti viešai, taip didinant šių bendrovių galimybę skolintis</w:t>
                </w:r>
              </w:p>
            </w:tc>
            <w:tc>
              <w:tcPr>
                <w:tcW w:w="1211" w:type="dxa"/>
                <w:tcBorders>
                  <w:top w:val="single" w:sz="4" w:space="0" w:color="auto"/>
                  <w:left w:val="single" w:sz="4" w:space="0" w:color="auto"/>
                  <w:bottom w:val="single" w:sz="4" w:space="0" w:color="auto"/>
                  <w:right w:val="single" w:sz="4" w:space="0" w:color="auto"/>
                </w:tcBorders>
                <w:hideMark/>
              </w:tcPr>
              <w:p>
                <w:pPr>
                  <w:keepNext/>
                  <w:keepLines/>
                  <w:jc w:val="center"/>
                  <w:rPr>
                    <w:bCs/>
                    <w:sz w:val="22"/>
                    <w:szCs w:val="22"/>
                    <w:lang w:eastAsia="lt-LT"/>
                  </w:rPr>
                </w:pPr>
                <w:r>
                  <w:rPr>
                    <w:bCs/>
                    <w:sz w:val="22"/>
                    <w:szCs w:val="22"/>
                    <w:lang w:eastAsia="lt-LT"/>
                  </w:rPr>
                  <w:t>balandis</w:t>
                </w:r>
              </w:p>
            </w:tc>
          </w:tr>
          <w:tr>
            <w:trPr>
              <w:trHeight w:val="736"/>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23.1.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ind w:firstLine="55"/>
                  <w:jc w:val="center"/>
                  <w:rPr>
                    <w:bCs/>
                    <w:sz w:val="22"/>
                    <w:szCs w:val="22"/>
                    <w:lang w:eastAsia="lt-LT"/>
                  </w:rPr>
                </w:pPr>
                <w:r>
                  <w:rPr>
                    <w:bCs/>
                    <w:sz w:val="22"/>
                    <w:szCs w:val="22"/>
                    <w:lang w:eastAsia="lt-LT"/>
                  </w:rPr>
                  <w:t>XIIP-2697(2)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bCs/>
                    <w:sz w:val="22"/>
                    <w:szCs w:val="22"/>
                    <w:lang w:eastAsia="lt-LT"/>
                  </w:rPr>
                  <w:t>Akcinių bendrovių įstatymo</w:t>
                  <w:br/>
                  <w:t>Nr. VIII-1835 55 ir 78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23.2.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bCs/>
                    <w:sz w:val="22"/>
                    <w:szCs w:val="22"/>
                    <w:lang w:eastAsia="lt-LT"/>
                  </w:rPr>
                  <w:t>Vertybinių popierių įstatymo Nr. X-1023 51 ir 52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24.</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Sutelktinio finansavimo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Reglamentuoti sutelktinio finansavimo veiklos sąlygas, siekiant užtikrinti didesnį teisinį aiškumą ir investuotojų interesų apsaugą. Sutelktinis finansavimas yra naujas finansavimo būdas, papildantis bankų finansavimą ir leidžiantis lengviau ir paprasčiau suvesti tuos, kurie ieško papildomų lėšų (tarp jų mažos ir vidutinės įmonės), su potencialiais investuotojais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24.1.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Finansų įstaigų įstatymo Nr. IX-1068 2 ir 3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24.2.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Lietuvos banko įstatymo Nr. I-678 42 straipsnio ir 1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24.3.</w:t>
                </w:r>
              </w:p>
            </w:tc>
            <w:tc>
              <w:tcPr>
                <w:tcW w:w="1135"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 xml:space="preserve">Pinigų plovimo ir teroristų finansavimo prevencijos įstatymo Nr. VIII-275 2 ir 4 straipsnių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Planuojamos ūkinės veiklos poveikio aplinkai vertinimo įstatymo Nr. I-1495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bCs/>
                    <w:spacing w:val="-2"/>
                    <w:sz w:val="22"/>
                    <w:szCs w:val="22"/>
                    <w:lang w:eastAsia="lt-LT"/>
                  </w:rPr>
                </w:pPr>
                <w:r>
                  <w:rPr>
                    <w:bCs/>
                    <w:spacing w:val="-2"/>
                    <w:sz w:val="22"/>
                    <w:szCs w:val="22"/>
                    <w:lang w:eastAsia="lt-LT"/>
                  </w:rPr>
                  <w:t>Atskirti atrankos dėl planuojamos ūkinės veiklos poveikio aplinkai vertinimo ir poveikio aplinkai vertinimo procesus. Patikslinti poveikio aplinkai vertinimo proceso dalyvių funkcijas atrankos ir poveikio aplinkai vertinimo procesuose, atsisakyti savivaldybės tarybos veto teisės stabdant poveikio aplinkai vertinimo procesą programos tvirtinimo etape, sutrumpinti poveikio aplinkai vertinimo procesą. Patikslinti Įstatymo prieduose nurodomas veiklos rūšis, išbraukti veiklos rūšis, kurioms pagal direktyvą 2011/92/ES netaikoma atrankos procedūra, taip pat įgyvendinti direktyvas 2011/92/ES ir 2014/52/ES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25.1.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Aplinkos apsaugos įstatymo Nr. I-2223 1, 6, 7, 8, 15 ir 16 straipsnių pakeitimo, 17 ir 18 straipsnių pripažinimo netekusiais galios ir Įstatymo priedo papildymo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XIIP-3485(2) ES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Statybos įstatymo Nr. I-1240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Supaprastinti statybą leidžiančių dokumentų išdavimo procedūras, nustatyti statybos proceso dalyvių pareigas ir sugriežtinti jų atsakomybę, spręsti statybos proceso dalyvių draudimo ir atestavimo tobulinimo, statinių priežiūros klausimus, perkelti direktyvų 2011/92/ES ir 2014/52/ES nuostatas dėl tam tikrų valstybės ir privačių projektų poveikio aplinkai vertinimo</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26.1.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XIIP-3487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teisės pažeidimų kodekso 159</w:t>
                </w:r>
                <w:r>
                  <w:rPr>
                    <w:sz w:val="22"/>
                    <w:szCs w:val="22"/>
                    <w:vertAlign w:val="superscript"/>
                    <w:lang w:eastAsia="lt-LT"/>
                  </w:rPr>
                  <w:t>5</w:t>
                </w:r>
                <w:r>
                  <w:rPr>
                    <w:sz w:val="22"/>
                    <w:szCs w:val="22"/>
                    <w:lang w:eastAsia="lt-LT"/>
                  </w:rPr>
                  <w:t>, 159</w:t>
                </w:r>
                <w:r>
                  <w:rPr>
                    <w:sz w:val="22"/>
                    <w:szCs w:val="22"/>
                    <w:vertAlign w:val="superscript"/>
                    <w:lang w:eastAsia="lt-LT"/>
                  </w:rPr>
                  <w:t>6</w:t>
                </w:r>
                <w:r>
                  <w:rPr>
                    <w:sz w:val="22"/>
                    <w:szCs w:val="22"/>
                    <w:lang w:eastAsia="lt-LT"/>
                  </w:rPr>
                  <w:t>, 161, 189</w:t>
                </w:r>
                <w:r>
                  <w:rPr>
                    <w:sz w:val="22"/>
                    <w:szCs w:val="22"/>
                    <w:vertAlign w:val="superscript"/>
                    <w:lang w:eastAsia="lt-LT"/>
                  </w:rPr>
                  <w:t>1</w:t>
                </w:r>
                <w:r>
                  <w:rPr>
                    <w:sz w:val="22"/>
                    <w:szCs w:val="22"/>
                    <w:lang w:eastAsia="lt-LT"/>
                  </w:rPr>
                  <w:t>, 189</w:t>
                </w:r>
                <w:r>
                  <w:rPr>
                    <w:sz w:val="22"/>
                    <w:szCs w:val="22"/>
                    <w:vertAlign w:val="superscript"/>
                    <w:lang w:eastAsia="lt-LT"/>
                  </w:rPr>
                  <w:t>3</w:t>
                </w:r>
                <w:r>
                  <w:rPr>
                    <w:sz w:val="22"/>
                    <w:szCs w:val="22"/>
                    <w:lang w:eastAsia="lt-LT"/>
                  </w:rPr>
                  <w:t>, 189</w:t>
                </w:r>
                <w:r>
                  <w:rPr>
                    <w:sz w:val="22"/>
                    <w:szCs w:val="22"/>
                    <w:vertAlign w:val="superscript"/>
                    <w:lang w:eastAsia="lt-LT"/>
                  </w:rPr>
                  <w:t>4</w:t>
                </w:r>
                <w:r>
                  <w:rPr>
                    <w:sz w:val="22"/>
                    <w:szCs w:val="22"/>
                    <w:lang w:eastAsia="lt-LT"/>
                  </w:rPr>
                  <w:t>, 189</w:t>
                </w:r>
                <w:r>
                  <w:rPr>
                    <w:sz w:val="22"/>
                    <w:szCs w:val="22"/>
                    <w:vertAlign w:val="superscript"/>
                    <w:lang w:eastAsia="lt-LT"/>
                  </w:rPr>
                  <w:t>13</w:t>
                </w:r>
                <w:r>
                  <w:rPr>
                    <w:sz w:val="22"/>
                    <w:szCs w:val="22"/>
                    <w:lang w:eastAsia="lt-LT"/>
                  </w:rPr>
                  <w:t>, 189</w:t>
                </w:r>
                <w:r>
                  <w:rPr>
                    <w:sz w:val="22"/>
                    <w:szCs w:val="22"/>
                    <w:vertAlign w:val="superscript"/>
                    <w:lang w:eastAsia="lt-LT"/>
                  </w:rPr>
                  <w:t>15</w:t>
                </w:r>
                <w:r>
                  <w:rPr>
                    <w:sz w:val="22"/>
                    <w:szCs w:val="22"/>
                    <w:lang w:eastAsia="lt-LT"/>
                  </w:rPr>
                  <w:t>, 189</w:t>
                </w:r>
                <w:r>
                  <w:rPr>
                    <w:sz w:val="22"/>
                    <w:szCs w:val="22"/>
                    <w:vertAlign w:val="superscript"/>
                    <w:lang w:eastAsia="lt-LT"/>
                  </w:rPr>
                  <w:t>16</w:t>
                </w:r>
                <w:r>
                  <w:rPr>
                    <w:sz w:val="22"/>
                    <w:szCs w:val="22"/>
                    <w:lang w:eastAsia="lt-LT"/>
                  </w:rPr>
                  <w:t>, 239</w:t>
                </w:r>
                <w:r>
                  <w:rPr>
                    <w:sz w:val="22"/>
                    <w:szCs w:val="22"/>
                    <w:vertAlign w:val="superscript"/>
                    <w:lang w:eastAsia="lt-LT"/>
                  </w:rPr>
                  <w:t>2</w:t>
                </w:r>
                <w:r>
                  <w:rPr>
                    <w:sz w:val="22"/>
                    <w:szCs w:val="22"/>
                    <w:lang w:eastAsia="lt-LT"/>
                  </w:rPr>
                  <w:t>, 246</w:t>
                </w:r>
                <w:r>
                  <w:rPr>
                    <w:sz w:val="22"/>
                    <w:szCs w:val="22"/>
                    <w:vertAlign w:val="superscript"/>
                    <w:lang w:eastAsia="lt-LT"/>
                  </w:rPr>
                  <w:t>3</w:t>
                </w:r>
                <w:r>
                  <w:rPr>
                    <w:sz w:val="22"/>
                    <w:szCs w:val="22"/>
                    <w:lang w:eastAsia="lt-LT"/>
                  </w:rPr>
                  <w:t>, 247</w:t>
                </w:r>
                <w:r>
                  <w:rPr>
                    <w:sz w:val="22"/>
                    <w:szCs w:val="22"/>
                    <w:vertAlign w:val="superscript"/>
                    <w:lang w:eastAsia="lt-LT"/>
                  </w:rPr>
                  <w:t>11</w:t>
                </w:r>
                <w:r>
                  <w:rPr>
                    <w:sz w:val="22"/>
                    <w:szCs w:val="22"/>
                    <w:lang w:eastAsia="lt-LT"/>
                  </w:rPr>
                  <w:t xml:space="preserve">, 259, </w:t>
                  <w:br/>
                  <w:t>259</w:t>
                </w:r>
                <w:r>
                  <w:rPr>
                    <w:sz w:val="22"/>
                    <w:szCs w:val="22"/>
                    <w:vertAlign w:val="superscript"/>
                    <w:lang w:eastAsia="lt-LT"/>
                  </w:rPr>
                  <w:t>1</w:t>
                </w:r>
                <w:r>
                  <w:rPr>
                    <w:sz w:val="22"/>
                    <w:szCs w:val="22"/>
                    <w:lang w:eastAsia="lt-LT"/>
                  </w:rPr>
                  <w:t xml:space="preserve"> straipsnių pakeitimo ir Kodekso papildymo 159</w:t>
                </w:r>
                <w:r>
                  <w:rPr>
                    <w:sz w:val="22"/>
                    <w:szCs w:val="22"/>
                    <w:vertAlign w:val="superscript"/>
                    <w:lang w:eastAsia="lt-LT"/>
                  </w:rPr>
                  <w:t>7</w:t>
                </w:r>
                <w:r>
                  <w:rPr>
                    <w:sz w:val="22"/>
                    <w:szCs w:val="22"/>
                    <w:lang w:eastAsia="lt-LT"/>
                  </w:rPr>
                  <w:t>, 159</w:t>
                </w:r>
                <w:r>
                  <w:rPr>
                    <w:sz w:val="22"/>
                    <w:szCs w:val="22"/>
                    <w:vertAlign w:val="superscript"/>
                    <w:lang w:eastAsia="lt-LT"/>
                  </w:rPr>
                  <w:t>8</w:t>
                </w:r>
                <w:r>
                  <w:rPr>
                    <w:sz w:val="22"/>
                    <w:szCs w:val="22"/>
                    <w:lang w:eastAsia="lt-LT"/>
                  </w:rPr>
                  <w:t>, 189</w:t>
                </w:r>
                <w:r>
                  <w:rPr>
                    <w:sz w:val="22"/>
                    <w:szCs w:val="22"/>
                    <w:vertAlign w:val="superscript"/>
                    <w:lang w:eastAsia="lt-LT"/>
                  </w:rPr>
                  <w:t>17</w:t>
                </w:r>
                <w:r>
                  <w:rPr>
                    <w:sz w:val="22"/>
                    <w:szCs w:val="22"/>
                    <w:lang w:eastAsia="lt-LT"/>
                  </w:rPr>
                  <w:t xml:space="preserve"> straipsniais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26.2.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XIIP-3488(2)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Architektų rūmų įstatymo Nr. X-914 3, 6, 8, 9 ir 11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26.3.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XIIP-3486(2)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kodekso 6.696, 6.697 ir 6.698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K. Trečiokas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XIIP-3923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Saugomų teritorijų įstatymo Nr. I-301 1, 2, 5, 7, 9, 11, 13, 16, 18, 20, 23, 25, 27, 29, 30, 31 ir 32 straipsnių pakeitimo, Įstatymo papildymo 32</w:t>
                </w:r>
                <w:r>
                  <w:rPr>
                    <w:sz w:val="22"/>
                    <w:szCs w:val="22"/>
                    <w:vertAlign w:val="superscript"/>
                    <w:lang w:eastAsia="lt-LT"/>
                  </w:rPr>
                  <w:t>1</w:t>
                </w:r>
                <w:r>
                  <w:rPr>
                    <w:sz w:val="22"/>
                    <w:szCs w:val="22"/>
                    <w:lang w:eastAsia="lt-LT"/>
                  </w:rPr>
                  <w:t xml:space="preserve"> straipsniu ir Įstatymo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Mažinti dokumentų, nustatančių veiklos saugomose teritorijose sąlygas, kad veiklą vykdantiems asmenims ir priežiūrą atliekantiems pareigūnams būtų aišku, kaip jų laikytis; užtikrinti visuomenės teisę naudoti vandens telkinių pakrantes Įstatymo nustatytomis sąlygomis ir nustatyti asmenų, kurie lankosi vandens telkinių pakrantėse, pareigas; palengvinti buvusių sodybų atkūrimo saugomose teritorijose sąlygas ir nustatyti, kad norint statyti naujas sodybas ar kitus pastatus nereikia keisti žemės sklypo pagrindinės paskirties, kai statyti sodybas ar kitus pastatus numatyta saugomų teritorijų specialiojo teritorijų planavimo dokumentuose; įtraukti vietos bendruomenes į sprendimų, susijusių su saugomų teritorijų apsauga ir tvarkymu, priėmimą; nustatyti aiškias kompensacijų už veiklos apribojimus skyrimo sąlygas (patikslinti asmenų, kurie turi teisę į kompensacijas, grupę); pašalinti direktyvos 2004/35/EB dėl atsakomybės už aplinkos apsaugą siekiant išvengti žalos aplinkai ir ją ištaisyti (atlyginti) perkėlimo į Lietuvos Respublikos nacionalinę teisę trūkumus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27.1.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XIIP-3924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Saugomų gyvūnų, augalų ir grybų rūšių įstatymo Nr. VIII-499 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Patikslinti Įstatymo nuostatas, perkeliančias direktyvą 2004/35/EB dėl atsakomybės už aplinkos apsaugą siekiant išvengti žalos aplinkai ir ją ištaisyti, pagal Europos Komisijos pateiktą „EU Pilot“ paklausimą Nr. 6532/14/ENVI</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28.</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V. Baltraitienė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XIIP-3461(2)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Žuvininkystės įstatymo Nr. VIII-1756 2, 10, 11, 13, 17, 17</w:t>
                </w:r>
                <w:r>
                  <w:rPr>
                    <w:sz w:val="22"/>
                    <w:szCs w:val="22"/>
                    <w:vertAlign w:val="superscript"/>
                    <w:lang w:eastAsia="lt-LT"/>
                  </w:rPr>
                  <w:t>1</w:t>
                </w:r>
                <w:r>
                  <w:rPr>
                    <w:sz w:val="22"/>
                    <w:szCs w:val="22"/>
                    <w:lang w:eastAsia="lt-LT"/>
                  </w:rPr>
                  <w:t>, 18, 21, 24, 27, 29, 31, 32, 36, 37, 53, 54, 61, 63 straipsnių ir priedo pakeitimo ir Įstatymo papildymo 17</w:t>
                </w:r>
                <w:r>
                  <w:rPr>
                    <w:sz w:val="22"/>
                    <w:szCs w:val="22"/>
                    <w:vertAlign w:val="superscript"/>
                    <w:lang w:eastAsia="lt-LT"/>
                  </w:rPr>
                  <w:t>2</w:t>
                </w:r>
                <w:r>
                  <w:rPr>
                    <w:sz w:val="22"/>
                    <w:szCs w:val="22"/>
                    <w:lang w:eastAsia="lt-LT"/>
                  </w:rPr>
                  <w:t>, 17</w:t>
                </w:r>
                <w:r>
                  <w:rPr>
                    <w:sz w:val="22"/>
                    <w:szCs w:val="22"/>
                    <w:vertAlign w:val="superscript"/>
                    <w:lang w:eastAsia="lt-LT"/>
                  </w:rPr>
                  <w:t>3</w:t>
                </w:r>
                <w:r>
                  <w:rPr>
                    <w:sz w:val="22"/>
                    <w:szCs w:val="22"/>
                    <w:lang w:eastAsia="lt-LT"/>
                  </w:rPr>
                  <w:t>, 17</w:t>
                </w:r>
                <w:r>
                  <w:rPr>
                    <w:sz w:val="22"/>
                    <w:szCs w:val="22"/>
                    <w:vertAlign w:val="superscript"/>
                    <w:lang w:eastAsia="lt-LT"/>
                  </w:rPr>
                  <w:t>4</w:t>
                </w:r>
                <w:r>
                  <w:rPr>
                    <w:sz w:val="22"/>
                    <w:szCs w:val="22"/>
                    <w:lang w:eastAsia="lt-LT"/>
                  </w:rPr>
                  <w:t>, 17</w:t>
                </w:r>
                <w:r>
                  <w:rPr>
                    <w:sz w:val="22"/>
                    <w:szCs w:val="22"/>
                    <w:vertAlign w:val="superscript"/>
                    <w:lang w:eastAsia="lt-LT"/>
                  </w:rPr>
                  <w:t>5</w:t>
                </w:r>
                <w:r>
                  <w:rPr>
                    <w:sz w:val="22"/>
                    <w:szCs w:val="22"/>
                    <w:lang w:eastAsia="lt-LT"/>
                  </w:rPr>
                  <w:t>, 17</w:t>
                </w:r>
                <w:r>
                  <w:rPr>
                    <w:sz w:val="22"/>
                    <w:szCs w:val="22"/>
                    <w:vertAlign w:val="superscript"/>
                    <w:lang w:eastAsia="lt-LT"/>
                  </w:rPr>
                  <w:t>6</w:t>
                </w:r>
                <w:r>
                  <w:rPr>
                    <w:sz w:val="22"/>
                    <w:szCs w:val="22"/>
                    <w:lang w:eastAsia="lt-LT"/>
                  </w:rPr>
                  <w:t>, 17</w:t>
                </w:r>
                <w:r>
                  <w:rPr>
                    <w:sz w:val="22"/>
                    <w:szCs w:val="22"/>
                    <w:vertAlign w:val="superscript"/>
                    <w:lang w:eastAsia="lt-LT"/>
                  </w:rPr>
                  <w:t>7</w:t>
                </w:r>
                <w:r>
                  <w:rPr>
                    <w:sz w:val="22"/>
                    <w:szCs w:val="22"/>
                    <w:lang w:eastAsia="lt-LT"/>
                  </w:rPr>
                  <w:t>, 17</w:t>
                </w:r>
                <w:r>
                  <w:rPr>
                    <w:sz w:val="22"/>
                    <w:szCs w:val="22"/>
                    <w:vertAlign w:val="superscript"/>
                    <w:lang w:eastAsia="lt-LT"/>
                  </w:rPr>
                  <w:t>8</w:t>
                </w:r>
                <w:r>
                  <w:rPr>
                    <w:sz w:val="22"/>
                    <w:szCs w:val="22"/>
                    <w:lang w:eastAsia="lt-LT"/>
                  </w:rPr>
                  <w:t>, 17</w:t>
                </w:r>
                <w:r>
                  <w:rPr>
                    <w:sz w:val="22"/>
                    <w:szCs w:val="22"/>
                    <w:vertAlign w:val="superscript"/>
                    <w:lang w:eastAsia="lt-LT"/>
                  </w:rPr>
                  <w:t>9</w:t>
                </w:r>
                <w:r>
                  <w:rPr>
                    <w:sz w:val="22"/>
                    <w:szCs w:val="22"/>
                    <w:lang w:eastAsia="lt-LT"/>
                  </w:rPr>
                  <w:t>, 17</w:t>
                </w:r>
                <w:r>
                  <w:rPr>
                    <w:sz w:val="22"/>
                    <w:szCs w:val="22"/>
                    <w:vertAlign w:val="superscript"/>
                    <w:lang w:eastAsia="lt-LT"/>
                  </w:rPr>
                  <w:t>10</w:t>
                </w:r>
                <w:r>
                  <w:rPr>
                    <w:sz w:val="22"/>
                    <w:szCs w:val="22"/>
                    <w:lang w:eastAsia="lt-LT"/>
                  </w:rPr>
                  <w:t>, 17</w:t>
                </w:r>
                <w:r>
                  <w:rPr>
                    <w:sz w:val="22"/>
                    <w:szCs w:val="22"/>
                    <w:vertAlign w:val="superscript"/>
                    <w:lang w:eastAsia="lt-LT"/>
                  </w:rPr>
                  <w:t>11</w:t>
                </w:r>
                <w:r>
                  <w:rPr>
                    <w:sz w:val="22"/>
                    <w:szCs w:val="22"/>
                    <w:lang w:eastAsia="lt-LT"/>
                  </w:rPr>
                  <w:t xml:space="preserve"> straipsniais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Pagerinti verslinės žvejybos sąlygas, suderinti žvejybos laivyno pajėgumą su prieinamais žuvų ištekliais, padidinti žvejybos sektoriaus ekonominį gyvybingumą ir konkurencingumą, reglamentuoti individualių žvejybos galimybių jūrų vandenyse skyrimą, nustatyti Lietuvos Respublikos keitimosi žvejybos galimybėmis su kitomis Europos Sąjungos valstybėmis narėmis ir užsienio valstybėmis principus, pavesti Valstybinei maisto ir veterinarijos tarnybai atlikti fizines patikras žuvininkystės produktų pardavimo galutiniam vartotojui vietose, nustatyti konkrečius pažeidimų žuvininkystės srityje pripažinimo sunkiais kriterijus, įgyvendinti reglamentus (ES) Nr. 1380/2013 ir (EB) Nr. 1224/2009</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28.1.</w:t>
                </w:r>
              </w:p>
            </w:tc>
            <w:tc>
              <w:tcPr>
                <w:tcW w:w="1135" w:type="dxa"/>
                <w:tcBorders>
                  <w:top w:val="single" w:sz="4" w:space="0" w:color="auto"/>
                  <w:left w:val="single" w:sz="4" w:space="0" w:color="auto"/>
                  <w:bottom w:val="single" w:sz="4" w:space="0" w:color="auto"/>
                  <w:right w:val="single" w:sz="4" w:space="0" w:color="auto"/>
                </w:tcBorders>
                <w:hideMark/>
              </w:tcPr>
              <w:p>
                <w:pPr>
                  <w:keepNext/>
                  <w:keepLines/>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V. Baltraitienė</w:t>
                </w:r>
              </w:p>
            </w:tc>
            <w:tc>
              <w:tcPr>
                <w:tcW w:w="2126"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XIIP-3462(2) ES</w:t>
                </w:r>
              </w:p>
            </w:tc>
            <w:tc>
              <w:tcPr>
                <w:tcW w:w="3827" w:type="dxa"/>
                <w:tcBorders>
                  <w:top w:val="single" w:sz="4" w:space="0" w:color="auto"/>
                  <w:left w:val="single" w:sz="4" w:space="0" w:color="auto"/>
                  <w:bottom w:val="single" w:sz="4" w:space="0" w:color="auto"/>
                  <w:right w:val="single" w:sz="4" w:space="0" w:color="auto"/>
                </w:tcBorders>
                <w:hideMark/>
              </w:tcPr>
              <w:p>
                <w:pPr>
                  <w:keepNext/>
                  <w:keepLines/>
                  <w:rPr>
                    <w:sz w:val="22"/>
                    <w:szCs w:val="22"/>
                    <w:lang w:eastAsia="lt-LT"/>
                  </w:rPr>
                </w:pPr>
                <w:r>
                  <w:rPr>
                    <w:sz w:val="22"/>
                    <w:szCs w:val="22"/>
                    <w:lang w:eastAsia="lt-LT"/>
                  </w:rPr>
                  <w:t>Žuvininkystės įstatymo Nr. VIII-1756 2, 5, 6, 15, 16 straipsnių pakeitimo ir Įstatymo papildymo 14</w:t>
                </w:r>
                <w:r>
                  <w:rPr>
                    <w:sz w:val="22"/>
                    <w:szCs w:val="22"/>
                    <w:vertAlign w:val="superscript"/>
                    <w:lang w:eastAsia="lt-LT"/>
                  </w:rPr>
                  <w:t>1</w:t>
                </w:r>
                <w:r>
                  <w:rPr>
                    <w:sz w:val="22"/>
                    <w:szCs w:val="22"/>
                    <w:lang w:eastAsia="lt-LT"/>
                  </w:rPr>
                  <w:t>, 14</w:t>
                </w:r>
                <w:r>
                  <w:rPr>
                    <w:sz w:val="22"/>
                    <w:szCs w:val="22"/>
                    <w:vertAlign w:val="superscript"/>
                    <w:lang w:eastAsia="lt-LT"/>
                  </w:rPr>
                  <w:t>2</w:t>
                </w:r>
                <w:r>
                  <w:rPr>
                    <w:sz w:val="22"/>
                    <w:szCs w:val="22"/>
                    <w:lang w:eastAsia="lt-LT"/>
                  </w:rPr>
                  <w:t>, 14</w:t>
                </w:r>
                <w:r>
                  <w:rPr>
                    <w:sz w:val="22"/>
                    <w:szCs w:val="22"/>
                    <w:vertAlign w:val="superscript"/>
                    <w:lang w:eastAsia="lt-LT"/>
                  </w:rPr>
                  <w:t>3</w:t>
                </w:r>
                <w:r>
                  <w:rPr>
                    <w:sz w:val="22"/>
                    <w:szCs w:val="22"/>
                    <w:lang w:eastAsia="lt-LT"/>
                  </w:rPr>
                  <w:t xml:space="preserve">, </w:t>
                  <w:br/>
                  <w:t>14</w:t>
                </w:r>
                <w:r>
                  <w:rPr>
                    <w:sz w:val="22"/>
                    <w:szCs w:val="22"/>
                    <w:vertAlign w:val="superscript"/>
                    <w:lang w:eastAsia="lt-LT"/>
                  </w:rPr>
                  <w:t>4</w:t>
                </w:r>
                <w:r>
                  <w:rPr>
                    <w:sz w:val="22"/>
                    <w:szCs w:val="22"/>
                    <w:lang w:eastAsia="lt-LT"/>
                  </w:rPr>
                  <w:t xml:space="preserve"> straipsniais įstatymo Nr. XII-781 2 ir 10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keepLines/>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keepLines/>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28.2.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V. Baltraitienė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Administracinių nusižengimų kodekso 28, 29, 294, 295, 297, 299, 301, 302, 589, 681, 684, 686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29.</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XIIP-1604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Pelno mokesčio įstatymo Nr. IX-675 58 straipsnio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Sudaryti konkurencines sąlygas ir užtikrinti platesnį mokesčių lengvatų taikymą laisvosioms ekonominėms zonoms – steigti bendruosius paslaugų centrus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30.</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Laisvųjų ekonominių zonų pagrindų įstatymo Nr. I-976 7, 12 ir 15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Panaikinti teisinį dviprasmiškumą – zonos įmonės statuso įgijimą sieti tik su zonos valdymo bendrovės leidimo įmonei vykdyti veiklą zonoje išdavimu ir atsisakyti perteklinio įmonės buveinės vietos adreso registracijos zonos teritorijoje, taip pat numatyti galimybę, kol nėra įsteigta zonos valdymo bendrovė, Įstatymo garantuojamas mokestines lengvatas taikyti zonos teritorijoje esančius sklypus išsinuomojusiems investuotojams, kaip jie apibrėžti Lietuvos Respublikos investicijų įstatyme</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E. Gustas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Smulkiojo ir vidutinio verslo plėtros įstatymo Nr. VIII-935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Europos Komisijos rekomendaciją 2003/361/EB dėl mikroįmonių, mažųjų ir vidutinių įmonių sampratos apibrėžimo – nustatyti, kad smulkiojo ir vidutinio verslo subjekto statusas suteikiamas pagal didesnę metinių pajamų ir balansinio turto vertę, siekiant, kad kuo daugiau smulkiojo ir vidutinio verslo subjektų galėtų pasinaudoti Europos Sąjungos parama</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Reklamos įstatymo Nr. VIII-1871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Gerinti išorinės reklamos verslo aplinką ir mažinti reklaminės veiklos subjektams informacinių įpareigojimų sukeliamą administracinę naštą – atsisakyti reikalavimo reklamoje teikti nuorodas ir įspėjamąją informaciją apie maistą, maisto papildus ir energinius gėrimus, kai joje pateikiamas tik ūkio subjekto pavadinimas ar prekių ženklas; išsamiau reglamentuoti leidimų išdavimo procedūrą – nustatyti atvejus, kada leidimų nereikia, supaprastinti reikalavimus dėl gyventojų sutikimo pateikimo, kai reklama ar iškaba įrengiama ant daugiabučių, nustatyti leidimų galiojimo terminą</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32.1.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Visuomenės informavimo įstatymo </w:t>
                  <w:br/>
                  <w:t>Nr. I-1418 2 ir 39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Žemės įstatymo Nr. I-446 9 straipsnio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Numatyti galimybę išnuomoti savivaldybės patikėjimo teise valdomą valstybinę žemę be aukciono, kai ji yra kitos paskirties ir išnuomojama savivaldybės organizuojamo viešo konkurso būdu pagal ekonominio naudingumo vertinimo kriterijus, kuriuos nustato (taip pat ir jų taikymo tvarką) Lietuvos Respublikos Vyriausybė</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33.1.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Civilinio kodekso 6.551 straipsnio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34.</w:t>
                </w:r>
              </w:p>
            </w:tc>
            <w:tc>
              <w:tcPr>
                <w:tcW w:w="1135" w:type="dxa"/>
                <w:tcBorders>
                  <w:top w:val="single" w:sz="4" w:space="0" w:color="auto"/>
                  <w:left w:val="single" w:sz="4" w:space="0" w:color="auto"/>
                  <w:bottom w:val="single" w:sz="4" w:space="0" w:color="auto"/>
                  <w:right w:val="single" w:sz="4" w:space="0" w:color="auto"/>
                </w:tcBorders>
                <w:noWrap/>
                <w:hideMark/>
              </w:tcPr>
              <w:p>
                <w:pPr>
                  <w:keepNext/>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keepNext/>
                  <w:jc w:val="center"/>
                  <w:rPr>
                    <w:bCs/>
                    <w:sz w:val="22"/>
                    <w:szCs w:val="22"/>
                    <w:lang w:eastAsia="lt-LT"/>
                  </w:rPr>
                </w:pPr>
                <w:r>
                  <w:rPr>
                    <w:bCs/>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Pelno mokesčio įstatymo Nr. IX-675 2, 38</w:t>
                </w:r>
                <w:r>
                  <w:rPr>
                    <w:bCs/>
                    <w:sz w:val="22"/>
                    <w:szCs w:val="22"/>
                    <w:vertAlign w:val="superscript"/>
                    <w:lang w:eastAsia="lt-LT"/>
                  </w:rPr>
                  <w:t>1</w:t>
                </w:r>
                <w:r>
                  <w:rPr>
                    <w:bCs/>
                    <w:sz w:val="22"/>
                    <w:szCs w:val="22"/>
                    <w:lang w:eastAsia="lt-LT"/>
                  </w:rPr>
                  <w:t xml:space="preserve"> ir 38</w:t>
                </w:r>
                <w:r>
                  <w:rPr>
                    <w:bCs/>
                    <w:sz w:val="22"/>
                    <w:szCs w:val="22"/>
                    <w:vertAlign w:val="superscript"/>
                    <w:lang w:eastAsia="lt-LT"/>
                  </w:rPr>
                  <w:t>2</w:t>
                </w:r>
                <w:r>
                  <w:rPr>
                    <w:bCs/>
                    <w:sz w:val="22"/>
                    <w:szCs w:val="22"/>
                    <w:lang w:eastAsia="lt-LT"/>
                  </w:rPr>
                  <w:t xml:space="preserve">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Užtikrinti, kad fiksuoto pelno (tonažo) mokesčio lengvatos sistema Lietuvoje būtų taikoma ir nuo 2017 m. sausio 1 d., įvertinus tai, kad mokestinė aplinka yra vienas iš labiausiai laivybos bendrovės apsisprendimą, kurios valstybės jūrų laivų registrą pasirinkti, lemiančių veiksnių, o viena iš pagrindinių priemonių, sukuriančių palankią mokestinę aplinką laivybos bendrovėms, yra galimybė taikyti fiksuotą pelno (tonažo) mokestį</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bCs/>
                    <w:sz w:val="22"/>
                    <w:szCs w:val="22"/>
                    <w:lang w:eastAsia="lt-LT"/>
                  </w:rPr>
                  <w:t>Ūkinių bendrijų įstatymo Nr. IX-1804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Tobulinti tikrųjų ūkinių bendrijų ir komanditinių ūkinių bendrijų teisinį reguliavimą, siekiant pritraukti rizikos ir privataus kapitalo investicijas į šių teisinių formų juridinius asmenis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Socialinių įmonių įstatymo Nr. IX-2251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Užtikrinti veiksmingą valstybės pagalbą socialinėms įmonėms įdarbinant asmenis, negalinčius lygiomis teisėmis konkuruoti darbo rinkoje, ir nustatyti, kad socialinės įmonės pelno siekimas būtų suderintas su Įstatyme nustatytu socialinių įmonių tikslu – įdarbinant tikslinėms grupėms priklausančius asmenis, skatinti šių asmenų grįžimą į darbo rinką, jų socialinę integraciją ir mažinti socialinę atskirtį</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Išmokų vaikams įstatymo Nr. I-621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Perkelti ir įgyvendinti direktyvą 2014/54/ES dėl priemonių, kad darbuotojai galėtų lengviau naudotis laisvo darbuotojų judėjimo teisėmis. Tobulinti išmokų vaikams skyrimo ir mokėjimo teisinį reglamentavimą </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38.</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Paramos mirties atveju įstatymo Nr. I-348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Įstatymo lygiu nustatyti pagrindą teikti valstybės finansinę paramą užsienyje mirusių (žuvusių) Lietuvos Respublikos piliečių palaikams parvežti į Lietuvos Respubliką, taip pat šios paramos skyrimo ir mokėjimo pagrindus, sąlygas ir dydžius. Perkelti ir įgyvendinti direktyvą 2014/54/ES dėl priemonių, kad darbuotojai galėtų lengviau naudotis laisvo darbuotojų judėjimo teisėmis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39.</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Piniginės socialinės paramos nepasiturintiems gyventojams įstatymo Nr. IX-1675 1, 2, 8, 10, 12, 17, 20, 23, 25 straipsnių ir Įstatymo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Perkelti ir įgyvendinti direktyvą 2014/54/ES dėl priemonių, kad darbuotojai galėtų lengviau naudotis laisvo darbuotojų judėjimo teisėmis. Tobulinti piniginės socialinės paramos skyrimo ir mokėjimo teisinį reglamentavimą</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40.</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Paramos būstui įsigyti ar išsinuomoti įstatymo Nr. XII-1215 2, 4, 6, 7, 8, 9, 10, 11, 14, 16, 17, 18, 19, 22, 24 ir 26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Sudaryti palankesnes sąlygas šeimoms ir asmenims pretenduoti į valstybės paramą būstui išsinuomoti ar įsigyti ir ja pasinaudoti</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40.1.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Gyventojų turto deklaravimo įstatymo Nr. I-1338 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XIIP-3869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Neįgaliųjų socialinės integracijos įstatymo Nr. I-2044 1, 11, 16, 17, 18, 25 straipsnių, trečiojo skirsnio pavadinimo ir Įstatymo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Perkelti direktyvą 2014/54/ES dėl priemonių, kad darbuotojai galėtų lengviau naudotis laisvo darbuotojų judėjimo teisėmis, supaprastinti bendrojo naudojimo patalpų pritaikymo neįgaliesiems tvarką, aiškiai reglamentuoti neįgaliųjų socialinės integracijos politiką formuojančias ir įgyvendinančias institucijas ir jų kompetencijas, sudaryti teisines prielaidas efektyviau veikti Neįgaliųjų reikalų tarybai prie Socialinės apsaugos ir darbo ministerijos, numatyti galimus techninės pagalbos priemonių perdavimo fiziniams asmenims ir (ar) savivaldybėms būdus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V. Baltraitienė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XIIP-1902(3) (Seimo grąžintas tobulinti)</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Žemės ūkio paskirties žemės įsigijimo įstatymo Nr. IX-1314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Sudaryti sąlygas sutuoktiniams gauti vieną leidimą įsigyti žemės ūkio paskirties žemės, jeigu ši žemė įsigyjama bendrąja jungtine nuosavybe ir nors vienas iš sutuoktinių atitinka nustatytus reikalavimus įgijėjui, ir sumažinti administracinę naštą dėl šiuo metu 2 kartus tikrinamo žemės ūkio paskirties žemės įgijėjo atitikties nustatytiems reikalavimams. Taip pat įtvirtinti, kad sudarant žemės konsolidacijos sutartis (žemės ūkio paskirties žemė neįsigyjama) nustatyti reikalavimai asmenims netaikomi, ir atsisakyti nuostatų, kuriomis galimybė įsigyti žemės ūkio paskirties žemės siejama su turimu išsimokslinimu</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V. Baltraitienė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XIIP-3806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Kooperatinių bendrovių (kooperatyvų) įstatymo Nr. I-164 3</w:t>
                </w:r>
                <w:r>
                  <w:rPr>
                    <w:sz w:val="22"/>
                    <w:szCs w:val="22"/>
                    <w:vertAlign w:val="superscript"/>
                    <w:lang w:eastAsia="lt-LT"/>
                  </w:rPr>
                  <w:t>1</w:t>
                </w:r>
                <w:r>
                  <w:rPr>
                    <w:sz w:val="22"/>
                    <w:szCs w:val="22"/>
                    <w:lang w:eastAsia="lt-LT"/>
                  </w:rPr>
                  <w:t xml:space="preserve"> straipsnio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Tobulinti kooperatyvų pripažinimo žemės ūkio kooperatyvais pagrindus, atsižvelgiant į pripažinimo praktikoje sukauptą patirtį ir nustatytus trūkumus. Siekiant panaikinti galimybes kooperatyvams gauti pripažinimą, kai jie savo veikloje tolsta nuo visuotinai pripažintų kooperacijos principų ir vertybių, siūloma įteisinti: 1) naujus papildomus reikalavimus, kuriuos turės atitikti pats kooperatyvas; 2) naujus papildomus reikalavimus, kuriuos turės atitikti kooperatyvo nariai</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44.</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 xml:space="preserve">K. Trečiokas </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Augalų nacionalinių genetinių išteklių įstatymo Nr. IX-533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 xml:space="preserve">Priskirti Lietuvos Respublikos aplinkos ministerijos įgaliotai institucijai reorganizuoto Augalų genų banko funkcijas </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44.1.</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Želdynų įstatymo Nr. X-1241 9, 10 ir 23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Aplinkos apsaugos rėmimo programos įstatymo Nr. VIII-2025 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Suderinti Įstatymo nuostatas su 2016 m. sausio 1 d. įsigaliojusiu sąvartyno mokesčiu</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46.</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Architektūros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Siekiant architektūros kokybės, reglamentuoti: architekto veiklos principus ir reikalavimus, viešąjį interesą vykdant architekto veiklą, architektūros kokybės kriterijus, architektūros konkursų rengimą, valstybės, savivaldybių ir kitų institucijų ar įstaigų kompetenciją architektūros srityje, savivaldybės vyriausiojo architekto statusą</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46.1.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Teritorijų planavimo įstatymo Nr. I-1120 25, 40 ir 41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46.2.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Statybos įstatymo Nr. I-1240 2 ir 5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47.</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Atliekų tvarkymo įstatymo Nr. VIII-787 34</w:t>
                </w:r>
                <w:r>
                  <w:rPr>
                    <w:bCs/>
                    <w:sz w:val="22"/>
                    <w:szCs w:val="22"/>
                    <w:vertAlign w:val="superscript"/>
                    <w:lang w:eastAsia="lt-LT"/>
                  </w:rPr>
                  <w:t>4</w:t>
                </w:r>
                <w:r>
                  <w:rPr>
                    <w:bCs/>
                    <w:sz w:val="22"/>
                    <w:szCs w:val="22"/>
                    <w:lang w:eastAsia="lt-LT"/>
                  </w:rPr>
                  <w:t xml:space="preserve">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Įpareigoti transporto priemonių gamintojus ir (ar) importuotojus vykdyti Lietuvos Respublikos Vyriausybės nustatytas pakartotinio naudojimo ir perdirbimo užduotis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48.</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Sodininkų bendrijų įstatymo Nr. IX-1934 2, 6, 11, 15, 16, 17, 18, 22, 24, 27 ir 28 straipsnių pakeitimo įstatymo </w:t>
                  <w:br/>
                  <w:t>Nr. XII-1425 2 ir 12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Suderinti Įstatymo 2 straipsnio 1 dalies ir 12 straipsnio 4 dalies nuostatas </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13575" w:type="dxa"/>
                <w:gridSpan w:val="6"/>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SKAIDRUS, ATVIRAS IR EFEKTYVUS VIEŠASIS VALDYMAS</w:t>
                </w:r>
              </w:p>
              <w:p>
                <w:pPr>
                  <w:keepNext/>
                  <w:rPr>
                    <w:sz w:val="22"/>
                    <w:szCs w:val="22"/>
                    <w:lang w:eastAsia="lt-LT"/>
                  </w:rPr>
                </w:pPr>
                <w:r>
                  <w:rPr>
                    <w:sz w:val="22"/>
                    <w:szCs w:val="22"/>
                    <w:lang w:eastAsia="lt-LT"/>
                  </w:rPr>
                  <w:t>1. Mažinti sąlygų veikti šešėlinei ekonomikai – didinti kontrolės efektyvumą ir atsekti daugiau sandorių, kurie galėtų būti neteisėti, stiprinti įmonių finansinę drausmę, didinti finansinių operacijų skaidrumą ir patikimumą, mažinti galimybių išvengti mokestinių prievolių ar jas sumažinti, užtikrinti atsiskaitymų saugumą.</w:t>
                </w:r>
              </w:p>
              <w:p>
                <w:pPr>
                  <w:keepNext/>
                  <w:rPr>
                    <w:sz w:val="22"/>
                    <w:szCs w:val="22"/>
                    <w:lang w:eastAsia="lt-LT"/>
                  </w:rPr>
                </w:pPr>
                <w:r>
                  <w:rPr>
                    <w:sz w:val="22"/>
                    <w:szCs w:val="22"/>
                    <w:lang w:eastAsia="lt-LT"/>
                  </w:rPr>
                  <w:t xml:space="preserve">2. Mažinti kontrabandos mastą </w:t>
                </w:r>
                <w:r>
                  <w:rPr>
                    <w:bCs/>
                    <w:sz w:val="22"/>
                    <w:szCs w:val="22"/>
                    <w:lang w:eastAsia="lt-LT"/>
                  </w:rPr>
                  <w:t>ir neteisėtą disponavimą akcizais apmokestinamomis prekėmis</w:t>
                </w:r>
                <w:r>
                  <w:rPr>
                    <w:sz w:val="22"/>
                    <w:szCs w:val="22"/>
                    <w:lang w:eastAsia="lt-LT"/>
                  </w:rPr>
                  <w:t xml:space="preserve"> – </w:t>
                </w:r>
                <w:r>
                  <w:rPr>
                    <w:bCs/>
                    <w:sz w:val="22"/>
                    <w:szCs w:val="22"/>
                    <w:lang w:eastAsia="lt-LT"/>
                  </w:rPr>
                  <w:t>suderinti administracinę ir baudžiamąją atsakomybę už kontrabandą ir neteisėtą disponavimą akcizais apmokestinamomis prekėmis, panaikinti sisteminius reglamentavimo trūkumus ir sugriežtinti teisinę atsakomybę</w:t>
                </w:r>
                <w:r>
                  <w:rPr>
                    <w:sz w:val="22"/>
                    <w:szCs w:val="22"/>
                    <w:lang w:eastAsia="lt-LT"/>
                  </w:rPr>
                  <w:t>.</w:t>
                </w:r>
              </w:p>
              <w:p>
                <w:pPr>
                  <w:keepNext/>
                  <w:rPr>
                    <w:bCs/>
                    <w:sz w:val="22"/>
                    <w:szCs w:val="22"/>
                    <w:lang w:eastAsia="lt-LT"/>
                  </w:rPr>
                </w:pPr>
                <w:r>
                  <w:rPr>
                    <w:bCs/>
                    <w:sz w:val="22"/>
                    <w:szCs w:val="22"/>
                    <w:lang w:eastAsia="lt-LT"/>
                  </w:rPr>
                  <w:t>3. Užtikrinti vidutinio ir ilgojo laikotarpio Lietuvos oro uostų investicijų ir veiklos finansavimą – sudaryti teisines sąlygas įsteigti Lietuvos oro uostų infrastruktūros ir paslaugų plėtros koncesiją; taip pat u</w:t>
                </w:r>
                <w:r>
                  <w:rPr>
                    <w:sz w:val="22"/>
                    <w:szCs w:val="22"/>
                    <w:lang w:eastAsia="lt-LT"/>
                  </w:rPr>
                  <w:t>žtikrinti sklandžią kuriamos susisiekimo sektoriaus valstybės valdomų įmonių grupės veikimą.</w:t>
                </w:r>
              </w:p>
              <w:p>
                <w:pPr>
                  <w:keepNext/>
                  <w:rPr>
                    <w:bCs/>
                    <w:sz w:val="22"/>
                    <w:szCs w:val="22"/>
                    <w:lang w:eastAsia="lt-LT"/>
                  </w:rPr>
                </w:pPr>
                <w:r>
                  <w:rPr>
                    <w:bCs/>
                    <w:sz w:val="22"/>
                    <w:szCs w:val="22"/>
                    <w:lang w:eastAsia="lt-LT"/>
                  </w:rPr>
                  <w:t>4. Optimizuoti ūkio subjektų veiklos priežiūrą atliekančių institucijų veiklą – jas konsoliduoti.</w:t>
                </w:r>
              </w:p>
              <w:p>
                <w:pPr>
                  <w:keepNext/>
                  <w:rPr>
                    <w:bCs/>
                    <w:sz w:val="22"/>
                    <w:szCs w:val="22"/>
                    <w:lang w:eastAsia="lt-LT"/>
                  </w:rPr>
                </w:pPr>
                <w:r>
                  <w:rPr>
                    <w:bCs/>
                    <w:sz w:val="22"/>
                    <w:szCs w:val="22"/>
                    <w:lang w:eastAsia="lt-LT"/>
                  </w:rPr>
                  <w:t>5. Spręsti pirminių sveikatos priežiūros centrų ir ligoninių jungimosi problemas – nustatyti aiškius šių įstaigų tinklo optimizavimo principus, taip pat aiškiau reglamentuoti kitų savivaldybės pavaldumo viešosios įstaigos teisinę formą turinčių asmens sveikatos priežiūros įstaigų galimas reorganizavimo kryptis.</w:t>
                </w:r>
              </w:p>
              <w:p>
                <w:pPr>
                  <w:keepNext/>
                  <w:rPr>
                    <w:bCs/>
                    <w:sz w:val="22"/>
                    <w:szCs w:val="22"/>
                    <w:lang w:eastAsia="lt-LT"/>
                  </w:rPr>
                </w:pPr>
                <w:r>
                  <w:rPr>
                    <w:bCs/>
                    <w:sz w:val="22"/>
                    <w:szCs w:val="22"/>
                    <w:lang w:eastAsia="lt-LT"/>
                  </w:rPr>
                  <w:t>6. Patikslinti valstybės informacinių išteklių infrastruktūros valdymo srities institucijų funkcijas ir nustatyti valstybės debesijos paslaugų teikėjų teises, pareigas ir atsakomybę, reglamentuoti jų veiklą ir debesijos paslaugų įsigijimą iš privačių debesijos paslaugų teikėjų.</w:t>
                </w:r>
              </w:p>
              <w:p>
                <w:pPr>
                  <w:keepNext/>
                  <w:rPr>
                    <w:bCs/>
                    <w:sz w:val="22"/>
                    <w:szCs w:val="22"/>
                    <w:lang w:eastAsia="lt-LT"/>
                  </w:rPr>
                </w:pPr>
                <w:r>
                  <w:rPr>
                    <w:bCs/>
                    <w:sz w:val="22"/>
                    <w:szCs w:val="22"/>
                    <w:lang w:eastAsia="lt-LT"/>
                  </w:rPr>
                  <w:t>7. Sudaryti teisines prielaidas ir technines galimybes įteisinti Lietuvoje naujos formos balsavimą – balsavimą internetu, taip pat įteisinti balsavimą iš anksto elektroninio ryšio priemonėmis naudojantis elektroninio balsavimo terminalu.</w:t>
                </w:r>
              </w:p>
              <w:p>
                <w:pPr>
                  <w:keepNext/>
                  <w:rPr>
                    <w:bCs/>
                    <w:sz w:val="22"/>
                    <w:szCs w:val="22"/>
                    <w:lang w:eastAsia="lt-LT"/>
                  </w:rPr>
                </w:pPr>
                <w:r>
                  <w:rPr>
                    <w:sz w:val="22"/>
                    <w:szCs w:val="22"/>
                    <w:lang w:eastAsia="lt-LT"/>
                  </w:rPr>
                  <w:t xml:space="preserve">8. </w:t>
                </w:r>
                <w:r>
                  <w:rPr>
                    <w:bCs/>
                    <w:sz w:val="22"/>
                    <w:szCs w:val="22"/>
                    <w:lang w:eastAsia="lt-LT"/>
                  </w:rPr>
                  <w:t>Nustatyti paprastesnį ir mažiau administracinių sąnaudų reikalaujantį valstybės tarnybos teisinį reguliavimą – įtvirtinti kompetencijomis grįstą žmogiškųjų išteklių valdymą ir vadovų specialiąsias tarnybos sąlygas, taip pat nustatyti aiškią darbo užmokesčio ir motyvavimo sistemą</w:t>
                </w:r>
              </w:p>
            </w:tc>
            <w:tc>
              <w:tcPr>
                <w:tcW w:w="1211" w:type="dxa"/>
                <w:tcBorders>
                  <w:top w:val="single" w:sz="4" w:space="0" w:color="auto"/>
                  <w:left w:val="single" w:sz="4" w:space="0" w:color="auto"/>
                  <w:bottom w:val="single" w:sz="4" w:space="0" w:color="auto"/>
                  <w:right w:val="single" w:sz="4" w:space="0" w:color="auto"/>
                </w:tcBorders>
                <w:hideMark/>
              </w:tcPr>
              <w:p>
                <w:pPr>
                  <w:keepNext/>
                  <w:ind w:firstLine="55"/>
                  <w:jc w:val="center"/>
                  <w:rPr>
                    <w:sz w:val="22"/>
                    <w:szCs w:val="22"/>
                    <w:lang w:eastAsia="lt-LT"/>
                  </w:rPr>
                </w:pP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49.</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R. Šadžius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XIIP-2627(2)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Atsiskaitymų grynaisiais pinigais ribojimo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pacing w:val="-2"/>
                    <w:sz w:val="22"/>
                    <w:szCs w:val="22"/>
                    <w:lang w:eastAsia="lt-LT"/>
                  </w:rPr>
                </w:pPr>
                <w:r>
                  <w:rPr>
                    <w:spacing w:val="-2"/>
                    <w:sz w:val="22"/>
                    <w:szCs w:val="22"/>
                    <w:lang w:eastAsia="lt-LT"/>
                  </w:rPr>
                  <w:t>Mažinti sąlygų veikti šešėlinei ekonomikai – didinti kontrolės efektyvumą ir atsekti daugiau sandorių, kurie galėtų būti neteisėti, stiprinti įmonių finansinę drausmę, didinti finansinių operacijų skaidrumą ir patikimumą, mažinti galimybių išvengti mokestinių prievolių ar jas sumažinti, užtikrinti atsiskaitymų saugumą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49.1.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R. Šadžius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XIIP-1285(3)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kodekso 6.929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49.2.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XIIP-1286(3)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teisės pažeidimų kodekso 224 ir 259</w:t>
                </w:r>
                <w:r>
                  <w:rPr>
                    <w:sz w:val="22"/>
                    <w:szCs w:val="22"/>
                    <w:vertAlign w:val="superscript"/>
                    <w:lang w:eastAsia="lt-LT"/>
                  </w:rPr>
                  <w:t>1</w:t>
                </w:r>
                <w:r>
                  <w:rPr>
                    <w:sz w:val="22"/>
                    <w:szCs w:val="22"/>
                    <w:lang w:eastAsia="lt-LT"/>
                  </w:rPr>
                  <w:t xml:space="preserve"> straipsnių pakeitimo ir Kodekso papildymo 173</w:t>
                </w:r>
                <w:r>
                  <w:rPr>
                    <w:sz w:val="22"/>
                    <w:szCs w:val="22"/>
                    <w:vertAlign w:val="superscript"/>
                    <w:lang w:eastAsia="lt-LT"/>
                  </w:rPr>
                  <w:t>23</w:t>
                </w:r>
                <w:r>
                  <w:rPr>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50.</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XIP-2697(2)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Baudžiamojo kodekso 199, 199</w:t>
                </w:r>
                <w:r>
                  <w:rPr>
                    <w:sz w:val="22"/>
                    <w:szCs w:val="22"/>
                    <w:vertAlign w:val="superscript"/>
                    <w:lang w:eastAsia="lt-LT"/>
                  </w:rPr>
                  <w:t>1</w:t>
                </w:r>
                <w:r>
                  <w:rPr>
                    <w:sz w:val="22"/>
                    <w:szCs w:val="22"/>
                    <w:lang w:eastAsia="lt-LT"/>
                  </w:rPr>
                  <w:t>, 199</w:t>
                </w:r>
                <w:r>
                  <w:rPr>
                    <w:sz w:val="22"/>
                    <w:szCs w:val="22"/>
                    <w:vertAlign w:val="superscript"/>
                    <w:lang w:eastAsia="lt-LT"/>
                  </w:rPr>
                  <w:t>2</w:t>
                </w:r>
                <w:r>
                  <w:rPr>
                    <w:sz w:val="22"/>
                    <w:szCs w:val="22"/>
                    <w:lang w:eastAsia="lt-LT"/>
                  </w:rPr>
                  <w:t xml:space="preserve"> ir 200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Suderinti administracinę ir baudžiamąją atsakomybę už kontrabandą ir neteisėtą disponavimą akcizais apmokestinamomis prekėmis – panaikinti sisteminius reglamentavimo trūkumus ir sugriežtinti teisinę atsakomybę; užtikrinti daiktų (taip pat ir transporto priemonių), kurie tapo administracinio teisės pažeidimo įrankiu ar objektu, savininkų teises administracinių teisės pažeidimų bylų procese, suderinti baudžiamojo poveikio priemonės (turto konfiskavimo) ir administracinės nuobaudos (daikto, kuris buvo administracinio teisės pažeidimo padarymo įrankis arba tiesioginis objektas, ir pajamų, kurios buvo gautos dėl administracinio teisės pažeidimo padarymo, konfiskavimo) taikymą; užtikrinti, kad, išplėtus baudžiamosios atsakomybės už kontrabandą sritį, kriminalinę žvalgybą būtų galima atlikti tuo atveju, kai nusikalstamos veikos požymiai nenustatyti, bet turima informacijos apie rengiamą ar daromą nusikaltimą, numatytą atitinkamuose Kodekso straipsniuose</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50.1.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XIP-2700(2)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Kriminalinės žvalgybos įstatymo </w:t>
                  <w:br/>
                  <w:t>Nr. XI-2234 8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XIIP-2925(2)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Viešojo administravimo įstatymo Nr. VIII-1234 2, 14, 20 ir 22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Sukurti asmenims, pranešusiems apie korupcinio pobūdžio teisės pažeidimus, išskyrus nusikalstamas veikas, valstybės garantuojamą apsaugos nuo galimo neigiamo poveikio jiems sistemą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51.1.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XIIP-2924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bylų teisenos įstatymo Nr. VIII-1029 60 ir 86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51.2.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XIIP-2923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proceso kodekso 192 ir 263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51.3.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XIIP-2922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teisės pažeidimų kodekso 276 ir 286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XIIP-3902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Valstybės įmonės Lietuvos oro uostų valdomų oro uostų koncesijos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Siekiant užtikrinti vidutinio ir ilgojo laikotarpio Lietuvos oro uostų investicijų ir veiklos finansavimą, sudaryti teisines sąlygas įsteigti Lietuvos oro uostų infrastruktūros ir paslaugų plėtros koncesiją. Įgyvendinus Lietuvos oro uostų koncesijos projektą, numatomos papildomos pajamos į valstybės biudžetą, nekeičiant valstybės nuosavybės į oro uostų valdomą turtą ir neprarandant jo kontrolės, tačiau optimaliai jį išnaudojant, plėtojant ir sukuriant papildomus pajėgumus keleiviams vežti per Lietuvos oro uostus pagal geriausią oro uostų valdymo tarptautinę praktiką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52.1.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XIIP-3903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Aviacijos įstatymo Nr. VIII-2066 3, 72 straipsnių ir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52.2.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XIIP-3904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Transporto veiklos pagrindų įstatymo Nr. I-1863 9 ir 15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52.3.</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XIIP-3905</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Strateginę reikšmę nacionaliniam saugumui turinčių įmonių ir įrenginių bei kitų nacionaliniam saugumui užtikrinti svarbių įmonių įstatymo Nr. IX-1132 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52.4.</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XIIP-3906</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Koncesijų įstatymo Nr. I-1510 1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XIIP-3808</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Strateginę reikšmę nacionaliniam saugumui turinčių įmonių ir įrenginių bei kitų nacionaliniam saugumui užtikrinti svarbių įmonių įstatymo Nr. IX-1132 1, 3, 4 ir 5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Siekiant užtikrinti sklandžią susisiekimo sektoriaus valstybės valdomų įmonių grupės veiklą, siūloma akcinę bendrovę Lietuvos paštą ir susisiekimo sektoriaus valstybės valdomas įmones valdančią įmonę priskirti strateginę reikšmę nacionaliniam saugumui turinčių akcinių bendrovių kategorijai, taip pat nustatyti griežtesnius tam tikrų strateginę reikšmę nacionaliniam saugumui turinčių susisiekimo sektoriaus valstybės valdomų įmonių valdymo apribojimus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XIIP-3809</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Valstybės įmonės Lietuvos pašto pertvarkymo į akcinę bendrovę Lietuvos paštą įstatymo Nr. IX-2245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Siekiant užtikrinti sklandžią susisiekimo sektoriaus valstybės valdomų įmonių grupės veiklą ir sukurti aiškią teisės aktų sistemą, Įstatymą pripažinti netekusiu galios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XIIP-3807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Geležinkelių transporto kodekso 28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Siekiant užtikrinti sklandžią susisiekimo sektoriaus valstybės valdomų įmonių grupės veiklą, pakeisti Įstatymą, atsižvelgiant į esamą reguliavimą, pagal kurį išimtinė teisė naudotis viešąja geležinkelių infrastruktūra teikiant tranzito geležinkelių transportu paslaugas priklauso geležinkelio įmonėms (vežėjams), kurios arba kurių visos akcijos nuosavybės teise priklauso Lietuvos valstybei, – nustatyti, kad tokių įmonių akcijos priklauso arba tiesiogiai valstybei, arba gali priklausyti valstybės kontroliuojamai įmonei</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XIIP-3481(2)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Nekilnojamojo kultūros paveldo apsaugos įstatymo Nr. I-733 2, 5, 8, 18, 22, 23 straipsnių pakeitimo ir Įstatymo papildymo 23</w:t>
                </w:r>
                <w:r>
                  <w:rPr>
                    <w:sz w:val="22"/>
                    <w:szCs w:val="22"/>
                    <w:vertAlign w:val="superscript"/>
                    <w:lang w:eastAsia="lt-LT"/>
                  </w:rPr>
                  <w:t>1</w:t>
                </w:r>
                <w:r>
                  <w:rPr>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Konsoliduoti nekilnojamojo kultūros paveldo apsaugos specialistų atestavimo ir Lietuvos Respublikos aplinkos ministerijos reguliavimo srityje esančių atestavimo komisijų veiklą atestuojant asmenis nekilnojamojo kultūros paveldo apsaugos, specialiojo teritorijų planavimo ir tvarkomųjų statybos darbų srityse. Tobulinti specialistų, siekiančių įgyti teisę vykdyti veiklą nekilnojamojo kultūros paveldo tvarkybos, paveldosaugos ekspertizės ir kitose srityse, atestavimo tvarką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56.1.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XIIP-3482(2)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Teritorijų planavimo įstatymo Nr. I-1120 40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Teritorijų planavimo įstatymo Nr. I-1120 4, 16, 17, 19, 20, 22 ir 28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Siekiant teritorijų planavimo ir jo įgyvendinimo, susijusio su žemės sklypų formavimu ar pertvarkymu ir pagrindinės žemės naudojimo paskirties ir (ar) būdo keitimu, funkcijas sutelkti (konsoliduoti) vienoje institucijoje, priskirti jas savivaldybių kompetencijai, tai yra Nacionalinės žemės tarnybos prie Žemės ūkio ministerijos atliekamą teritorijų planavimo ir žemės sklypų formavimo ir pertvarkymo funkciją perduoti savivaldybėms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57.1.</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Žemės įstatymo Nr. I-446 24, 32 ir 40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58.</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XIIP-3037</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Aplinkos apsaugos valstybinės kontrolės įstatymo Nr. IX-1005 6, 27, 37, 41, 48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Reorganizavus Lietuvos Respublikos aplinkos ministerijos aplinkos apsaugos departamentus ir nuo 2015 m. rugsėjo 1 d. juos prijungus prie Valstybinės aplinkos apsaugos tarnybos, pakeisti atitinkamas įstatymų nuorodas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58.1.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XIIP-3038</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Atliekų tvarkymo įstatymo Nr. VIII-787 28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58.2.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XIIP-3039</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Įmonių bankroto įstatymo Nr. IX-216 32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58.3.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XIIP-3040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Klimato kaitos valdymo finansinių instrumentų įstatymo Nr. XI-329 14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58.4.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XIIP-3041</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Laukinės gyvūnijos įstatymo Nr. VIII-498 5, 8, 9, 20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58.5.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XIIP-3042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Netauriųjų metalų laužo ir atliekų supirkimo įstatymo Nr. IX-565 4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58.6.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XIIP-3043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Saugomų gyvūnų, augalų ir grybų rūšių įstatymo Nr. VIII-499 24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58.7.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XIIP-3044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Statybos įstatymo Nr. I-1240 23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58.8.</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XIIP-3045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Medžioklės įstatymo Nr. IX-966 4, 5, 7, 8, 10, 12, 13, 14, 15, 16, 19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58.9.</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XIIP-3046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Žmonių palaikų laidojimo įstatymo </w:t>
                  <w:br/>
                  <w:t>Nr. X-1404 30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58.10.</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XIIP-3047</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Reklamos įstatymo Nr. VIII-1871 12, 19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59.</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XIIP-3199</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Įstatymo „Dėl užsieniečių teisinės padėties“ Nr. IX-2206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Optimizuoti migracijos procesus, susijusius su sprendimų dėl užsieniečių teisinės padėties priėmimu ir vykdymu, racionaliau paskirstyti funkcijas Įstatymo nuostatas įgyvendinančioms institucijoms, kad būtų užtikrintas efektyvesnis jų atlikimo organizavimas, koordinavimas ir kontrolė, aiškiai apibrėžta institucijų atsakomybė, nustatyta optimali funkcijų atlikimo vieta, užtikrinama sisteminė nelegalios migracijos kontrolė ir prevencija</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59.1.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XIIP-3200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Konsulinio statuto Nr. I-886 26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59.2.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XIIP-3201</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Ekonominių ir kitų tarptautinių sankcijų įgyvendinimo įstatymo Nr. IX-2160 12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59.3.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XIIP-3202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Įstatymo „Dėl Europos Sąjungos valstybių narių sprendimų baudžiamosiose bylose tarpusavio pripažinimo ir vykdymo“ Nr. XII-1322 18 straipsnio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59.4.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XIIP-3203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teisės pažeidimų kodekso 202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60.</w:t>
                </w:r>
              </w:p>
            </w:tc>
            <w:tc>
              <w:tcPr>
                <w:tcW w:w="1135"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Sveikatos priežiūros įstaigų įstatymo Nr.</w:t>
                </w:r>
                <w:r>
                  <w:rPr>
                    <w:sz w:val="22"/>
                    <w:szCs w:val="22"/>
                    <w:lang w:eastAsia="lt-LT"/>
                  </w:rPr>
                  <w:t> </w:t>
                </w:r>
                <w:r>
                  <w:rPr>
                    <w:bCs/>
                    <w:sz w:val="22"/>
                    <w:szCs w:val="22"/>
                    <w:lang w:eastAsia="lt-LT"/>
                  </w:rPr>
                  <w:t>I-1367 39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Spręsti pirminių sveikatos priežiūros centrų ir ligoninių jungimosi problemas – nustatyti aiškius šių įstaigų tinklo optimizavimo principus, taip pat aiškiau reglamentuoti kitų savivaldybės pavaldumo viešosios įstaigos teisinę formą turinčių asmens sveikatos priežiūros įstaigų galimas reorganizavimo kryptis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61.</w:t>
                </w:r>
              </w:p>
            </w:tc>
            <w:tc>
              <w:tcPr>
                <w:tcW w:w="1135"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Valstybės informacinių išteklių valdymo įstatymo Nr. XI-1807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Patikslinti valstybės informacinių išteklių infrastruktūros valdymo srities institucijų funkcijas, nustatyti valstybės debesijos paslaugų teikėjų teises, pareigas ir atsakomybę, reglamentuoti jų veiklą ir teikiamas paslaugas, debesijos paslaugų įsigijimą iš privačių debesijos paslaugų teikėjų, debesijos paslaugų katalogą, jo naudojimą ir kita</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XIIP-3445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Seimo rinkimų įstatymo Nr. I-2721 58, 64, 66, 67</w:t>
                </w:r>
                <w:r>
                  <w:rPr>
                    <w:sz w:val="22"/>
                    <w:szCs w:val="22"/>
                    <w:vertAlign w:val="superscript"/>
                    <w:lang w:eastAsia="lt-LT"/>
                  </w:rPr>
                  <w:t>1</w:t>
                </w:r>
                <w:r>
                  <w:rPr>
                    <w:sz w:val="22"/>
                    <w:szCs w:val="22"/>
                    <w:lang w:eastAsia="lt-LT"/>
                  </w:rPr>
                  <w:t>, 68, 78, 79, 82 straipsnių pakeitimo ir papildymo 81</w:t>
                </w:r>
                <w:r>
                  <w:rPr>
                    <w:sz w:val="22"/>
                    <w:szCs w:val="22"/>
                    <w:vertAlign w:val="superscript"/>
                    <w:lang w:eastAsia="lt-LT"/>
                  </w:rPr>
                  <w:t>1</w:t>
                </w:r>
                <w:r>
                  <w:rPr>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Įteisinti balsavimą iš anksto elektroninio ryšio priemonėmis naudojantis elektroninio balsavimo terminalu</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XIIP-3446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Referendumo įstatymo Nr. IX-929 51, 53, 57, 60</w:t>
                </w:r>
                <w:r>
                  <w:rPr>
                    <w:sz w:val="22"/>
                    <w:szCs w:val="22"/>
                    <w:vertAlign w:val="superscript"/>
                    <w:lang w:eastAsia="lt-LT"/>
                  </w:rPr>
                  <w:t>1</w:t>
                </w:r>
                <w:r>
                  <w:rPr>
                    <w:sz w:val="22"/>
                    <w:szCs w:val="22"/>
                    <w:lang w:eastAsia="lt-LT"/>
                  </w:rPr>
                  <w:t>, 69 straipsnių pakeitimo ir papildymo 64</w:t>
                </w:r>
                <w:r>
                  <w:rPr>
                    <w:sz w:val="22"/>
                    <w:szCs w:val="22"/>
                    <w:vertAlign w:val="superscript"/>
                    <w:lang w:eastAsia="lt-LT"/>
                  </w:rPr>
                  <w:t>1</w:t>
                </w:r>
                <w:r>
                  <w:rPr>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Įteisinti balsavimą iš anksto elektroninio ryšio priemonėmis naudojantis elektroninio balsavimo terminalu</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XIIP-3879</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Balsavimo internetu sistemos sukūrimo ir įgyvendinimo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Sudaryti teisines prielaidas ir technines galimybes įteisinti Lietuvoje naujos formos balsavimą – balsavimą internetu ir nustatyti pagrindinius balsavimo internetu principus, rinkėjo balso patikrinimo ir anuliavimo taisykles, balsavimo paslapties užtikrinimo pagrindus, informacinės sistemos funkcinius, saugumo ir audito reikalavimus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S. Skvernelis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XIIP-3268</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pacing w:val="-2"/>
                    <w:sz w:val="22"/>
                    <w:szCs w:val="22"/>
                    <w:lang w:eastAsia="lt-LT"/>
                  </w:rPr>
                  <w:t>Valstybės tarnybos įstatymo Nr. VIII-1316</w:t>
                </w:r>
                <w:r>
                  <w:rPr>
                    <w:sz w:val="22"/>
                    <w:szCs w:val="22"/>
                    <w:lang w:eastAsia="lt-LT"/>
                  </w:rPr>
                  <w:t xml:space="preserve">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Nustatyti paprastesnį ir mažiau administracinių sąnaudų reikalaujantį valstybės tarnybos teisinį reguliavimą – įtvirtinti kompetencijomis grįstą žmogiškųjų išteklių valdymą ir vadovų specialiąsias tarnybos sąlygas, taip pat nustatyti aiškią darbo užmokesčio ir motyvavimo sistemą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65.1.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S. Skvernelis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XIIP-3269</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Asmens duomenų teisinės apsaugos įstatymo Nr. I-1374 38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65.2.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S. Skvernelis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XIIP-3270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Asmenų delegavimo į tarptautines ir Europos Sąjungos institucijas ar užsienio valstybių institucijas įstatymo Nr. X-1262 1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65.3.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S. Skvernelis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XIIP-3271</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Dokumentų ir archyvų įstatymo </w:t>
                  <w:br/>
                  <w:t>Nr. I-1115 5 ir 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65.4.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S. Skvernelis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XIIP-3272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Nacionalinės teismų administracijos įstatymo Nr. IX-787 4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65.5.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S. Skvernelis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XIIP-3273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Statistikos įstatymo Nr. I-270 7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65.6.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S. Skvernelis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XIIP-3274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Valstybės politikų ir valstybės pareigūnų darbo apmokėjimo įstatymo </w:t>
                  <w:br/>
                  <w:t>Nr. VIII-1904 2 straipsnio ir Įstatymo priedėlio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65.7.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S. Skvernelis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XIIP-3275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Veterinarijos įstatymo Nr. I-2110 8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65.8.</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S. Skvernelis </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XIIP-3276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Vyriausybės įstatymo Nr. I-464 24, 29</w:t>
                </w:r>
                <w:r>
                  <w:rPr>
                    <w:sz w:val="22"/>
                    <w:szCs w:val="22"/>
                    <w:vertAlign w:val="superscript"/>
                    <w:lang w:eastAsia="lt-LT"/>
                  </w:rPr>
                  <w:t>1</w:t>
                </w:r>
                <w:r>
                  <w:rPr>
                    <w:sz w:val="22"/>
                    <w:szCs w:val="22"/>
                    <w:lang w:eastAsia="lt-LT"/>
                  </w:rPr>
                  <w:t>, 30 ir 31</w:t>
                </w:r>
                <w:r>
                  <w:rPr>
                    <w:sz w:val="22"/>
                    <w:szCs w:val="22"/>
                    <w:vertAlign w:val="superscript"/>
                    <w:lang w:eastAsia="lt-LT"/>
                  </w:rPr>
                  <w:t>1</w:t>
                </w:r>
                <w:r>
                  <w:rPr>
                    <w:sz w:val="22"/>
                    <w:szCs w:val="22"/>
                    <w:lang w:eastAsia="lt-LT"/>
                  </w:rPr>
                  <w:t xml:space="preserve"> straipsnių pakeitimo įstatymo projektas</w:t>
                  <w:br w:type="page"/>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66.</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 xml:space="preserve">XIIP-2702(2) ES </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 xml:space="preserve">Aplinkos apsaugos įstatymo Nr. I-2223 </w:t>
                  <w:br/>
                  <w:t>1, 2, 31, 34 straipsnių pakeitimo, VII skyriaus pavadinimo pakeitimo, Įstatymo papildymo 23</w:t>
                </w:r>
                <w:r>
                  <w:rPr>
                    <w:sz w:val="22"/>
                    <w:szCs w:val="22"/>
                    <w:vertAlign w:val="superscript"/>
                    <w:lang w:eastAsia="lt-LT"/>
                  </w:rPr>
                  <w:t>1</w:t>
                </w:r>
                <w:r>
                  <w:rPr>
                    <w:sz w:val="22"/>
                    <w:szCs w:val="22"/>
                    <w:lang w:eastAsia="lt-LT"/>
                  </w:rPr>
                  <w:t>, 23</w:t>
                </w:r>
                <w:r>
                  <w:rPr>
                    <w:sz w:val="22"/>
                    <w:szCs w:val="22"/>
                    <w:vertAlign w:val="superscript"/>
                    <w:lang w:eastAsia="lt-LT"/>
                  </w:rPr>
                  <w:t>2</w:t>
                </w:r>
                <w:r>
                  <w:rPr>
                    <w:sz w:val="22"/>
                    <w:szCs w:val="22"/>
                    <w:lang w:eastAsia="lt-LT"/>
                  </w:rPr>
                  <w:t>, 23</w:t>
                </w:r>
                <w:r>
                  <w:rPr>
                    <w:sz w:val="22"/>
                    <w:szCs w:val="22"/>
                    <w:vertAlign w:val="superscript"/>
                    <w:lang w:eastAsia="lt-LT"/>
                  </w:rPr>
                  <w:t>3</w:t>
                </w:r>
                <w:r>
                  <w:rPr>
                    <w:sz w:val="22"/>
                    <w:szCs w:val="22"/>
                    <w:lang w:eastAsia="lt-LT"/>
                  </w:rPr>
                  <w:t>, 23</w:t>
                </w:r>
                <w:r>
                  <w:rPr>
                    <w:sz w:val="22"/>
                    <w:szCs w:val="22"/>
                    <w:vertAlign w:val="superscript"/>
                    <w:lang w:eastAsia="lt-LT"/>
                  </w:rPr>
                  <w:t>4</w:t>
                </w:r>
                <w:r>
                  <w:rPr>
                    <w:sz w:val="22"/>
                    <w:szCs w:val="22"/>
                    <w:lang w:eastAsia="lt-LT"/>
                  </w:rPr>
                  <w:t> straipsniais ir nauju VIII skyriumi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Užtikrinti, kad efektyviau būtų atliekamos aplinkos apsaugą ir gamtos išteklių naudojimą reglamentuojančiuose teisės aktuose nustatytos pareigos, – numatyti juridinių asmenų atsakomybę už aplinkos apsaugą ir gamtos išteklių naudojimą reglamentuojančių teisės aktų pažeidimus. Ekonominės sankcijos juridiniams asmenims diferencijuojamos pagal jų padarytų pažeidimų mastą ir pavojingumą. Baudų dydžiai nustatomi atsižvelgiant į pažeidimų prevencijos tikslus. Įtvirtinti bylų dėl ekonominių sankcijų skyrimo juridiniams asmenims teisenos nuostatas, kurios užtikrintų procesines juridinių asmenų teises. Įgyvendinti Europos Sąjungos teisės aktų nuostatas dėl atsakomybės taikymo juridiniams asmenims: direktyvas 2000/60/EB, 2005/35/EB, 2008/98/EB ir 2009/31/EB, reglamentus Nr. 1907/2006, Nr. 689/2008, Nr. 1102/2008, Nr. 1272/2008, Nr. 1005/2009, Nr. 66/2010 ir Nr. 1221/2009</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XIIP-2703(2)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Aplinkos apsaugos rėmimo programos įstatymo Nr. VIII-2025 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XIIP-2704(2)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Aplinkos apsaugos valstybinės kontrolės įstatymo Nr. IX-1005 12, 39</w:t>
                </w:r>
                <w:r>
                  <w:rPr>
                    <w:sz w:val="22"/>
                    <w:szCs w:val="22"/>
                    <w:vertAlign w:val="superscript"/>
                    <w:lang w:eastAsia="lt-LT"/>
                  </w:rPr>
                  <w:t>5</w:t>
                </w:r>
                <w:r>
                  <w:rPr>
                    <w:sz w:val="22"/>
                    <w:szCs w:val="22"/>
                    <w:lang w:eastAsia="lt-LT"/>
                  </w:rPr>
                  <w:t>, 39</w:t>
                </w:r>
                <w:r>
                  <w:rPr>
                    <w:sz w:val="22"/>
                    <w:szCs w:val="22"/>
                    <w:vertAlign w:val="superscript"/>
                    <w:lang w:eastAsia="lt-LT"/>
                  </w:rPr>
                  <w:t>6</w:t>
                </w:r>
                <w:r>
                  <w:rPr>
                    <w:sz w:val="22"/>
                    <w:szCs w:val="22"/>
                    <w:lang w:eastAsia="lt-LT"/>
                  </w:rPr>
                  <w:t>, 55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XIIP-2705(2)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Aplinkos monitoringo įstatymo </w:t>
                  <w:br/>
                  <w:t>Nr. VIII-529 2, 9, 12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XIIP-2706(2)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Aplinkos oro apsaugos įstatymo </w:t>
                  <w:br/>
                  <w:t>Nr. VIII-1392 2, 20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XIIP-2707(2)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Atliekų tvarkymo įstatymo Nr. VIII-787 4, 34</w:t>
                </w:r>
                <w:r>
                  <w:rPr>
                    <w:sz w:val="22"/>
                    <w:szCs w:val="22"/>
                    <w:vertAlign w:val="superscript"/>
                    <w:lang w:eastAsia="lt-LT"/>
                  </w:rPr>
                  <w:t>15</w:t>
                </w:r>
                <w:r>
                  <w:rPr>
                    <w:sz w:val="22"/>
                    <w:szCs w:val="22"/>
                    <w:lang w:eastAsia="lt-LT"/>
                  </w:rPr>
                  <w:t xml:space="preserve">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XIIP-2708(2)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Cheminių medžiagų ir preparatų įstatymo Nr. VIII-1641 1, 2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XIIP-2709(2)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Jūros aplinkos apsaugos įstatymo Nr. VIII-512 13, 30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66.8.</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XIIP-2710(2)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Miškų įstatymo Nr. I-671 6, 8, 16, 22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66.9.</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XIIP-2712(2)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Pakuočių ir pakuočių atliekų tvarkymo įstatymo Nr. IX-517 2, 4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66.10.</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XIIP-2711(2)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Planuojamos ūkinės veiklos poveikio aplinkai vertinimo įstatymo Nr. I-1495 2, 12, 14 straipsnių pakeitimo ir papildymo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66.11.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XIIP-2713(2)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Saugomų teritorijų įstatymo Nr. I-301 27, 30, 32, 33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66.12.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XIIP-2714(2)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Žemės gelmių įstatymo Nr. I-1034 14, 26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66.13.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XIIP-3810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Vandens įstatymo Nr. VIII-474 1, 2, 3, 14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67.</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XIIP-3389</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Interesų Lietuvos Respublikoje turinčių užsieniečių registro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Reglamentuoti biometrinių duomenų naudojimą, kai tokie duomenys būtini elektroninio parašo sertifikatui išduoti užsieniečiui, turinčiam interesų Lietuvoje ir norinčiam juos įgyvendinti naudojantis elektroninėmis paslaugomis Lietuvoje, siekiant užtikrinti, kad elektroninio parašo sertifikato savininko tapatybė būtų tinkamai ir vienareikšmiškai identifikuota</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67.1.</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XIIP-3390</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Elektroninio parašo įstatymo</w:t>
                  <w:br/>
                  <w:t>Nr. VIII-1822 4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67.2.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XIIP-3391</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Konsulinio mokesčio įstatymo Nr. I-509 3, 6 straipsnių pakeitimo įstatymo Nr. XII-1522 1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67.3.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XIIP-3392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Konsulinio mokesčio įstatymo Nr. I-509 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67.4.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XIIP-3393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Konsulinio statuto Nr. I-886 papildymo 25</w:t>
                </w:r>
                <w:r>
                  <w:rPr>
                    <w:sz w:val="22"/>
                    <w:szCs w:val="22"/>
                    <w:vertAlign w:val="superscript"/>
                    <w:lang w:eastAsia="lt-LT"/>
                  </w:rPr>
                  <w:t>1</w:t>
                </w:r>
                <w:r>
                  <w:rPr>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67.5.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XIIP-3394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Konsulinio statuto Nr. I-886 papildymo 25 straipsniu pakeitimo ir Statuto papildymo 25</w:t>
                </w:r>
                <w:r>
                  <w:rPr>
                    <w:sz w:val="22"/>
                    <w:szCs w:val="22"/>
                    <w:vertAlign w:val="superscript"/>
                    <w:lang w:eastAsia="lt-LT"/>
                  </w:rPr>
                  <w:t>1</w:t>
                </w:r>
                <w:r>
                  <w:rPr>
                    <w:sz w:val="22"/>
                    <w:szCs w:val="22"/>
                    <w:lang w:eastAsia="lt-LT"/>
                  </w:rPr>
                  <w:t xml:space="preserve"> straipsniu įstatymo Nr. XII-1521 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68.</w:t>
                </w:r>
              </w:p>
            </w:tc>
            <w:tc>
              <w:tcPr>
                <w:tcW w:w="1135"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Civilinių ginčų taikinamojo tarpininkavimo įstatymo Nr. X-1702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Tobulinti direktyvos 2008/52/EB dėl tam tikrų mediacijos civilinėse ir komercinėse bylose aspektų įgyvendinimą, siekiant skatinti mediacijos (taikinamojo tarpininkavimo) plėtrą civiliniuose ginčuose, užtikrinti mediacijos paslaugų kokybę, skatinti taikų ginčų sprendimą, mažinti teismų darbo krūvį, taupyti privačių asmenų ir valstybės biudžeto lėšas, skiriamas ginčams spręsti teisme</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68.1.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ES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Civilinio proceso kodekso 65, 80, 87, 93, 135, 142, 177, 189, 225 ir 231 straipsnių pakeitimo ir Kodekso papildymo 231</w:t>
                </w:r>
                <w:r>
                  <w:rPr>
                    <w:bCs/>
                    <w:sz w:val="22"/>
                    <w:szCs w:val="22"/>
                    <w:vertAlign w:val="superscript"/>
                    <w:lang w:eastAsia="lt-LT"/>
                  </w:rPr>
                  <w:t>1</w:t>
                </w:r>
                <w:r>
                  <w:rPr>
                    <w:bCs/>
                    <w:sz w:val="22"/>
                    <w:szCs w:val="22"/>
                    <w:lang w:eastAsia="lt-LT"/>
                  </w:rPr>
                  <w:t xml:space="preserve"> ir 231</w:t>
                </w:r>
                <w:r>
                  <w:rPr>
                    <w:bCs/>
                    <w:sz w:val="22"/>
                    <w:szCs w:val="22"/>
                    <w:vertAlign w:val="superscript"/>
                    <w:lang w:eastAsia="lt-LT"/>
                  </w:rPr>
                  <w:t>2</w:t>
                </w:r>
                <w:r>
                  <w:rPr>
                    <w:bCs/>
                    <w:sz w:val="22"/>
                    <w:szCs w:val="22"/>
                    <w:lang w:eastAsia="lt-LT"/>
                  </w:rPr>
                  <w:t xml:space="preserve"> straipsniais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68.2.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ES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Valstybės garantuojamos teisinės pagalbos įstatymo Nr. VIII-1591 2, 6, 7, 9, 11, 14, 15, 23 straipsnių ir šeštojo skirsnio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69.</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w:t>
                </w:r>
                <w:r>
                  <w:rPr>
                    <w:bCs/>
                    <w:sz w:val="22"/>
                    <w:szCs w:val="22"/>
                    <w:lang w:eastAsia="lt-LT"/>
                  </w:rPr>
                  <w:t xml:space="preserve">alstybės informacinių išteklių valdymo įstatymo Nr. XI-1807 4, 5, 6, 10, 11, 18, 19, 24, 27, 29, 30, 31, 34, 35, 36, 39, 40 straipsnių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Patikslinti atlyginimo už registro duomenų, registro informacijos, registrui pateiktų dokumentų ir (arba) jų kopijų teikimą ir perdavimą nustatymo tvarką </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69.1.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bCs/>
                    <w:sz w:val="22"/>
                    <w:szCs w:val="22"/>
                    <w:lang w:eastAsia="lt-LT"/>
                  </w:rPr>
                  <w:t>Administracinių nusižengimų kodekso 589 straipsnio pakeitimo ir Kodekso papildymo 478</w:t>
                </w:r>
                <w:r>
                  <w:rPr>
                    <w:bCs/>
                    <w:sz w:val="22"/>
                    <w:szCs w:val="22"/>
                    <w:vertAlign w:val="superscript"/>
                    <w:lang w:eastAsia="lt-LT"/>
                  </w:rPr>
                  <w:t>1</w:t>
                </w:r>
                <w:r>
                  <w:rPr>
                    <w:bCs/>
                    <w:sz w:val="22"/>
                    <w:szCs w:val="22"/>
                    <w:lang w:eastAsia="lt-LT"/>
                  </w:rPr>
                  <w:t xml:space="preserve"> straipsniu įstatymo projektas</w:t>
                </w:r>
                <w:r>
                  <w:rPr>
                    <w:sz w:val="22"/>
                    <w:szCs w:val="22"/>
                    <w:lang w:eastAsia="lt-LT"/>
                  </w:rPr>
                  <w:t xml:space="preserve">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70.</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XIIP-3926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Vietos savivaldos įstatymo Nr. I-533 3, 4, 6, 9, 10</w:t>
                </w:r>
                <w:r>
                  <w:rPr>
                    <w:sz w:val="22"/>
                    <w:szCs w:val="22"/>
                    <w:vertAlign w:val="superscript"/>
                    <w:lang w:eastAsia="lt-LT"/>
                  </w:rPr>
                  <w:t>3</w:t>
                </w:r>
                <w:r>
                  <w:rPr>
                    <w:sz w:val="22"/>
                    <w:szCs w:val="22"/>
                    <w:lang w:eastAsia="lt-LT"/>
                  </w:rPr>
                  <w:t>, 13, 14, 15, 16, 20, 23, 29, 31, 32, 33, 34, 35, 50 straipsnių pakeitimo ir Įstatymo papildymo 32</w:t>
                </w:r>
                <w:r>
                  <w:rPr>
                    <w:sz w:val="22"/>
                    <w:szCs w:val="22"/>
                    <w:vertAlign w:val="superscript"/>
                    <w:lang w:eastAsia="lt-LT"/>
                  </w:rPr>
                  <w:t>1</w:t>
                </w:r>
                <w:r>
                  <w:rPr>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Tobulinti seniūnijų ir seniūnų veiklos teisinį reglamentavimą, siekiant tiksliau paskirstyti seniūnų funkcijas, nustatyti jų pareigas, teises ir atsakomybę. Sudaryti lankstesnės, efektyvesnės, labiau atitinkančios vietos gyventojų poreikius seniūnijų veiklos teisines prielaidas, didinti teikiamų paslaugų bendruomenei prieinamumą, taip pat sudaryti teisines prielaidas skatinti bendruomeniškumą. Nustatyti tris galimas seniūnijų teisines formas, turinčias skirtingus įgaliojimus; atsisakyti kai kurių seniūnijų ir seniūnų funkcijų; tobulinti seniūnaičių rinkimų reglamentavimą; reglamentuoti seniūnaičių, bendruomeninių organizacijų ir kitų seniūnijoje veikiančių nevyriausybinių organizacijų santykius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70.1.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XIIP-3927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Vietos savivaldos įstatymo Nr. I-533 13, 15 ir 27 straipsnių pakeitimo įstatymo Nr.</w:t>
                </w:r>
                <w:r>
                  <w:rPr>
                    <w:bCs/>
                    <w:sz w:val="22"/>
                    <w:szCs w:val="22"/>
                    <w:lang w:eastAsia="lt-LT"/>
                  </w:rPr>
                  <w:t> </w:t>
                </w:r>
                <w:r>
                  <w:rPr>
                    <w:sz w:val="22"/>
                    <w:szCs w:val="22"/>
                    <w:lang w:eastAsia="lt-LT"/>
                  </w:rPr>
                  <w:t>XII-1887 1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70.2.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XIIP-3928</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Valstybės tarnybos įstatymo</w:t>
                  <w:br/>
                  <w:t>Nr. VIII-1316 4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70.3.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XIIP-3929</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Valstybės tarnybos įstatymo 3 priedo pakeitimo ir kai kurių su juo susijusių įstatymų pripažinimo netekusiais galios įstatymo Nr. XII-681 2 ir 3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70.4.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XIIP-3930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Notariato įstatymo Nr. I-2882 27</w:t>
                </w:r>
                <w:r>
                  <w:rPr>
                    <w:sz w:val="22"/>
                    <w:szCs w:val="22"/>
                    <w:vertAlign w:val="superscript"/>
                    <w:lang w:eastAsia="lt-LT"/>
                  </w:rPr>
                  <w:t>1</w:t>
                </w:r>
                <w:r>
                  <w:rPr>
                    <w:sz w:val="22"/>
                    <w:szCs w:val="22"/>
                    <w:lang w:eastAsia="lt-LT"/>
                  </w:rPr>
                  <w:t>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70.5.</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XIIP-3931</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Seimo nutarimo „Dėl Lietuvos Respublikos Seimo 2008 m. balandžio 24</w:t>
                </w:r>
                <w:r>
                  <w:rPr>
                    <w:bCs/>
                    <w:sz w:val="22"/>
                    <w:szCs w:val="22"/>
                    <w:lang w:eastAsia="lt-LT"/>
                  </w:rPr>
                  <w:t> </w:t>
                </w:r>
                <w:r>
                  <w:rPr>
                    <w:sz w:val="22"/>
                    <w:szCs w:val="22"/>
                    <w:lang w:eastAsia="lt-LT"/>
                  </w:rPr>
                  <w:t>d. nutarimo Nr. X-1511 „Dėl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sąrašo pagal grupes, į kurias atsižvelgiant nustatomos valstybės tarnautojų suvienodintų pareigybių kategorijos, patvirtinimo“ pakeitimo“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71.</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XIIP-3447</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Saugaus eismo automobilių keliais įstatymo Nr. VIII-2043 22 ir 27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Įteisinti administracinių paslaugų teikimo ribojimus asmenims, nesumokėjusiems visų jiems paskirtų baudų už padarytus Kelių eismo taisyklių pažeidimus, jeigu nustatytas terminas jas sumokėti pasibaigęs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XIIP-3290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kodekso 2.46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Detaliau sureguliuoti viešųjų juridinių asmenų, kurie veikia pagal Kodekso 2.46 straipsnio 3 dalyje nurodytus teisės aktus ar teisės aktais patvirtintus įstatus, steigimo dokumentų pateikimo Juridinių asmenų registrui tvarką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Biudžeto sandaros įstatymo Nr. I-430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kad tam tikrų metų valstybės biudžeto ir savivaldybių biudžetų finansinių rodiklių patvirtinimo įstatymo projekto aiškinamajame rašte būtų pateikta informacija apie valdžios sektoriaus vidutinio laikotarpio finansinius rodiklius, planuojamu biudžetu formuojamus struktūrinius balanso rodiklius, kitą fiskalinę politiką ir jos tikslus nusakančią informaciją. Atsižvelgiant į Lietuvos Respublikos fiskalinės sutarties įgyvendinimo konstitucinio įstatymo nuostatas, išnagrinėti savivaldybių biudžetų likučių panaudojimo galimybes; nustatyti prievolę savivaldybėms, „Sodrai“, Privalomojo sveikatos draudimo fondui einamaisiais metais teikti periodiškai atnaujinamą prognozinę informaciją, kurios reikia valdžios sektoriaus finansinių rodiklių stebėsenai vykdyti</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XIIP-3011</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Teismų reorganizavimo įstatymo projektas</w:t>
                </w:r>
              </w:p>
            </w:tc>
            <w:tc>
              <w:tcPr>
                <w:tcW w:w="4253" w:type="dxa"/>
                <w:tcBorders>
                  <w:top w:val="single" w:sz="4" w:space="0" w:color="auto"/>
                  <w:left w:val="single" w:sz="4" w:space="0" w:color="auto"/>
                  <w:bottom w:val="single" w:sz="4" w:space="0" w:color="auto"/>
                  <w:right w:val="single" w:sz="4" w:space="0" w:color="auto"/>
                </w:tcBorders>
                <w:noWrap/>
                <w:vAlign w:val="bottom"/>
                <w:hideMark/>
              </w:tcPr>
              <w:p>
                <w:pPr>
                  <w:rPr>
                    <w:sz w:val="22"/>
                    <w:szCs w:val="22"/>
                    <w:lang w:eastAsia="lt-LT"/>
                  </w:rPr>
                </w:pPr>
                <w:r>
                  <w:rPr>
                    <w:sz w:val="22"/>
                    <w:szCs w:val="22"/>
                    <w:lang w:eastAsia="lt-LT"/>
                  </w:rPr>
                  <w:t>Sukurti teisines ir organizacines prielaidas didinti teisingumo vykdymo efektyvumą: didinti bylų nagrinėjimo operatyvumą – suvienodinti teisėjų ir teismų darbuotojų darbo krūvį bei sąlygas; palengvinti asmenų teisės kreiptis į teismą įgyvendinimą – sudaryti galimybes atlikti procesinius veiksmus kuo arčiau asmens gyvenamosios vietos; efektyviau panaudoti teismų žmogiškuosius ir materialinius išteklius – sutelkti teismų administravimui skiriamus išteklius; plėsti teisėjų savivaldą – įteisinti naują teismų savivaldos grandį; plėsti teisėjų specializacijos galimybes – didinti viename teisme dirbančių teisėjų skaičių; panaikinti esamus organizacinius trukdžius nagrinėjant bylas – suderinti teismų ir kitų teisėsaugos institucijų veiklos teritorijas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74.1.</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XIIP-3012</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Teismų įstatymo Nr. I-480 14, 28, 34, 36, 41, 45, 55</w:t>
                </w:r>
                <w:r>
                  <w:rPr>
                    <w:sz w:val="22"/>
                    <w:szCs w:val="22"/>
                    <w:vertAlign w:val="superscript"/>
                    <w:lang w:eastAsia="lt-LT"/>
                  </w:rPr>
                  <w:t>1</w:t>
                </w:r>
                <w:r>
                  <w:rPr>
                    <w:sz w:val="22"/>
                    <w:szCs w:val="22"/>
                    <w:lang w:eastAsia="lt-LT"/>
                  </w:rPr>
                  <w:t>, 56, 63, 65, 70, 80, 101, 107, 114, 120 straipsnių, trečiojo skirsnio pavadinimo pakeitimo ir Įstatymo papildymo 114</w:t>
                </w:r>
                <w:r>
                  <w:rPr>
                    <w:sz w:val="22"/>
                    <w:szCs w:val="22"/>
                    <w:vertAlign w:val="superscript"/>
                    <w:lang w:eastAsia="lt-LT"/>
                  </w:rPr>
                  <w:t>1</w:t>
                </w:r>
                <w:r>
                  <w:rPr>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74.2.</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XIIP-3013</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Apylinkių teismų įsteigimo įstatymo Nr. I-2375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74.3.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XIIP-3014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Įstatymo „Dėl Lietuvos Aukščiausiojo Teismo, Lietuvos apeliacinio teismo, apygardų teismų įsteigimo, apygardų ir apylinkių teismų veiklos teritorijų nustatymo bei Lietuvos Respublikos prokuratūros reformavimo“ Nr. I-497 pavadinimo ir 6 straipsnio pakeitimo bei 7 straipsnio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74.4.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XIIP-3015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teismų įsteigimo įstatymo Nr. VIII-1030 2 straipsnio pakeitimo ir 3 straipsnio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74.5.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XIIP-3016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proceso kodekso 34, 62, 111, 130, 134, 154, 220</w:t>
                </w:r>
                <w:r>
                  <w:rPr>
                    <w:sz w:val="22"/>
                    <w:szCs w:val="22"/>
                    <w:vertAlign w:val="superscript"/>
                    <w:lang w:eastAsia="lt-LT"/>
                  </w:rPr>
                  <w:t>1</w:t>
                </w:r>
                <w:r>
                  <w:rPr>
                    <w:sz w:val="22"/>
                    <w:szCs w:val="22"/>
                    <w:lang w:eastAsia="lt-LT"/>
                  </w:rPr>
                  <w:t>, 220</w:t>
                </w:r>
                <w:r>
                  <w:rPr>
                    <w:sz w:val="22"/>
                    <w:szCs w:val="22"/>
                    <w:vertAlign w:val="superscript"/>
                    <w:lang w:eastAsia="lt-LT"/>
                  </w:rPr>
                  <w:t>2</w:t>
                </w:r>
                <w:r>
                  <w:rPr>
                    <w:sz w:val="22"/>
                    <w:szCs w:val="22"/>
                    <w:lang w:eastAsia="lt-LT"/>
                  </w:rPr>
                  <w:t>, 258, 268, 269, 325 ir 590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74.6.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XIIP-3017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bylų teisenos įstatymo Nr. VIII-1029 17, 34, 35, 46, 64, 69, 70, 78, 73, 74, 85 ir 139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74.7.</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XIIP-3018</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Baudžiamojo proceso kodekso 40, 59, 60, 123, 124 ir 221 straipsnių pakeitimo ir Kodekso papildymo 11</w:t>
                </w:r>
                <w:r>
                  <w:rPr>
                    <w:sz w:val="22"/>
                    <w:szCs w:val="22"/>
                    <w:vertAlign w:val="superscript"/>
                    <w:lang w:eastAsia="lt-LT"/>
                  </w:rPr>
                  <w:t>1</w:t>
                </w:r>
                <w:r>
                  <w:rPr>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74.8.</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XII-3019</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Administracinių teisės pažeidimų kodekso 21, 29, 29</w:t>
                </w:r>
                <w:r>
                  <w:rPr>
                    <w:sz w:val="22"/>
                    <w:szCs w:val="22"/>
                    <w:vertAlign w:val="superscript"/>
                    <w:lang w:eastAsia="lt-LT"/>
                  </w:rPr>
                  <w:t>1</w:t>
                </w:r>
                <w:r>
                  <w:rPr>
                    <w:sz w:val="22"/>
                    <w:szCs w:val="22"/>
                    <w:lang w:eastAsia="lt-LT"/>
                  </w:rPr>
                  <w:t>, 37, 216, 217, 224, 255, 261, 271, 282, 288, 292, 300, 302</w:t>
                </w:r>
                <w:r>
                  <w:rPr>
                    <w:sz w:val="22"/>
                    <w:szCs w:val="22"/>
                    <w:vertAlign w:val="superscript"/>
                    <w:lang w:eastAsia="lt-LT"/>
                  </w:rPr>
                  <w:t>4</w:t>
                </w:r>
                <w:r>
                  <w:rPr>
                    <w:sz w:val="22"/>
                    <w:szCs w:val="22"/>
                    <w:lang w:eastAsia="lt-LT"/>
                  </w:rPr>
                  <w:t>, 302</w:t>
                </w:r>
                <w:r>
                  <w:rPr>
                    <w:sz w:val="22"/>
                    <w:szCs w:val="22"/>
                    <w:vertAlign w:val="superscript"/>
                    <w:lang w:eastAsia="lt-LT"/>
                  </w:rPr>
                  <w:t>9</w:t>
                </w:r>
                <w:r>
                  <w:rPr>
                    <w:sz w:val="22"/>
                    <w:szCs w:val="22"/>
                    <w:lang w:eastAsia="lt-LT"/>
                  </w:rPr>
                  <w:t>, 314, 337 ir 338</w:t>
                </w:r>
                <w:r>
                  <w:rPr>
                    <w:sz w:val="22"/>
                    <w:szCs w:val="22"/>
                    <w:vertAlign w:val="superscript"/>
                    <w:lang w:eastAsia="lt-LT"/>
                  </w:rPr>
                  <w:t>1</w:t>
                </w:r>
                <w:r>
                  <w:rPr>
                    <w:sz w:val="22"/>
                    <w:szCs w:val="22"/>
                    <w:lang w:eastAsia="lt-LT"/>
                  </w:rPr>
                  <w:t xml:space="preserve">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74.9.</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XIIP-3020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Antstolių įstatymo Nr. IX-876 20 ir 26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XIIP-3383(2)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kodekso 3.51, 3.53, 3.61, 3.64, 3.66, 3.67, 3.73, 3.77, 3.79, 3.85, 3.103, 3.140, 3.144, 3.293, 3.305, 3.306 ir 5.7 straipsnių pakeitimo, Kodekso papildymo 3.54</w:t>
                </w:r>
                <w:r>
                  <w:rPr>
                    <w:sz w:val="22"/>
                    <w:szCs w:val="22"/>
                    <w:vertAlign w:val="superscript"/>
                    <w:lang w:eastAsia="lt-LT"/>
                  </w:rPr>
                  <w:t>1</w:t>
                </w:r>
                <w:r>
                  <w:rPr>
                    <w:sz w:val="22"/>
                    <w:szCs w:val="22"/>
                    <w:lang w:eastAsia="lt-LT"/>
                  </w:rPr>
                  <w:t>, 3.76</w:t>
                </w:r>
                <w:r>
                  <w:rPr>
                    <w:sz w:val="22"/>
                    <w:szCs w:val="22"/>
                    <w:vertAlign w:val="superscript"/>
                    <w:lang w:eastAsia="lt-LT"/>
                  </w:rPr>
                  <w:t>1</w:t>
                </w:r>
                <w:r>
                  <w:rPr>
                    <w:sz w:val="22"/>
                    <w:szCs w:val="22"/>
                    <w:lang w:eastAsia="lt-LT"/>
                  </w:rPr>
                  <w:t>, 3.115</w:t>
                </w:r>
                <w:r>
                  <w:rPr>
                    <w:sz w:val="22"/>
                    <w:szCs w:val="22"/>
                    <w:vertAlign w:val="superscript"/>
                    <w:lang w:eastAsia="lt-LT"/>
                  </w:rPr>
                  <w:t>1</w:t>
                </w:r>
                <w:r>
                  <w:rPr>
                    <w:sz w:val="22"/>
                    <w:szCs w:val="22"/>
                    <w:lang w:eastAsia="lt-LT"/>
                  </w:rPr>
                  <w:t xml:space="preserve"> straipsniais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Sumažinti teismų darbo krūvį ir atsisakyti teismų funkcijų nutraukiant santuoką ar patvirtinant gyvenimą skyrium sutuoktinių bendru sutikimu, kai sutuoktiniai neturi nepilnamečių vaikų, taip pat atsisakyti teismo leidimų keisti vedybų sutartį ir teismo leidimų atlikti nekilnojamojo daikto, kuris yra šeimos turtas, sandorius bei kitose situacijose, kuriose nėra ginčo, – nustatyti, kad šios tiesiogiai su teisingumo vykdymu nesusijusios teismų funkcijos perduodamos kitiems subjektams (pavyzdžiui, notarams), ir kartu užtikrinti, kad jos būtų atliekamos tinkamai</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75.1.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XIIP-3385(2)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proceso kodekso 582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75.2.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XIIP-3386(2)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Notariato įstatymo Nr. I-2882 46 straipsnio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75.3.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XIIP-3387(2)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Civilinį procesą reglamentuojančių Europos Sąjungos ir tarptautinės teisės aktų įgyvendinimo įstatymo Nr. X-1809 8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75.4.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XIIP-3388(2)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Valstybės garantuojamos teisinės pagalbos įstatymo Nr. VIII-1591 2, 14 ir 24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Rinkimų į Europos Parlamentą įstatymo Nr. IX-1837 39 ir 94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Užtikrinti, kad įsiteisėjus teismo apkaltinamajam nuosprendžiui Europos Parlamento nario įgaliojimai pasibaigtų</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77.</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Civilinio kodekso 2.11</w:t>
                </w:r>
                <w:r>
                  <w:rPr>
                    <w:bCs/>
                    <w:sz w:val="22"/>
                    <w:szCs w:val="22"/>
                    <w:vertAlign w:val="superscript"/>
                    <w:lang w:eastAsia="lt-LT"/>
                  </w:rPr>
                  <w:t>1</w:t>
                </w:r>
                <w:r>
                  <w:rPr>
                    <w:bCs/>
                    <w:sz w:val="22"/>
                    <w:szCs w:val="22"/>
                    <w:lang w:eastAsia="lt-LT"/>
                  </w:rPr>
                  <w:t>, 2.138</w:t>
                </w:r>
                <w:r>
                  <w:rPr>
                    <w:bCs/>
                    <w:sz w:val="22"/>
                    <w:szCs w:val="22"/>
                    <w:vertAlign w:val="superscript"/>
                    <w:lang w:eastAsia="lt-LT"/>
                  </w:rPr>
                  <w:t>1</w:t>
                </w:r>
                <w:r>
                  <w:rPr>
                    <w:bCs/>
                    <w:sz w:val="22"/>
                    <w:szCs w:val="22"/>
                    <w:lang w:eastAsia="lt-LT"/>
                  </w:rPr>
                  <w:t>, 3.103, 3.125, 5.32, 5.50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valstybės įmonės Centrinės hipotekos įstaigos reorganizavimo procedūras ir patikslinti nuostatas, kuriose minima Centrinė hipotekos įstaiga (hipotekos įstaigos)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77.1.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Civilinio proceso kodekso 690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77.2.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Hipotekos registro įstatymo Nr. I-1544 4</w:t>
                </w:r>
                <w:r>
                  <w:rPr>
                    <w:sz w:val="22"/>
                    <w:szCs w:val="22"/>
                    <w:lang w:eastAsia="lt-LT"/>
                  </w:rPr>
                  <w:t> </w:t>
                </w:r>
                <w:r>
                  <w:rPr>
                    <w:bCs/>
                    <w:sz w:val="22"/>
                    <w:szCs w:val="22"/>
                    <w:lang w:eastAsia="lt-LT"/>
                  </w:rPr>
                  <w:t>ir 8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77.3.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Sutarčių registro įstatymo Nr. XI-1140 3</w:t>
                </w:r>
                <w:r>
                  <w:rPr>
                    <w:sz w:val="22"/>
                    <w:szCs w:val="22"/>
                    <w:lang w:eastAsia="lt-LT"/>
                  </w:rPr>
                  <w:t> </w:t>
                </w:r>
                <w:r>
                  <w:rPr>
                    <w:bCs/>
                    <w:sz w:val="22"/>
                    <w:szCs w:val="22"/>
                    <w:lang w:eastAsia="lt-LT"/>
                  </w:rPr>
                  <w:t>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77.4.</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Turto arešto aktų registro įstatymo Nr.</w:t>
                </w:r>
                <w:r>
                  <w:rPr>
                    <w:sz w:val="22"/>
                    <w:szCs w:val="22"/>
                    <w:lang w:eastAsia="lt-LT"/>
                  </w:rPr>
                  <w:t> </w:t>
                </w:r>
                <w:r>
                  <w:rPr>
                    <w:bCs/>
                    <w:sz w:val="22"/>
                    <w:szCs w:val="22"/>
                    <w:lang w:eastAsia="lt-LT"/>
                  </w:rPr>
                  <w:t>VIII-1375 7, 9 ir 11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77.5.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Įstatymo dėl Konvencijos dėl testamentų registravimo sistemos sukūrimo ratifikavimo 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77.6.</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Radiacinės saugos įstatymo Nr. VIII-1019 7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78.</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Patentų įstatymo Nr. I-372 29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Suvienodinti Lietuvos Respublikos teisingumo ministerijos veiklos srityje esančių registrų veiklą ir registro valdytojo funkcijas iš Valstybinio patentų biuro perduoti Lietuvos Respublikos teisingumo ministerijai </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78.1.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Prekių ženklų įstatymo Nr. VIII-1981 21</w:t>
                </w:r>
                <w:r>
                  <w:rPr>
                    <w:sz w:val="22"/>
                    <w:szCs w:val="22"/>
                    <w:lang w:eastAsia="lt-LT"/>
                  </w:rPr>
                  <w:t> </w:t>
                </w:r>
                <w:r>
                  <w:rPr>
                    <w:bCs/>
                    <w:sz w:val="22"/>
                    <w:szCs w:val="22"/>
                    <w:lang w:eastAsia="lt-LT"/>
                  </w:rPr>
                  <w:t>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78.2.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Dizaino įstatymo Nr. IX-1181 26</w:t>
                </w:r>
                <w:r>
                  <w:rPr>
                    <w:sz w:val="22"/>
                    <w:szCs w:val="22"/>
                    <w:lang w:eastAsia="lt-LT"/>
                  </w:rPr>
                  <w:t> </w:t>
                </w:r>
                <w:r>
                  <w:rPr>
                    <w:bCs/>
                    <w:sz w:val="22"/>
                    <w:szCs w:val="22"/>
                    <w:lang w:eastAsia="lt-LT"/>
                  </w:rPr>
                  <w:t>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78.3.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Puslaidininkinių gaminių topografijų teisinės apsaugos įstatymo Nr. VIII-791 13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79.</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Valstybės garantuojamos teisinės pagalbos įstatymo pakeitimo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pacing w:val="-2"/>
                    <w:sz w:val="22"/>
                    <w:szCs w:val="22"/>
                    <w:lang w:eastAsia="lt-LT"/>
                  </w:rPr>
                </w:pPr>
                <w:r>
                  <w:rPr>
                    <w:bCs/>
                    <w:spacing w:val="-2"/>
                    <w:sz w:val="22"/>
                    <w:szCs w:val="22"/>
                    <w:lang w:eastAsia="lt-LT"/>
                  </w:rPr>
                  <w:t xml:space="preserve">Tobulinti advokatų, teikiančių antrinę teisinę pagalbą, veiklos sąlygų teisinį reguliavimą, siekiant geresnės teisinės pagalbos kokybės; atsisakyti teisinės pagalbos išlaidų dėl būtino gynėjo dalyvavimo priteisimo užtikrinant žmogaus teisių apsaugą ir siekiant efektyvaus administravimo; spręsti kitas valstybės garantuojamos teisinės pagalbos organizavimo problemas </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79.1.</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Baudžiamojo proceso kodekso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80.</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Labdaros ir paramos įstatymo Nr. I-172 15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Tiksliau reglamentuoti paramos gavėjo statuso panaikinimo tvarką likviduojamiems ir bankrutavusiems paramos gavėjams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XIIP-3103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Bendrojo teisės kvalifikacinio egzamino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Įvesti bendrą teisės kvalifikacinį egzaminą asmenims, pretenduojantiems tapti teisėjais, prokurorais ir advokatais. Tokio egzamino įvedimas užtikrintų šių trijų teisinių profesijų atstovų aukštą teisinės kvalifikacijos standartą. Tolygi šių trijų profesijų atstovų kvalifikacija sudarytų sąlygas tinkamai apsaugoti žmogaus, dalyvaujančio teismo procese, teises ir pasitarnautų teisės sistemos kokybei ir teisingumo vykdymui</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81.1.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XIIP-3104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Teismų įstatymo Nr. I-480 51, 53</w:t>
                </w:r>
                <w:r>
                  <w:rPr>
                    <w:sz w:val="22"/>
                    <w:szCs w:val="22"/>
                    <w:vertAlign w:val="superscript"/>
                    <w:lang w:eastAsia="lt-LT"/>
                  </w:rPr>
                  <w:t>1</w:t>
                </w:r>
                <w:r>
                  <w:rPr>
                    <w:sz w:val="22"/>
                    <w:szCs w:val="22"/>
                    <w:lang w:eastAsia="lt-LT"/>
                  </w:rPr>
                  <w:t>, 53</w:t>
                </w:r>
                <w:r>
                  <w:rPr>
                    <w:sz w:val="22"/>
                    <w:szCs w:val="22"/>
                    <w:vertAlign w:val="superscript"/>
                    <w:lang w:eastAsia="lt-LT"/>
                  </w:rPr>
                  <w:t>2</w:t>
                </w:r>
                <w:r>
                  <w:rPr>
                    <w:sz w:val="22"/>
                    <w:szCs w:val="22"/>
                    <w:lang w:eastAsia="lt-LT"/>
                  </w:rPr>
                  <w:t>, 55, 61, 66, 120 straipsnių pakeitimo ir 54 straipsnio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81.2.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XIIP-3105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Prokuratūros įstatymo Nr. I-599 10, 23, 25, 26, 31, 34 ir 35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81.3.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XIIP-3106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Advokatūros įstatymo Nr. IX-2066 7, 14, 15, 16, 36, 39 ir 60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XIIP-2877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bylų teisenos įstatymo Nr. VIII-1029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Tobulinti administracinio proceso teisinį reguliavimą, susijusį su ikiteisminiu administracinių ginčų nagrinėjimu, administracinio proceso optimizavimu, teismingumu, atstovavimu administraciniame procese ir kita</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82.1.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XIIP-2878</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ginčų komisijų įstatymo Nr. VIII-1031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XIIP-3551</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proceso kodekso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Tobulinti civilinį procesą: patikslinti nuostatas dėl prokuroro, valstybės ar savivaldybių institucijų ir kitų asmenų teisės pareikšti ieškinį ar pareiškimą ginant viešąjį interesą civiliniame procese, dėl teismo veiksmų taikant laikinąsias apsaugos priemones, patikslinti sprendimo už akių, teismo įsakymo priėmimo tvarką, nuostatas, susijusias su proceso atnaujinimu, taip pat tobulinti arbitražo teisinį reguliavimą – pašalinti vykdomųjų raštų pagal arbitražo teismo sprendimus išdavimo spragas. Be to, padaryti patogesnį žyminio mokesčio skaičiavimą, įvesti naują ieškinio pagrindo institutą, tobulinti viešųjų pirkimų bylų nagrinėjimą. Sumažinti teismams nebūdingų funkcijų, kai kurias teismo atliekamas funkcijas vykdymo procese perduoti antstoliams ir notarams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83.1.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XIIP-3552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Komercinio arbitražo įstatymo Nr. I-1274 9, 41 ir 50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83.2.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XIIP-3553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kodekso 3.183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84.</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Baudžiamojo proceso kodekso 342 ir 357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Pašalinti antstolį iš turto konfiskavimo proceso, kai konfiskuotinas turtas jau paimtas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84.1.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Civilinio proceso kodekso 692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Tarnybos Kalėjimų departamente prie Lietuvos Respublikos teisingumo ministerijos statuto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Kompleksiškai išspręsti pataisos pareigūnų tarnybos, darbo užmokesčio, socialinių garantijų jų mirties arba sveikatos sutrikdymo atvejais ir kitų socialinių garantijų klausimus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XIIP-3076(2)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Valstybinių pensijų įstatymo Nr. I-730 4</w:t>
                </w:r>
                <w:r>
                  <w:rPr>
                    <w:bCs/>
                    <w:sz w:val="22"/>
                    <w:szCs w:val="22"/>
                    <w:lang w:eastAsia="lt-LT"/>
                  </w:rPr>
                  <w:t> </w:t>
                </w:r>
                <w:r>
                  <w:rPr>
                    <w:sz w:val="22"/>
                    <w:szCs w:val="22"/>
                    <w:lang w:eastAsia="lt-LT"/>
                  </w:rPr>
                  <w:t>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Nustatyti teisę gauti pirmojo laipsnio valstybines pensijas asmenims, kuriems teisės aktų nustatyta tvarka paskirtos Lietuvos nacionalinės literatūros, meno ir architektūros premijos </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XIIP-3980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Respublikos Prezidento valstybinės rentos įstatymo Nr.</w:t>
                </w:r>
                <w:r>
                  <w:rPr>
                    <w:bCs/>
                    <w:sz w:val="22"/>
                    <w:szCs w:val="22"/>
                    <w:lang w:eastAsia="lt-LT"/>
                  </w:rPr>
                  <w:t> </w:t>
                </w:r>
                <w:r>
                  <w:rPr>
                    <w:sz w:val="22"/>
                    <w:szCs w:val="22"/>
                    <w:lang w:eastAsia="lt-LT"/>
                  </w:rPr>
                  <w:t>X-980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Įgyvendinti Lietuvos Respublikos Konstitucinio Teismo nutarimą ir panaikinti Respublikos Prezidento sutuoktiniui teisę gauti našlių rentą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87.1.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XIIP-3981</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Valstybinių pensijų įstatymo Nr. I-730 1, 2 straipsnių pakeitimo ir Įstatymo papildymo III</w:t>
                </w:r>
                <w:r>
                  <w:rPr>
                    <w:sz w:val="22"/>
                    <w:szCs w:val="22"/>
                    <w:vertAlign w:val="superscript"/>
                    <w:lang w:eastAsia="lt-LT"/>
                  </w:rPr>
                  <w:t>1</w:t>
                </w:r>
                <w:r>
                  <w:rPr>
                    <w:sz w:val="22"/>
                    <w:szCs w:val="22"/>
                    <w:lang w:eastAsia="lt-LT"/>
                  </w:rPr>
                  <w:t xml:space="preserve"> skyriumi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88.</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XIIP-3403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Kompensacijų nepriklausomybės gynėjams, nukentėjusiems nuo 1991 m. sausio 11–13 d. ir po to vykdytos SSRS agresijos, bei jų šeimoms įstatymo </w:t>
                  <w:br/>
                  <w:t>Nr. I-954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Nustatyti, kad nepriklausomybės gynėjai, pripažinti nedarbingais ar iš dalies darbingais (iki 2005 m. liepos 1 d. – invalidais) dėl 1991 m. sausio 11–13 d. ir po to vykdytos SSRS agresijos, būtų laidojami valstybės biudžeto lėšomis, skiriant vienkartinę 40 bazinių socialinių išmokų dydžio laidojimo kompensaciją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89.</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Vaikų išlaikymo fondo įstatymo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Tobulinti sprendimų dėl išmokų vaikams mokėjimo priėmimą ir išmokų administravimą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90.</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Valstybės politikų, teisėjų, valstybės pareigūnų ir valstybės tarnautojų pareiginės algos (atlyginimo) bazinio dydžio, taikomo 2017 metais,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pareiginės algos bazinį dydį, taikomą valstybės politikų, valstybės pareigūnų, teisėjų, valstybės tarnautojų ir karių apmokėjimo dydžiams nustatyti</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91.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Teisėjų valstybinių pensijų įstatymo Nr. IX-1011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kad nuo 2017 m. sausio 1 d. teisėjų valstybines pensijas moka Valstybinio socialinio draudimo fondo valdybos prie Socialinės apsaugos ir darbo ministerijos įgaliota Valstybinio socialinio draudimo fondo administravimo įstaiga</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92.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Valstybinių šalpos išmokų įstatymo</w:t>
                  <w:br/>
                  <w:t xml:space="preserve">Nr. I-675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kad nuo 2017 m. sausio 1 d. šalpos pensijas skiria ir moka Valstybinio socialinio draudimo fondo valdybos prie Socialinės apsaugos ir darbo ministerijos įgaliota Valstybinio socialinio draudimo fondo administravimo įstaiga</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93.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Jaunimo politikos pagrindų įstatymo Nr.</w:t>
                </w:r>
                <w:r>
                  <w:rPr>
                    <w:bCs/>
                    <w:sz w:val="22"/>
                    <w:szCs w:val="22"/>
                    <w:lang w:eastAsia="lt-LT"/>
                  </w:rPr>
                  <w:t> </w:t>
                </w:r>
                <w:r>
                  <w:rPr>
                    <w:sz w:val="22"/>
                    <w:szCs w:val="22"/>
                    <w:lang w:eastAsia="lt-LT"/>
                  </w:rPr>
                  <w:t>IX-1871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Apibrėžti darbą su jaunimu ir jo principus, tobulinti institucijų, dirbančių su jaunimu, veiklą ir funkcijas; patikslinti jaunimo reikalų tarybų sudarymo principus, tvarką ir procedūras, taip užtikrinti geresnį atstovavimą jaunimui ir dirbantiesiems su jaunimu, kai priimami sprendimai, tobulinti savivaldybių jaunimo reikalų koordinatorių veiklos ir finansavimo reguliavimą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94.</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Investicijų įstatymo Nr. VIII-1312 13 straipsnio pakeitimo ir Įstatymo papildymo ketvirtuoju</w:t>
                </w:r>
                <w:r>
                  <w:rPr>
                    <w:bCs/>
                    <w:sz w:val="22"/>
                    <w:szCs w:val="22"/>
                    <w:vertAlign w:val="superscript"/>
                    <w:lang w:eastAsia="lt-LT"/>
                  </w:rPr>
                  <w:t>2</w:t>
                </w:r>
                <w:r>
                  <w:rPr>
                    <w:bCs/>
                    <w:sz w:val="22"/>
                    <w:szCs w:val="22"/>
                    <w:lang w:eastAsia="lt-LT"/>
                  </w:rPr>
                  <w:t xml:space="preserve"> skirsniu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Įtvirtinti nuostatas dėl privačių subjektų (investuotojų) pasiūlymų įgyvendinti viešojo ir privataus sektorių partnerystės projektus inicijavimo, šių projektų vertinimo ir sprendimų dėl inicijuotų projektų priėmimo tvarkos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95.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XIIP-2888</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Tarnybos Lietuvos Respublikos muitinėje statuto patvirtinimo ir įgyvendinimo įstatymo Nr. VIII-1986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Sudaryti sąlygas efektyviau valdyti žmogiškuosius išteklius Lietuvos Respublikos muitinėje – aiškiau reglamentuoti muitinės pareigūnų kvalifikacinių kategorijų suteikimo atvejus, muitinės pareigūnų tarnybinę atsakomybę, kai teisme ginčijamas atitinkamos profesinės sąjungos atstovaujamojo ir (arba) valdymo organo atsisakymas duoti sutikimą skirti tarnybinę nuobaudą šiems muitinės pareigūnams, taip pat panaikinti esminius muitinės pareigūnų ir kitų statutinių valstybės tarnautojų tarnybos stažo skaičiavimo skirtumus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96.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XIIP-3884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Žvalgybos įstatymo Nr. VIII-1861 69 ir 70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Nustatyti, kad žvalgybos pareigūnų darbo santykius ir socialines garantijas reglamentuojantys įstatymai ir kiti teisės aktai taikomi tiek, kiek jų statuso ir socialinių garantijų nereglamentuoja Lietuvos Respublikos žvalgybos įstatymas. Nustatyti, kad žvalgybos pareigūnai, žuvę (mirę) dėl tarnybos žvalgybos institucijoje, laidojami valstybės lėšomis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widowControl w:val="0"/>
                  <w:jc w:val="center"/>
                  <w:rPr>
                    <w:sz w:val="22"/>
                    <w:szCs w:val="22"/>
                    <w:lang w:eastAsia="lt-LT"/>
                  </w:rPr>
                </w:pPr>
                <w:r>
                  <w:rPr>
                    <w:sz w:val="22"/>
                    <w:szCs w:val="22"/>
                    <w:lang w:eastAsia="lt-LT"/>
                  </w:rPr>
                  <w:t>97.</w:t>
                </w:r>
              </w:p>
            </w:tc>
            <w:tc>
              <w:tcPr>
                <w:tcW w:w="1135" w:type="dxa"/>
                <w:tcBorders>
                  <w:top w:val="single" w:sz="4" w:space="0" w:color="auto"/>
                  <w:left w:val="single" w:sz="4" w:space="0" w:color="auto"/>
                  <w:bottom w:val="single" w:sz="4" w:space="0" w:color="auto"/>
                  <w:right w:val="single" w:sz="4" w:space="0" w:color="auto"/>
                </w:tcBorders>
                <w:hideMark/>
              </w:tcPr>
              <w:p>
                <w:pPr>
                  <w:widowControl w:val="0"/>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widowControl w:val="0"/>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widowControl w:val="0"/>
                  <w:jc w:val="center"/>
                  <w:rPr>
                    <w:sz w:val="22"/>
                    <w:szCs w:val="22"/>
                    <w:lang w:eastAsia="lt-LT"/>
                  </w:rPr>
                </w:pPr>
                <w:r>
                  <w:rPr>
                    <w:sz w:val="22"/>
                    <w:szCs w:val="22"/>
                    <w:lang w:eastAsia="lt-LT"/>
                  </w:rPr>
                  <w:t xml:space="preserve">XIIP-3029(2) </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Viešųjų įstaigų įstatymo Nr. I-1428 9 straipsnio pakeitimo ir Įstatymo papildymo 8</w:t>
                </w:r>
                <w:r>
                  <w:rPr>
                    <w:sz w:val="22"/>
                    <w:szCs w:val="22"/>
                    <w:vertAlign w:val="superscript"/>
                    <w:lang w:eastAsia="lt-LT"/>
                  </w:rPr>
                  <w:t>1</w:t>
                </w:r>
                <w:r>
                  <w:rPr>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Sudaryti teisines sąlygas tinkamai kaupti ir tvarkyti Juridinių asmenų dalyvių informacinėje sistemoje duomenis apie viešosios įstaigos dalininkus, taip pat reglamentuoti šių duomenų atskleidimą, atsižvelgiant į asmens duomenų apsaugos reikalavimus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widowControl w:val="0"/>
                  <w:jc w:val="center"/>
                  <w:rPr>
                    <w:sz w:val="22"/>
                    <w:szCs w:val="22"/>
                    <w:lang w:eastAsia="lt-LT"/>
                  </w:rPr>
                </w:pPr>
                <w:r>
                  <w:rPr>
                    <w:sz w:val="22"/>
                    <w:szCs w:val="22"/>
                    <w:lang w:eastAsia="lt-LT"/>
                  </w:rPr>
                  <w:t>98.</w:t>
                </w:r>
              </w:p>
            </w:tc>
            <w:tc>
              <w:tcPr>
                <w:tcW w:w="1135" w:type="dxa"/>
                <w:tcBorders>
                  <w:top w:val="single" w:sz="4" w:space="0" w:color="auto"/>
                  <w:left w:val="single" w:sz="4" w:space="0" w:color="auto"/>
                  <w:bottom w:val="single" w:sz="4" w:space="0" w:color="auto"/>
                  <w:right w:val="single" w:sz="4" w:space="0" w:color="auto"/>
                </w:tcBorders>
                <w:hideMark/>
              </w:tcPr>
              <w:p>
                <w:pPr>
                  <w:widowControl w:val="0"/>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widowControl w:val="0"/>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widowControl w:val="0"/>
                  <w:jc w:val="center"/>
                  <w:rPr>
                    <w:sz w:val="22"/>
                    <w:szCs w:val="22"/>
                    <w:lang w:eastAsia="lt-LT"/>
                  </w:rPr>
                </w:pPr>
                <w:r>
                  <w:rPr>
                    <w:sz w:val="22"/>
                    <w:szCs w:val="22"/>
                    <w:lang w:eastAsia="lt-LT"/>
                  </w:rPr>
                  <w:t>XIIP-3874</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Miškų įstatymo Nr. I-671 2, 5 ir 7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Atsisakyti išimties, pagal kurią miškų urėdijų valdomi valstybei nuosavybės teise priklausantys miškai ir miško žemė neįtraukiami į apskaitą, ir taip sudaryti prielaidas teisingiau apskaityti visą valstybei priklausantį turtą. Nustatyti Valstybinei miškų tarnybai teisę nustačius galimą viešojo intereso pažeidimą valstybinės reikšmės miškų apsaugos srityje ginti viešąjį interesą, reikšti ieškinius, pareiškimus teisme ar kitaip atstovauti valstybės interesams dėl jai pavestos veiklos srities teismuose ar kitose institucijose</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98.1.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XIIP-3875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Viešojo sektoriaus atskaitomybės įstatymo Nr. X-1212 1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99.</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Aplinkos apsaugos valstybinės kontrolės įstatymo Nr. IX-1005 3, 6, 7, 11, 12, 14, 15, 16, 20 straipsnių pakeitimo, papildymo 16</w:t>
                </w:r>
                <w:r>
                  <w:rPr>
                    <w:bCs/>
                    <w:sz w:val="22"/>
                    <w:szCs w:val="22"/>
                    <w:vertAlign w:val="superscript"/>
                    <w:lang w:eastAsia="lt-LT"/>
                  </w:rPr>
                  <w:t>1</w:t>
                </w:r>
                <w:r>
                  <w:rPr>
                    <w:bCs/>
                    <w:sz w:val="22"/>
                    <w:szCs w:val="22"/>
                    <w:lang w:eastAsia="lt-LT"/>
                  </w:rPr>
                  <w:t xml:space="preserve"> straipsniu ir 30</w:t>
                </w:r>
                <w:r>
                  <w:rPr>
                    <w:sz w:val="22"/>
                    <w:szCs w:val="22"/>
                    <w:lang w:eastAsia="lt-LT"/>
                  </w:rPr>
                  <w:t> </w:t>
                </w:r>
                <w:r>
                  <w:rPr>
                    <w:bCs/>
                    <w:sz w:val="22"/>
                    <w:szCs w:val="22"/>
                    <w:lang w:eastAsia="lt-LT"/>
                  </w:rPr>
                  <w:t>straipsnio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Aplinkos apsaugos valstybinės kontrolės institucijai suteikti ikiteisminio tyrimo įstaigos funkcijas, siekiant užtikrinti, kad nusikalstamos veikos aplinkai būtų išaiškintos, kalti asmenys būtų patraukti atsakomybėn ir atlyginta aplinkai padaryta žala. Papildyti ūkio subjektų neplaninių patikrinimų pagrindus – numatyti, kad ūkio subjektas gali būti tikrinamas aplinkos apsaugos valstybinės kontrolės priežiūros tikslais. Patikslinti aplinkos apsaugos valstybinės kontrolės pareigūnų teises, patikrinimo akto surašymo procedūrą </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99.1.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Baudžiamojo proceso kodekso 165</w:t>
                </w:r>
                <w:r>
                  <w:rPr>
                    <w:sz w:val="22"/>
                    <w:szCs w:val="22"/>
                    <w:lang w:eastAsia="lt-LT"/>
                  </w:rPr>
                  <w:t> </w:t>
                </w:r>
                <w:r>
                  <w:rPr>
                    <w:bCs/>
                    <w:sz w:val="22"/>
                    <w:szCs w:val="22"/>
                    <w:lang w:eastAsia="lt-LT"/>
                  </w:rPr>
                  <w:t>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100.</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L. Linkevičius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Vystomojo bendradarbiavimo ir humanitarinės pagalbos įstatymo </w:t>
                  <w:br/>
                  <w:t>Nr. XII-311 pakeitimo ir papildymo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Atskirti vystomojo bendradarbiavimo politikos formavimą ir įgyvendinimą ir sustiprinti tarpinstitucinį koordinavimą. Įtraukti į vystomojo bendradarbiavimo veiklą ir viešojo sektoriaus organizacijas, kurios nėra tiesiogiai finansuojamos iš biudžeto, Lietuvos institucijoms sudaryti geresnes sąlygas dalytis savo reformų patirtimi dalyvaujant Europos Sąjungos ir kitų donorų finansuojamuose projektuose, stiprinti vystomojo bendradarbiavimo projektų įgyvendinimo priežiūrą ir didinti jų efektyvumą, sutelkiant vystomojo bendradarbiavimo projektų valdymo gebėjimus vienoje institucijoje – Centrinėje projektų valdymo agentūroje</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Vidaus vandenų transporto kodekso 16 ir 26 straipsnių pakeitimo ir Kodekso papildymo 16</w:t>
                </w:r>
                <w:r>
                  <w:rPr>
                    <w:bCs/>
                    <w:sz w:val="22"/>
                    <w:szCs w:val="22"/>
                    <w:vertAlign w:val="superscript"/>
                    <w:lang w:eastAsia="lt-LT"/>
                  </w:rPr>
                  <w:t>1</w:t>
                </w:r>
                <w:r>
                  <w:rPr>
                    <w:bCs/>
                    <w:sz w:val="22"/>
                    <w:szCs w:val="22"/>
                    <w:lang w:eastAsia="lt-LT"/>
                  </w:rPr>
                  <w:t xml:space="preserve"> ir 24</w:t>
                </w:r>
                <w:r>
                  <w:rPr>
                    <w:bCs/>
                    <w:sz w:val="22"/>
                    <w:szCs w:val="22"/>
                    <w:vertAlign w:val="superscript"/>
                    <w:lang w:eastAsia="lt-LT"/>
                  </w:rPr>
                  <w:t>1</w:t>
                </w:r>
                <w:r>
                  <w:rPr>
                    <w:bCs/>
                    <w:sz w:val="22"/>
                    <w:szCs w:val="22"/>
                    <w:lang w:eastAsia="lt-LT"/>
                  </w:rPr>
                  <w:t xml:space="preserve"> straipsniais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Nustatyti, kad, prieš įregistruojant vidaus vandenų transporto priemonę, turi būti atliekama pirminė apžiūra, o pirmines tokių priemonių (įskaitant burines jachtas) apžiūras vykdo Lietuvos saugios laivybos administracija, taip pat nustatyti patirtų išlaidų, susijusių su apžiūrų atlikimu užsienyje, atlyginimo tvarką. Numatyti nekomerciniais tikslais naudojamų vidaus vandenų laivų savininkams galimybę </w:t>
                </w:r>
                <w:r>
                  <w:rPr>
                    <w:bCs/>
                    <w:spacing w:val="-2"/>
                    <w:sz w:val="22"/>
                    <w:szCs w:val="22"/>
                    <w:lang w:eastAsia="lt-LT"/>
                  </w:rPr>
                  <w:t>patiems įvertinti turimo laivo techninę būklę.</w:t>
                </w:r>
                <w:r>
                  <w:rPr>
                    <w:bCs/>
                    <w:sz w:val="22"/>
                    <w:szCs w:val="22"/>
                    <w:lang w:eastAsia="lt-LT"/>
                  </w:rPr>
                  <w:t xml:space="preserve"> Nustatyti, kad mažos galios elektriniai varikliai neregistruojami, o mažos galios vidaus degimo variklių techninės apžiūros neatliekamos, kai jie jau įregistruoti</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102.</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XIIP-3986</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Aviacijos įstatymo Nr. VIII-2066 44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Patikslinti Įstatyme vartojamas formuluotes ir suderinti jas su vartojamomis Lietuvos Respublikos žemės įstatyme, atsisakyti nuostatų, dubliuojančių Lietuvos Respublikos žemės įstatymo nuostatas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XIIP-3865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Priešgaisrinės saugos įstatymo </w:t>
                  <w:br/>
                  <w:t>Nr. IX-1225 1 ir 7 straipsnių pakeitimo ir Įstatymo papildymo V</w:t>
                </w:r>
                <w:r>
                  <w:rPr>
                    <w:sz w:val="22"/>
                    <w:szCs w:val="22"/>
                    <w:vertAlign w:val="superscript"/>
                    <w:lang w:eastAsia="lt-LT"/>
                  </w:rPr>
                  <w:t>2</w:t>
                </w:r>
                <w:r>
                  <w:rPr>
                    <w:sz w:val="22"/>
                    <w:szCs w:val="22"/>
                    <w:lang w:eastAsia="lt-LT"/>
                  </w:rPr>
                  <w:t xml:space="preserve"> skyriumi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Nustatyti reikalavimus asmeniui, pretenduojančiam tapti savivaldybių priešgaisrinių tarnybų ugniagesiu, taip pat jo tinkamumo einamosioms pareigoms vertinimo, savivaldybių priešgaisrinių tarnybų ugniagesių nuolatinio fizinio pasirengimo ir profesionalumo tobulinimo reikalavimus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XIIP-3448(2) (Seimo grąžintas tobulinti)</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Sveikatos sistemos įstatymo Nr. I-552 77</w:t>
                </w:r>
                <w:r>
                  <w:rPr>
                    <w:bCs/>
                    <w:sz w:val="22"/>
                    <w:szCs w:val="22"/>
                    <w:lang w:eastAsia="lt-LT"/>
                  </w:rPr>
                  <w:t> </w:t>
                </w:r>
                <w:r>
                  <w:rPr>
                    <w:sz w:val="22"/>
                    <w:szCs w:val="22"/>
                    <w:lang w:eastAsia="lt-LT"/>
                  </w:rPr>
                  <w:t>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Išbraukti Įstatyme iš sveikatinimo veiklos specialiųjų valdymo ir kontrolės subjektų sąrašo Sveikatos priežiūros tarnybą prie </w:t>
                </w:r>
                <w:r>
                  <w:rPr>
                    <w:bCs/>
                    <w:sz w:val="22"/>
                    <w:szCs w:val="22"/>
                    <w:lang w:eastAsia="lt-LT"/>
                  </w:rPr>
                  <w:t>Lietuvos Respublikos vidaus reikalų ministerijos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sz w:val="22"/>
                    <w:szCs w:val="22"/>
                    <w:lang w:eastAsia="lt-LT"/>
                  </w:rPr>
                </w:pPr>
                <w:r>
                  <w:rPr>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XIIP-3536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Aplinkos apsaugos valstybinės kontrolės įstatymo Nr. IX-1005 12 ir 41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Suteikti Lietuvos Respublikos aplinkos ministerijai pavaldžioms institucijoms, vykdančioms valstybinę aplinkos apsaugos kontrolę, teisę įsigyti ir naudoti tarnybinėms pareigoms atlikti elektros šoko įtaisus su iššaunamosiomis adatomis, lanksčiais laidais sujungtomis su aukštos įtampos elektros energijos šaltiniu</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105.1.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XIIP-3537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Aplinkos apsaugos įstatymo Nr. I-2223 31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105.2.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XIIP-3535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Ginklų ir šaudmenų kontrolės įstatymo Nr. IX-705 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106.</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XIIP-4021</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Prekybos, pramonės ir amatų rūmų įstatymo Nr. I-1093 5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Patikslinti Lietuvos Respublikos prekybos, pramonės ir amatų rūmų įstatyme Lietuvos Respublikos Vyriausybei ir Prekybos, pramonės ir amatų rūmams nustatytas funkcijas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V. Baltraitienė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XIIP-3220(2)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Veterinarijos įstatymo Nr. I-2110 5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Pripažinti netekusia galios Įstatymo nuostatą, kad Valstybinės maisto ir veterinarijos tarnybos nuostatus ir administracijos struktūrą tvirtina </w:t>
                </w:r>
                <w:r>
                  <w:rPr>
                    <w:bCs/>
                    <w:sz w:val="22"/>
                    <w:szCs w:val="22"/>
                    <w:lang w:eastAsia="lt-LT"/>
                  </w:rPr>
                  <w:t xml:space="preserve">Lietuvos Respublikos </w:t>
                </w:r>
                <w:r>
                  <w:rPr>
                    <w:sz w:val="22"/>
                    <w:szCs w:val="22"/>
                    <w:lang w:eastAsia="lt-LT"/>
                  </w:rPr>
                  <w:t xml:space="preserve">Vyriausybė, taip sumažinti </w:t>
                </w:r>
                <w:r>
                  <w:rPr>
                    <w:bCs/>
                    <w:sz w:val="22"/>
                    <w:szCs w:val="22"/>
                    <w:lang w:eastAsia="lt-LT"/>
                  </w:rPr>
                  <w:t xml:space="preserve">Lietuvos Respublikos </w:t>
                </w:r>
                <w:r>
                  <w:rPr>
                    <w:sz w:val="22"/>
                    <w:szCs w:val="22"/>
                    <w:lang w:eastAsia="lt-LT"/>
                  </w:rPr>
                  <w:t>Vyriausybei administracinę naštą, pagreitinti ir supaprastinti šios tarnybos administracijos struktūros keitimo tvarką ir užtikrinti efektyvų jai priskiriamų funkcijų atlikimą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108.</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Kultūros rėmimo fondo įstatymo </w:t>
                  <w:br/>
                  <w:t xml:space="preserve">Nr. X-1260 2 ir 4 straipsnių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Pakeisti Kultūros rėmimo fondo lėšų administravimo principus – sudaryti galimybę dalį Kultūros rėmimo fondo lėšų naudoti valstybės planavimo būdu ir kartu įtvirtinti esminį principą, pagal kurį šio fondo lėšomis būtų finansuojami tik kultūros arba meno projektai</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108.1.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Lietuvos kultūros tarybos įstatymo </w:t>
                  <w:br/>
                  <w:t>Nr. X-2218 4, 5, 7, 8, 9, 10, 12 ir 13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108.2.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Bibliotekų įstatymo Nr. I-920 4 ir 6</w:t>
                </w:r>
                <w:r>
                  <w:rPr>
                    <w:sz w:val="22"/>
                    <w:szCs w:val="22"/>
                    <w:lang w:eastAsia="lt-LT"/>
                  </w:rPr>
                  <w:t> </w:t>
                </w:r>
                <w:r>
                  <w:rPr>
                    <w:bCs/>
                    <w:sz w:val="22"/>
                    <w:szCs w:val="22"/>
                    <w:lang w:eastAsia="lt-LT"/>
                  </w:rPr>
                  <w:t>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108.3.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Dokumentų ir archyvų įstatymo </w:t>
                  <w:br/>
                  <w:t>Nr. I-1115 5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108.4.</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Nekilnojamojo kultūros paveldo apsaugos įstatymo Nr. I-733 1 ir 27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108.5.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Kultūros centrų įstatymo Nr. IX-2395 12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108.6.</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Muziejų įstatymo Nr. I-930 12 ir 13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108.7.</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Visuomenės informavimo įstatymo </w:t>
                  <w:br/>
                  <w:t>Nr. I-1418 45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108.8.</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Kilnojamųjų kultūros vertybių apsaugos įstatymo Nr. I-1179 4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109.</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Seimo nutarimo „Dėl Lietuvos Respublikos Seimo 2002 m. balandžio 23 d. nutarimo Nr. IX-861 „Dėl Vilniaus pilių valstybinio kultūrinio rezervato ribų nustatymo ir jo zonų ribų plano patvirtinimo“ pripažinimo netekusiu galios“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Pripažinti netekusiu galios Lietuvos Respublikos Seimo 2002 m. balandžio 23 d. nutarimą Nr. IX-861 „Dėl Vilniaus pilių valstybinio kultūrinio rezervato ribų nustatymo ir jo zonų ribų plano patvirtinimo“, nes yra parengtas naujas Vilniaus pilių valstybinio kultūrinio rezervato ribų planas, kurį tvirtins Lietuvos Respublikos Vyriausybė</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13575" w:type="dxa"/>
                <w:gridSpan w:val="6"/>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ENERGINIO EFEKTYVUMO IR ENERGETINIO SAUGUMO DIDINIMAS</w:t>
                </w:r>
              </w:p>
              <w:p>
                <w:pPr>
                  <w:rPr>
                    <w:bCs/>
                    <w:sz w:val="22"/>
                    <w:szCs w:val="22"/>
                    <w:lang w:eastAsia="lt-LT"/>
                  </w:rPr>
                </w:pPr>
                <w:r>
                  <w:rPr>
                    <w:bCs/>
                    <w:sz w:val="22"/>
                    <w:szCs w:val="22"/>
                    <w:lang w:eastAsia="lt-LT"/>
                  </w:rPr>
                  <w:t>1. Nustatyti pagrindinius energijos tiekimo ir vartojimo efektyvumo reikalavimus ir pašalinti kliūtis, trukdančias efektyviai tiekti ir vartoti energiją.</w:t>
                </w:r>
              </w:p>
              <w:p>
                <w:pPr>
                  <w:rPr>
                    <w:sz w:val="22"/>
                    <w:szCs w:val="22"/>
                    <w:lang w:eastAsia="lt-LT"/>
                  </w:rPr>
                </w:pPr>
                <w:r>
                  <w:rPr>
                    <w:bCs/>
                    <w:sz w:val="22"/>
                    <w:szCs w:val="22"/>
                    <w:lang w:eastAsia="lt-LT"/>
                  </w:rPr>
                  <w:t xml:space="preserve">2. </w:t>
                </w:r>
                <w:r>
                  <w:rPr>
                    <w:sz w:val="22"/>
                    <w:szCs w:val="22"/>
                    <w:lang w:eastAsia="lt-LT"/>
                  </w:rPr>
                  <w:t>Supaprastinti savivaldybių patikėjimo teise valdomų valstybei priklausančių elektros energetikos objektų perdavimo energetikos įmonėms tvarką, siekiant užtikrinti šių objektų tinkamą eksploatavimą, taip pat nustatyti teisinį pagrindą atitinkamai institucijai reglamentuoti reikalavimus išmaniesiems tinklams ir išmaniosios apskaitos sistemoms.</w:t>
                </w:r>
              </w:p>
              <w:p>
                <w:pPr>
                  <w:rPr>
                    <w:bCs/>
                    <w:sz w:val="22"/>
                    <w:szCs w:val="22"/>
                    <w:lang w:eastAsia="lt-LT"/>
                  </w:rPr>
                </w:pPr>
                <w:r>
                  <w:rPr>
                    <w:bCs/>
                    <w:sz w:val="22"/>
                    <w:szCs w:val="22"/>
                    <w:lang w:eastAsia="lt-LT"/>
                  </w:rPr>
                  <w:t>3. Užtikrinti skaidrią ir objektyvią šilumos supirkimo procedūrą, didesnį informuotumą apie šilumos tiekėjų veiklos sąlygas – nustatyti, kad šiluma superkama energijos išteklių biržos operatoriaus organizuojamo ir administruojamo šilumos supirkimo aukciono būdu</w:t>
                </w:r>
              </w:p>
            </w:tc>
            <w:tc>
              <w:tcPr>
                <w:tcW w:w="1211" w:type="dxa"/>
                <w:tcBorders>
                  <w:top w:val="single" w:sz="4" w:space="0" w:color="auto"/>
                  <w:left w:val="single" w:sz="4" w:space="0" w:color="auto"/>
                  <w:bottom w:val="single" w:sz="4" w:space="0" w:color="auto"/>
                  <w:right w:val="single" w:sz="4" w:space="0" w:color="auto"/>
                </w:tcBorders>
                <w:hideMark/>
              </w:tcPr>
              <w:p>
                <w:pPr>
                  <w:ind w:firstLine="55"/>
                  <w:jc w:val="center"/>
                  <w:rPr>
                    <w:sz w:val="22"/>
                    <w:szCs w:val="22"/>
                    <w:lang w:eastAsia="lt-LT"/>
                  </w:rPr>
                </w:pP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110.</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Energijos efektyvumo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Perkelti direktyvą 2012/27/ES dėl energijos vartojimo efektyvumo, kuria iš dalies keičiamos direktyvos 2009/125/EB ir 2010/30/ES bei kuria panaikinamos direktyvos 2004/8/EB ir 2006/32/EB, į nacionalinę teisę – nustatyti pagrindinius energijos tiekimo ir vartojimo efektyvumo reikalavimus ir pašalinti kliūtis, trukdančias efektyviai tiekti ir vartoti energiją; reglamentuoti individualios šilumos energijos apskaitos prietaisų įrengimą daugiabučiuose namuose</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110.1.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Energetikos įstatymo Nr. IX-884 4 straipsnio pakeitimo ir 6 straipsnio pakeitimo ir papildymo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110.2.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Elektros energetikos įstatymo </w:t>
                  <w:br/>
                  <w:t>Nr. VIII-1881 7, 21, 22, 31, 35, 39, 67 ir 69 straipsnių pakeitimo ir papildymo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110.3.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Šilumos ūkio įstatymo Nr. IX-1565 7 straipsnio pakeitimo ir papildymo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110.4.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Gamtinių dujų įstatymo Nr. VIII-1973 26, 34 ir 49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Energetikos įstatymo Nr. IX-884</w:t>
                </w:r>
                <w:r>
                  <w:rPr>
                    <w:bCs/>
                    <w:sz w:val="22"/>
                    <w:szCs w:val="22"/>
                    <w:lang w:eastAsia="lt-LT"/>
                  </w:rPr>
                  <w:t xml:space="preserve"> 2, 6, 9, 21, 25, 30 ir 37 straipsnių </w:t>
                </w:r>
                <w:r>
                  <w:rPr>
                    <w:sz w:val="22"/>
                    <w:szCs w:val="22"/>
                    <w:lang w:eastAsia="lt-LT"/>
                  </w:rPr>
                  <w:t>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Įgyvendinti Valstybės kontrolės rekomendacijas dėl energetikos paslaugų teikimo ir prekių tiekimo sąnaudų priežiūros; supaprastinti savivaldybių patikėjimo teise valdomų valstybei priklausančių elektros energetikos objektų perdavimo energetikos įmonėms tvarką, siekiant užtikrinti šių objektų tinkamą eksploatavimą; siekiant įgyvendinti formuojamą valstybės politiką išmaniųjų tinklų ir išmaniosios apskaitos srityje, nustatyti teisinį pagrindą atitinkamai institucijai reglamentuoti reikalavimus išmaniesiems tinklams ir išmaniosios apskaitos sistemoms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111.1.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Elektros energetikos įstatymo</w:t>
                  <w:br/>
                  <w:t xml:space="preserve">Nr. VIII-1881 </w:t>
                </w:r>
                <w:r>
                  <w:rPr>
                    <w:bCs/>
                    <w:sz w:val="22"/>
                    <w:szCs w:val="22"/>
                    <w:lang w:eastAsia="lt-LT"/>
                  </w:rPr>
                  <w:t>2, 3, 4, 6, 7, 9, 10, 18, 31, 34, 39, 40, 41, 43, 44, 49, 51, 52, 58, 67, 69, 70, 71, 72, 74, 75 straipsnių ir priedo pakeitimo ir Įstatymo papildymo</w:t>
                  <w:br/>
                  <w:t>39</w:t>
                </w:r>
                <w:r>
                  <w:rPr>
                    <w:bCs/>
                    <w:sz w:val="22"/>
                    <w:szCs w:val="22"/>
                    <w:vertAlign w:val="superscript"/>
                    <w:lang w:eastAsia="lt-LT"/>
                  </w:rPr>
                  <w:t>1</w:t>
                </w:r>
                <w:r>
                  <w:rPr>
                    <w:bCs/>
                    <w:sz w:val="22"/>
                    <w:szCs w:val="22"/>
                    <w:lang w:eastAsia="lt-LT"/>
                  </w:rPr>
                  <w:t xml:space="preserve"> straipsniu</w:t>
                </w:r>
                <w:r>
                  <w:rPr>
                    <w:sz w:val="22"/>
                    <w:szCs w:val="22"/>
                    <w:lang w:eastAsia="lt-LT"/>
                  </w:rPr>
                  <w:t xml:space="preserve">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111.2.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Atsinaujinančių išteklių energetikos įstatymo Nr. XI-1375 </w:t>
                </w:r>
                <w:r>
                  <w:rPr>
                    <w:bCs/>
                    <w:sz w:val="22"/>
                    <w:szCs w:val="22"/>
                    <w:lang w:eastAsia="lt-LT"/>
                  </w:rPr>
                  <w:t>2, 3, 5, 6, 11, 13, 14, 15, 17, 18, 19, 20, 21, 30, 40, 41, 42, 49, 54, 56, 58, 65 straipsnių pakeitimo ir 33 straipsnio pripažinimo netekusiu galios</w:t>
                </w:r>
                <w:r>
                  <w:rPr>
                    <w:sz w:val="22"/>
                    <w:szCs w:val="22"/>
                    <w:lang w:eastAsia="lt-LT"/>
                  </w:rPr>
                  <w:t xml:space="preserve">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112.</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Atsinaujinančių išteklių energetikos įstatymo Nr. XI-1375 5, 16, 22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kad konkursas išduoti leidimą naudoti Lietuvos Respublikos teritorinę jūrą ir (ar) Lietuvos Respublikos išskirtinę ekonominę zoną elektrinių statybai ir eksploatacijai bus organizuojamas Lietuvos Respublikos Vyriausybės ar jos įgaliotos institucijos nustatyta tvarka</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112.1.</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Elektros energetikos įstatymo</w:t>
                  <w:br/>
                  <w:t>Nr. VIII-1881 16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113.</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Šilumos ūkio įstatymo Nr. IX-1565 2, 10 ir 30 straipsnių pakeitimo ir Įstatymo papildymo 10</w:t>
                </w:r>
                <w:r>
                  <w:rPr>
                    <w:bCs/>
                    <w:sz w:val="22"/>
                    <w:szCs w:val="22"/>
                    <w:vertAlign w:val="superscript"/>
                    <w:lang w:eastAsia="lt-LT"/>
                  </w:rPr>
                  <w:t>1</w:t>
                </w:r>
                <w:r>
                  <w:rPr>
                    <w:bCs/>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Užtikrinti skaidrią ir objektyvią šilumos supirkimo procedūrą, didesnį informuotumą apie šilumos tiekėjų veiklos sąlygas – nustatyti, kad šiluma superkama energijos išteklių biržos operatoriaus organizuojamo ir administruojamo šilumos supirkimo aukciono būdu </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113.1.</w:t>
                </w:r>
              </w:p>
            </w:tc>
            <w:tc>
              <w:tcPr>
                <w:tcW w:w="1135" w:type="dxa"/>
                <w:tcBorders>
                  <w:top w:val="single" w:sz="4" w:space="0" w:color="auto"/>
                  <w:left w:val="single" w:sz="4" w:space="0" w:color="auto"/>
                  <w:bottom w:val="single" w:sz="4" w:space="0" w:color="auto"/>
                  <w:right w:val="single" w:sz="4" w:space="0" w:color="auto"/>
                </w:tcBorders>
                <w:noWrap/>
                <w:hideMark/>
              </w:tcPr>
              <w:p>
                <w:pPr>
                  <w:keepNext/>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keepNext/>
                  <w:jc w:val="center"/>
                  <w:rPr>
                    <w:bCs/>
                    <w:sz w:val="22"/>
                    <w:szCs w:val="22"/>
                    <w:lang w:eastAsia="lt-LT"/>
                  </w:rPr>
                </w:pPr>
                <w:r>
                  <w:rPr>
                    <w:bCs/>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noWrap/>
                <w:hideMark/>
              </w:tcPr>
              <w:p>
                <w:pPr>
                  <w:keepNext/>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 xml:space="preserve">Energijos išteklių rinkos įstatymo </w:t>
                  <w:br/>
                  <w:t>Nr. XI-2023 13 ir 16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noWrap/>
                <w:hideMark/>
              </w:tcPr>
              <w:p>
                <w:pPr>
                  <w:keepNext/>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114.</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Gamtinių dujų įstatymo Nr. VIII-1973 2 ir 13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Užtikrinti aiškų ir nuoseklų teisinį reguliavimą, susijusį su specifiniu teritorijų, esančių greta gamtinių dujų vamzdynų ir kitų gamtinių dujų sistemų objektų, režimu ir institucijų kompetencija šį režimą nustatyti (detalizuoti)</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115.</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R. Masiulis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Energijos išteklių rinkos įstatymo </w:t>
                  <w:br/>
                  <w:t>Nr. XI-2023 1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Pakeisti Įstatymo nuostatas, atsižvelgiant į praktines rinkos sąlygas, ir panaikinti pirmenybę gamtines dujas, naudojamas tiek </w:t>
                </w:r>
                <w:r>
                  <w:rPr>
                    <w:bCs/>
                    <w:spacing w:val="-4"/>
                    <w:sz w:val="22"/>
                    <w:szCs w:val="22"/>
                    <w:lang w:eastAsia="lt-LT"/>
                  </w:rPr>
                  <w:t>šilumai, tiek elektrai gaminti, įsigyti per biržą</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balandis</w:t>
                </w:r>
              </w:p>
            </w:tc>
          </w:tr>
          <w:tr>
            <w:trPr>
              <w:trHeight w:val="23"/>
            </w:trPr>
            <w:tc>
              <w:tcPr>
                <w:tcW w:w="13575" w:type="dxa"/>
                <w:gridSpan w:val="6"/>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ŠVIETIMO, MOKSLO, KULTŪROS IR SVEIKATOS PRIEŽIŪROS PASLAUGŲ KOKYBĖS IR PRIEINAMUMO DIDINIMAS, VIEŠOJO SAUGUMO STIPRINIMAS</w:t>
                </w:r>
              </w:p>
              <w:p>
                <w:pPr>
                  <w:rPr>
                    <w:sz w:val="22"/>
                    <w:szCs w:val="22"/>
                    <w:lang w:eastAsia="lt-LT"/>
                  </w:rPr>
                </w:pPr>
                <w:r>
                  <w:rPr>
                    <w:sz w:val="22"/>
                    <w:szCs w:val="22"/>
                    <w:lang w:eastAsia="lt-LT"/>
                  </w:rPr>
                  <w:t xml:space="preserve">1. </w:t>
                </w:r>
                <w:r>
                  <w:rPr>
                    <w:bCs/>
                    <w:sz w:val="22"/>
                    <w:szCs w:val="22"/>
                    <w:lang w:eastAsia="lt-LT"/>
                  </w:rPr>
                  <w:t>Reglamentuoti mokslo ir studijų valstybinio reguliavimo nuostatas – įvesti sutartis su valstybinėmis aukštosiomis mokyklomis, taip pat tobulinti mokslo ir studijų kokybės užtikrinimo principus.</w:t>
                </w:r>
              </w:p>
              <w:p>
                <w:pPr>
                  <w:rPr>
                    <w:sz w:val="22"/>
                    <w:szCs w:val="22"/>
                    <w:lang w:eastAsia="lt-LT"/>
                  </w:rPr>
                </w:pPr>
                <w:r>
                  <w:rPr>
                    <w:sz w:val="22"/>
                    <w:szCs w:val="22"/>
                    <w:lang w:eastAsia="lt-LT"/>
                  </w:rPr>
                  <w:t>2. Aiškiau apibrėžti nacionalinio saugumo interesus ir užtikrinti, kad valstybės nacionaliniam saugumui užtikrinti svarbūs objektai (įmonės, įrenginiai ir ūkio sektoriai) būtų apsaugoti nuo rizikos veiksnių, kurie gali kelti grėsmę nacionalinio saugumo interesams; numatyti mechanizmus, kurie leistų pašalinti grėsmes nacionaliniam saugumui, galinčias kilti jau po išankstinės potencialių dalyvių (investuotojų) patikros procedūros; tikslinti nacionaliniam saugumui užtikrinti strateginę reikšmę turinčių įmonių, įrenginių ir nacionaliniam saugumui užtikrinti svarbių įmonių, įrenginių, kuriems turi būti taikomos apsaugos priemonės, sąrašą – kompleksiškai jį peržiūrėti ir įvertinti aktualumą.</w:t>
                </w:r>
              </w:p>
              <w:p>
                <w:pPr>
                  <w:rPr>
                    <w:bCs/>
                    <w:sz w:val="22"/>
                    <w:szCs w:val="22"/>
                    <w:lang w:eastAsia="lt-LT"/>
                  </w:rPr>
                </w:pPr>
                <w:r>
                  <w:rPr>
                    <w:sz w:val="22"/>
                    <w:szCs w:val="22"/>
                    <w:lang w:eastAsia="lt-LT"/>
                  </w:rPr>
                  <w:t xml:space="preserve">3. </w:t>
                </w:r>
                <w:r>
                  <w:rPr>
                    <w:bCs/>
                    <w:sz w:val="22"/>
                    <w:szCs w:val="22"/>
                    <w:lang w:eastAsia="lt-LT"/>
                  </w:rPr>
                  <w:t>Įpareigoti vežėjus, kurie verčiasi keleivių vežimu oro keliais, neatlygintinai automatiniu būdu pateikti bilietų užsakymo ir išvykimo kontrolės duomenis apie keleivius, atvykstančius į Lietuvos Respublikos teritoriją ar išvykstančius iš jos, Policijos departamentui prie Lietuvos Respublikos vidaus reikalų ministerijos, kuris duomenis apie keleivius, atvykstančius į pasienio kontrolės punktą, per kurį jie pateks į Lietuvos Respublikos teritoriją iš valstybių, kurios nėra Europos Sąjungos valstybės narės, pateiktų Valstybės sienos apsaugos tarnybai prie Lietuvos Respublikos vidaus reikalų ministerijos.</w:t>
                </w:r>
              </w:p>
              <w:p>
                <w:pPr>
                  <w:rPr>
                    <w:bCs/>
                    <w:sz w:val="22"/>
                    <w:szCs w:val="22"/>
                    <w:lang w:eastAsia="lt-LT"/>
                  </w:rPr>
                </w:pPr>
                <w:r>
                  <w:rPr>
                    <w:bCs/>
                    <w:sz w:val="22"/>
                    <w:szCs w:val="22"/>
                    <w:lang w:eastAsia="lt-LT"/>
                  </w:rPr>
                  <w:t>4. Sudaryti sąlygas kompetentingoms valstybės institucijoms veiksmingiau tirti nusikalstamas veikas ar jas užkardyti – įpareigoti judriojo ryšio operatorius registruoti judriojo ryšio išankstinio mokėjimo SIM korteles, neatlygintinai teikti vietos nustatymo duomenis realiu laiku be abonento ar registruoto elektroninių ryšių paslaugų naudotojo sutikimo, telefono ryšio numerį pagal abonento vardą, pavardę ir asmens kodą.</w:t>
                </w:r>
              </w:p>
              <w:p>
                <w:pPr>
                  <w:rPr>
                    <w:sz w:val="22"/>
                    <w:szCs w:val="22"/>
                    <w:lang w:eastAsia="lt-LT"/>
                  </w:rPr>
                </w:pPr>
                <w:r>
                  <w:rPr>
                    <w:sz w:val="22"/>
                    <w:szCs w:val="22"/>
                    <w:lang w:eastAsia="lt-LT"/>
                  </w:rPr>
                  <w:t>5. Riboti alkoholio reklamą, mažinti bendrąjį alkoholio suvartojimą, jo prieinamumą (nepilnamečiams), piktnaudžiavimą alkoholiu, jo daromą žalą sveikatai ir ūkiui.</w:t>
                </w:r>
              </w:p>
              <w:p>
                <w:pPr>
                  <w:rPr>
                    <w:sz w:val="22"/>
                    <w:szCs w:val="22"/>
                    <w:lang w:eastAsia="lt-LT"/>
                  </w:rPr>
                </w:pPr>
                <w:r>
                  <w:rPr>
                    <w:sz w:val="22"/>
                    <w:szCs w:val="22"/>
                    <w:lang w:eastAsia="lt-LT"/>
                  </w:rPr>
                  <w:t xml:space="preserve">6. </w:t>
                </w:r>
                <w:r>
                  <w:rPr>
                    <w:bCs/>
                    <w:sz w:val="22"/>
                    <w:szCs w:val="22"/>
                    <w:lang w:eastAsia="lt-LT"/>
                  </w:rPr>
                  <w:t>Siekti, kad pacientas ir sveikatos priežiūros įstaigos glaudžiau bendradarbiautų spręsdami ginčus, stengtis, kad kuo rečiau prireiktų brangių teisinių paslaugų, ir sudaryti palankesnes sąlygas šiuos klausimus spręsti pasitelkus įstaigų civilinę atsakomybę draudžiančias draudimo bendroves</w:t>
                </w:r>
              </w:p>
            </w:tc>
            <w:tc>
              <w:tcPr>
                <w:tcW w:w="1211" w:type="dxa"/>
                <w:tcBorders>
                  <w:top w:val="single" w:sz="4" w:space="0" w:color="auto"/>
                  <w:left w:val="single" w:sz="4" w:space="0" w:color="auto"/>
                  <w:bottom w:val="single" w:sz="4" w:space="0" w:color="auto"/>
                  <w:right w:val="single" w:sz="4" w:space="0" w:color="auto"/>
                </w:tcBorders>
                <w:hideMark/>
              </w:tcPr>
              <w:p>
                <w:pPr>
                  <w:ind w:firstLine="55"/>
                  <w:jc w:val="center"/>
                  <w:rPr>
                    <w:sz w:val="22"/>
                    <w:szCs w:val="22"/>
                    <w:lang w:eastAsia="lt-LT"/>
                  </w:rPr>
                </w:pP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Pitrėnienė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XIIP-3376(2)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Mokslo ir studijų įstatymo Nr. XI-242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Reglamentuoti mokslo ir studijų valstybinio reguliavimo nuostatas – įvesti sutartis su valstybinėmis aukštosiomis mokyklomis, taip pat stiprinti mokslo ir studijų kokybės užtikrinimo principus, apibrėžti naujas mokslo ir studijų institucijų valdymo nuostatas, valstybinių aukštųjų mokyklų turto valdymo, naudojimo ir disponavimo juo principus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116.1.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Pitrėnienė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XIIP-3377GR</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Mokslo ir studijų įstatymo Nr. XI-242 70 straipsnio pakeitimo ir Įstatymo </w:t>
                </w:r>
                <w:r>
                  <w:rPr>
                    <w:bCs/>
                    <w:spacing w:val="-4"/>
                    <w:sz w:val="22"/>
                    <w:szCs w:val="22"/>
                    <w:lang w:eastAsia="lt-LT"/>
                  </w:rPr>
                  <w:t>papildymo 70</w:t>
                </w:r>
                <w:r>
                  <w:rPr>
                    <w:bCs/>
                    <w:spacing w:val="-4"/>
                    <w:sz w:val="22"/>
                    <w:szCs w:val="22"/>
                    <w:vertAlign w:val="superscript"/>
                    <w:lang w:eastAsia="lt-LT"/>
                  </w:rPr>
                  <w:t>1</w:t>
                </w:r>
                <w:r>
                  <w:rPr>
                    <w:bCs/>
                    <w:spacing w:val="-4"/>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Strateginę reikšmę nacionaliniam saugumui turinčių įmonių ir įrenginių bei kitų nacionaliniam saugumui užtikrinti svarbių įmonių įstatymo Nr. IX-1132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pacing w:val="-2"/>
                    <w:sz w:val="22"/>
                    <w:szCs w:val="22"/>
                    <w:lang w:eastAsia="lt-LT"/>
                  </w:rPr>
                </w:pPr>
                <w:r>
                  <w:rPr>
                    <w:spacing w:val="-2"/>
                    <w:sz w:val="22"/>
                    <w:szCs w:val="22"/>
                    <w:lang w:eastAsia="lt-LT"/>
                  </w:rPr>
                  <w:t xml:space="preserve">Tiksliau ir aiškiau apibrėžti nacionalinio saugumo interesus ir užtikrinti, kad valstybės nacionaliniam saugumui užtikrinti svarbūs objektai (įmonės, įrenginiai ir ūkio sektoriai) būtų apsaugoti nuo rizikos veiksnių, kurie gali kelti grėsmę nacionalinio saugumo interesams, šalinti jų atsiradimo priežastis ir sąlygas. Kompleksiškai peržiūrėti ir įvertinti nacionaliniam saugumui užtikrinti strateginę reikšmę turinčių įmonių, įrenginių ir nacionaliniam saugumui užtikrinti svarbių įmonių, įrenginių, kuriems turi būti taikomos apsaugos priemonės, sąrašo aktualumą, taip pat išankstinės potencialių dalyvių (investuotojų) patikros procedūros patikimumą, reikalingumą ir veiksmingumą – numatyti mechanizmus, kurie leistų pašalinti grėsmes nacionaliniam saugumui, galinčias kilti jau po išankstinės potencialių dalyvių (investuotojų) patikros procedūros </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117.1.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Valstybės ir savivaldybės įmonių įstatymo Nr. I-722 15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117.2.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Investicijų įstatymo Nr. VIII-1312 8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117.3.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Valstybės ir tarnybos paslapčių įstatymo Nr. VIII-1443 7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118.</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XIIP-3950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Transporto veiklos pagrindų įstatymo Nr.</w:t>
                </w:r>
                <w:r>
                  <w:rPr>
                    <w:bCs/>
                    <w:sz w:val="22"/>
                    <w:szCs w:val="22"/>
                    <w:lang w:eastAsia="lt-LT"/>
                  </w:rPr>
                  <w:t> </w:t>
                </w:r>
                <w:r>
                  <w:rPr>
                    <w:sz w:val="22"/>
                    <w:szCs w:val="22"/>
                    <w:lang w:eastAsia="lt-LT"/>
                  </w:rPr>
                  <w:t>I-1863 1, 19, 19</w:t>
                </w:r>
                <w:r>
                  <w:rPr>
                    <w:sz w:val="22"/>
                    <w:szCs w:val="22"/>
                    <w:vertAlign w:val="superscript"/>
                    <w:lang w:eastAsia="lt-LT"/>
                  </w:rPr>
                  <w:t>1</w:t>
                </w:r>
                <w:r>
                  <w:rPr>
                    <w:sz w:val="22"/>
                    <w:szCs w:val="22"/>
                    <w:lang w:eastAsia="lt-LT"/>
                  </w:rPr>
                  <w:t>, 20, 21, 22, 23, 24, 25, 26, 27 ir 28 straipsnių pakeitimo, Įstatymo papildymo nauju 1 priedu ir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Nustatyti teisines sąlygas veikti kuriamai Keleivių duomenų įrašų sistemai – gauti ir tvarkyti keleivių duomenis, naudojantis informacinėmis technologijomis. Įpareigoti vežėjus, kurie verčiasi keleivių vežimu oro keliais, neatlygintinai automatiniu būdu pateikti bilietų užsakymo ir išvykimo kontrolės duomenis apie keleivius, atvykstančius į Lietuvos Respublikos teritoriją ar išvykstančius iš jos, Policijos departamentui prie Lietuvos Respublikos vidaus reikalų ministerijos, kuris šiuos duomenis apie keleivius, atvykstančius į pasienio kontrolės punktą, per kurį jie pateks į Lietuvos Respublikos teritoriją iš valstybių, kurios nėra Europos Sąjungos valstybės narės, pateiktų Valstybės sienos apsaugos tarnybai prie Lietuvos Respublikos vidaus reikalų ministerijos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119.</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Elektroninių ryšių įstatymo Nr. IX-2135 3, 5, 34, 66, 68, 78 straipsnių ir 1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Įpareigoti judriojo ryšio operatorius registruoti judriojo ryšio išankstinio mokėjimo SIM korteles ir taip kompetentingoms valstybės institucijoms sudaryti sąlygas veiksmingiau tirti nusikalstamas veikas ar jas užkardyti. Sudaryti Lietuvos Respublikos Vyriausybės įgaliotai institucijai galimybę nurodyti viešųjų ryšių tinklų ir (arba) viešųjų elektroninių ryšių paslaugų teikėjams nutraukti elektroninio ryšio paslaugų teikimą arba blokuoti skambučius į tam tikrus telefono ryšio numerius, taip pat įpareigoti neatlygintinai teikti vietos nustatymo duomenis realiu laiku be abonento ar registruoto elektroninių ryšių paslaugų naudotojo sutikimo, telefono ryšio numerį pagal abonento vardą, pavardę ir asmens kodą</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120.</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Sveikatos draudimo įstatymo Nr. I-1343 9 straipsnio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kriterijus, pagal kuriuos asmens sveikatos priežiūros paslaugos įrašomos į apmokamų iš Privalomojo sveikatos draudimo fondo biudžeto asmens sveikatos priežiūros paslaugų sąrašą ar iš jo išbraukiamos. Įstatymo lygiu įtvirtinti ortopedijos techninių priemonių įsigijimo išlaidų kompensavimo pagal bazines kainas modelį, nustatyti, kad ortopedijos techninių priemonių įsigijimo išlaidų kompensavimas nepriskiriamas sveikatos priežiūros paslaugų išlaidų kompensavimui ir jam netaikomas Lietuvos Respublikos viešųjų pirkimų įstatymas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XIIP-2767(2)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Alkoholio kontrolės įstatymo Nr. I-857 29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Riboti alkoholio reklamą (nurodyti naujas vietas, kuriose draudžiama reklama), mažinti bendrąjį alkoholio suvartojimą, jo prieinamumą (nepilnamečiams), piktnaudžiavimą alkoholiu, jo daromą žalą sveikatai ir ūkiui</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122.</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XIIP-2768</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Pacientų teisių ir žalos sveikatai atlyginimo įstatymo Nr. I-1562 23 ir 24</w:t>
                </w:r>
                <w:r>
                  <w:rPr>
                    <w:bCs/>
                    <w:sz w:val="22"/>
                    <w:szCs w:val="22"/>
                    <w:lang w:eastAsia="lt-LT"/>
                  </w:rPr>
                  <w:t> </w:t>
                </w:r>
                <w:r>
                  <w:rPr>
                    <w:sz w:val="22"/>
                    <w:szCs w:val="22"/>
                    <w:lang w:eastAsia="lt-LT"/>
                  </w:rPr>
                  <w:t>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Siekti, kad pacientas ir sveikatos priežiūros įstaigos glaudžiau bendradarbiautų spręsdami ginčus, stengtis, kad kuo rečiau prireiktų brangių teisinių paslaugų, ir sudaryti palankesnes sąlygas šiuos klausimus spręsti pasitelkus įstaigų civilinę atsakomybę draudžiančias draudimo bendroves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123.</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Netradicinės medicinos (PAM) veiklos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Užtikrinti vartotojams teikiamų papildomosios ir alternatyviosios medicinos praktikos veiklos paslaugų saugą, formuoti savarankiškus asmens ir visuomenės gebėjimus saugoti, tausoti ir stiprinti sveikatą, plėtoti papildomosios ir alternatyviosios medicinos praktikos veiklos sritį, siekiant glaudaus užsienio šalių ir nacionalinių institucijų bendradarbiavimo papildomosios ir alternatyviosios medicinos srityse</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124.</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Netradicinės medicinos (PAM) asociacijos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savireguliacijos koreguliacijos principą ir užtikrinti papildomosios ir alternatyviosios medicinos praktikos veiklos skaidrumą, teikiamų sveikatos rekreacijos, natūraliosios ir liaudies medicinos paslaugų ir produktų kokybę, gerinti teikiamų paslaugų prieinamumą, rūpintis papildomosios ir alternatyviosios medicinos praktikos specialistų kvalifikacijos įvertinimo ir sistemingo profesinės kvalifikacijos tobulinimo, profesinės veiklos stebėsenos klausimais, skatinti studijų ir mokslo įstaigas atlikti papildomosios ir alternatyviosios medicinos srities biomedicininius mokslinius tyrimus, didinti visuomenės informuotumą apie papildomąją ir alternatyviąją mediciną, spręsti kitus su papildomosios ir alternatyviosios medicinos praktika susijusius klausimus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124.1.</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Turizmo įstatymo Nr. VIII-667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124.2.</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Visuomenės sveikatos priežiūros įstatymo Nr. XI-886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124.3.</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Sveikatos sistemos įstatymo Nr. I-552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Narkologinės priežiūros įstatymo Nr. VIII-156 7 ir 15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Sudaryti prielaidas atitinkamomis sąlygomis priverstinai hospitalizuoti ne tik narkologinius ligonius, bet ir asmenis, kuriems įtariamas alkoholizmas ar narkomanija, taip pat priverstinai hospitalizuoti nėščiąsias, jeigu dėl jų piktnaudžiavimo psichiką veikiančiomis medžiagomis kyla vaisiaus apsigimimo grėsmė. Aiškiau apibrėžti asmenų, kurie gali kreiptis į gydytoją psichiatrą dėl paciento konsultacijos, grupę</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XIIP-3935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Teatrų ir koncertinių įstaigų įstatymo Nr. IX-2257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Nustatyti teatrų ir koncertinių įstaigų veiklos specifiką atitinkantį valdymo ir finansavimo modelį, tobulinti valstybės valdymą profesionaliojo scenos meno srityje</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127.</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Muziejų įstatymo Nr. IX-1593 papildymo 7</w:t>
                </w:r>
                <w:r>
                  <w:rPr>
                    <w:sz w:val="22"/>
                    <w:szCs w:val="22"/>
                    <w:vertAlign w:val="superscript"/>
                    <w:lang w:eastAsia="lt-LT"/>
                  </w:rPr>
                  <w:t>1</w:t>
                </w:r>
                <w:r>
                  <w:rPr>
                    <w:sz w:val="22"/>
                    <w:szCs w:val="22"/>
                    <w:lang w:eastAsia="lt-LT"/>
                  </w:rPr>
                  <w:t> straipsniu ir 9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Pašalinti teisinio reguliavimo neaiškumus ir nustatyti, kad savivaldybių muziejuose direktoriaus pavaduotoją – vyriausiąjį fondų saugotoją į pareigas priima ir iš jų atleidžia ne biudžetinių įstaigų savininko teises ir pareigas įgyvendinančios institucijos vadovas, bet muziejaus vadovas. Sudaryti teisinę galimybę nacionalinio, respublikinio ar savivaldybių muziejaus vadovui suteikti muziejaus emerito vardą didelę profesinę patirtį turinčiam muziejininkui</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128.</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Kultūros centrų įstatymo Nr. IX-2395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Patikslinti kultūros centrų funkcijas, siekiant išvengti funkcijų dubliavimo su kitomis kultūros įstaigomis ir sudaryti sąlygas kultūros centrams dalyvauti neformaliojo vaikų ir jaunimo ugdymo procese. Nustatyti Įstatyme nacionalinio kultūros centro funkcijas, suderinti Įstatymo nuostatas su galiojančių kultūros sritį reglamentuojančių teisės aktų nuostatomis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129.</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Alkoholio kontrolės įstatymo Nr. I-857 22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Nustatyti, kad draudimas vartoti alkoholinius gėrimus karinėse teritorijose netaikomas, kai vyksta oficialūs priėmimai ir kiti protokoliniai renginiai</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130.</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Administracinių nusižengimų kodekso 589 straipsnio pakeitimo ir Kodekso papildymo 234</w:t>
                </w:r>
                <w:r>
                  <w:rPr>
                    <w:bCs/>
                    <w:sz w:val="22"/>
                    <w:szCs w:val="22"/>
                    <w:vertAlign w:val="superscript"/>
                    <w:lang w:eastAsia="lt-LT"/>
                  </w:rPr>
                  <w:t>1</w:t>
                </w:r>
                <w:r>
                  <w:rPr>
                    <w:bCs/>
                    <w:sz w:val="22"/>
                    <w:szCs w:val="22"/>
                    <w:lang w:eastAsia="lt-LT"/>
                  </w:rPr>
                  <w:t xml:space="preserve"> ir 234 </w:t>
                </w:r>
                <w:r>
                  <w:rPr>
                    <w:bCs/>
                    <w:sz w:val="22"/>
                    <w:szCs w:val="22"/>
                    <w:vertAlign w:val="superscript"/>
                    <w:lang w:eastAsia="lt-LT"/>
                  </w:rPr>
                  <w:t>2</w:t>
                </w:r>
                <w:r>
                  <w:rPr>
                    <w:bCs/>
                    <w:sz w:val="22"/>
                    <w:szCs w:val="22"/>
                    <w:lang w:eastAsia="lt-LT"/>
                  </w:rPr>
                  <w:t xml:space="preserve"> straipsniais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reglamentą (ES) Nr. 98/2013 dėl prekybos sprogstamųjų medžiagų pirmtakais ir jų naudojimo</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131.</w:t>
                </w:r>
              </w:p>
            </w:tc>
            <w:tc>
              <w:tcPr>
                <w:tcW w:w="1135"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XIIP-2525</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 xml:space="preserve">Seimo nutarimo „Dėl Valstybinės </w:t>
                  <w:br/>
                  <w:t>2015–2025 metų narkotikų, tabako ir alkoholio kontrolės ir vartojimo prevencijos programos patvirtinimo“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Nustatyti ilgalaikės valstybės politikos tikslus ir uždavinius, susijusius su narkotinių ir psichotropinių medžiagų bei jų pirmtakų (prekursorių) ir naujų psichoaktyviųjų medžiagų, tabako ir alkoholio kontrole bei vartojimo prevencija</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Žmonių užkrečiamųjų ligų profilaktikos ir kontrolės įstatymo Nr. I-1553 2, 22, 25, 26 ir 29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Patikslinti Lietuvos Respublikos Vyriausybės ir Lietuvos Respublikos sveikatos apsaugos ministerijos funkcijas, susijusias su užkrečiamųjų ligų profilaktikos ir kontrolės valstybinių privalomųjų programų tvirtinimu. Atsisakyti reikalavimo rengti atskiras programas – numatyti atitinkamų priemonių planavimą ir įgyvendinimą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Seimo nutarimo „Dėl Lietuvos Respublikos Seimo 2014 m. birželio 26 d. nutarimo Nr. XII-964 „Dėl Lietuvos sveikatos 2014–2025 metų programos patvirtinimo“ pakeitimo“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Patikslinti Lietuvos sveikatos programos ir Lietuvos nacionalinės visuomenės sveikatos priežiūros strategijos pavadinimus – atitinkamai pakeisti į pavadinimus „Lietuvos sveikatos strategija“ ir „Nacionalinė visuomenės sveikatos priežiūros plėtros programa“</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134.</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Seimo nutarimo „Dėl Lietuvos Respublikos Seimo 2015 m. balandžio 16 d. nutarimo Nr. XII-1626 „Dėl Nacionalinės aplinkos apsaugos strategijos patvirtinimo“ pakeitimo“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sz w:val="22"/>
                    <w:szCs w:val="22"/>
                    <w:lang w:eastAsia="lt-LT"/>
                  </w:rPr>
                  <w:t xml:space="preserve">Patikslinti Lietuvos sveikatos </w:t>
                  <w:br/>
                  <w:t>2014–2025</w:t>
                </w:r>
                <w:r>
                  <w:rPr>
                    <w:bCs/>
                    <w:sz w:val="22"/>
                    <w:szCs w:val="22"/>
                    <w:lang w:eastAsia="lt-LT"/>
                  </w:rPr>
                  <w:t> </w:t>
                </w:r>
                <w:r>
                  <w:rPr>
                    <w:sz w:val="22"/>
                    <w:szCs w:val="22"/>
                    <w:lang w:eastAsia="lt-LT"/>
                  </w:rPr>
                  <w:t>metų programos pavadinimą, t. y. pakeisti į pavadinimą „Lietuvos sveikatos 2014–2025 metų strategija“, ir papildyti nuoroda į Nacionalinę visuomenės sveikatos priežiūros 2016–2023</w:t>
                </w:r>
                <w:r>
                  <w:rPr>
                    <w:bCs/>
                    <w:sz w:val="22"/>
                    <w:szCs w:val="22"/>
                    <w:lang w:eastAsia="lt-LT"/>
                  </w:rPr>
                  <w:t> </w:t>
                </w:r>
                <w:r>
                  <w:rPr>
                    <w:sz w:val="22"/>
                    <w:szCs w:val="22"/>
                    <w:lang w:eastAsia="lt-LT"/>
                  </w:rPr>
                  <w:t>metų plėtros programą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13575" w:type="dxa"/>
                <w:gridSpan w:val="6"/>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EUROPOS SĄJUNGOS, UŽSIENIO POLITIKOS IR ŠALIES GYNYBOS IR SAUGUMO STIPRINIMAS</w:t>
                </w:r>
              </w:p>
              <w:p>
                <w:pPr>
                  <w:keepNext/>
                  <w:rPr>
                    <w:sz w:val="22"/>
                    <w:szCs w:val="22"/>
                    <w:lang w:eastAsia="lt-LT"/>
                  </w:rPr>
                </w:pPr>
                <w:r>
                  <w:rPr>
                    <w:bCs/>
                    <w:sz w:val="22"/>
                    <w:szCs w:val="22"/>
                    <w:lang w:eastAsia="lt-LT"/>
                  </w:rPr>
                  <w:t>1.</w:t>
                </w:r>
                <w:r>
                  <w:rPr>
                    <w:sz w:val="22"/>
                    <w:szCs w:val="22"/>
                    <w:lang w:eastAsia="lt-LT"/>
                  </w:rPr>
                  <w:t xml:space="preserve"> </w:t>
                </w:r>
                <w:r>
                  <w:rPr>
                    <w:bCs/>
                    <w:sz w:val="22"/>
                    <w:szCs w:val="22"/>
                    <w:lang w:eastAsia="lt-LT"/>
                  </w:rPr>
                  <w:t>Stiprinti Europos Sąjungos išorės sienų apsaugą – didinti Valstybės sienos apsaugos tarnybos prie Lietuvos Respublikos vidaus reikalų ministerijos darbo efektyvumą ir panaikinti teisinio reguliavimo prieštaravimus.</w:t>
                </w:r>
              </w:p>
              <w:p>
                <w:pPr>
                  <w:keepNext/>
                  <w:rPr>
                    <w:bCs/>
                    <w:sz w:val="22"/>
                    <w:szCs w:val="22"/>
                    <w:lang w:eastAsia="lt-LT"/>
                  </w:rPr>
                </w:pPr>
                <w:r>
                  <w:rPr>
                    <w:bCs/>
                    <w:sz w:val="22"/>
                    <w:szCs w:val="22"/>
                    <w:lang w:eastAsia="lt-LT"/>
                  </w:rPr>
                  <w:t xml:space="preserve">2. </w:t>
                </w:r>
                <w:r>
                  <w:rPr>
                    <w:sz w:val="22"/>
                    <w:szCs w:val="22"/>
                    <w:lang w:eastAsia="lt-LT"/>
                  </w:rPr>
                  <w:t>Užtikrinti efektyvų įslaptintos informacijos apsaugos mechanizmą.</w:t>
                </w:r>
              </w:p>
              <w:p>
                <w:pPr>
                  <w:keepNext/>
                  <w:rPr>
                    <w:bCs/>
                    <w:sz w:val="22"/>
                    <w:szCs w:val="22"/>
                    <w:lang w:eastAsia="lt-LT"/>
                  </w:rPr>
                </w:pPr>
                <w:r>
                  <w:rPr>
                    <w:bCs/>
                    <w:sz w:val="22"/>
                    <w:szCs w:val="22"/>
                    <w:lang w:eastAsia="lt-LT"/>
                  </w:rPr>
                  <w:t>3. Naujai išdėstyti krašto apsaugos sistemos plėtros prioritetus ir nustatyti, kad iki 2020 metų gynybos finansavimas turi pasiekti 2 procentus bendrojo vidaus produkto</w:t>
                </w:r>
              </w:p>
            </w:tc>
            <w:tc>
              <w:tcPr>
                <w:tcW w:w="1211" w:type="dxa"/>
                <w:tcBorders>
                  <w:top w:val="single" w:sz="4" w:space="0" w:color="auto"/>
                  <w:left w:val="single" w:sz="4" w:space="0" w:color="auto"/>
                  <w:bottom w:val="single" w:sz="4" w:space="0" w:color="auto"/>
                  <w:right w:val="single" w:sz="4" w:space="0" w:color="auto"/>
                </w:tcBorders>
                <w:hideMark/>
              </w:tcPr>
              <w:p>
                <w:pPr>
                  <w:keepNext/>
                  <w:ind w:firstLine="55"/>
                  <w:jc w:val="center"/>
                  <w:rPr>
                    <w:sz w:val="22"/>
                    <w:szCs w:val="22"/>
                    <w:lang w:eastAsia="lt-LT"/>
                  </w:rPr>
                </w:pP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135.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Valstybės sienos ir jos apsaugos įstatymo Nr. VIII-1666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Stiprinti Europos Sąjungos išorės sienų apsaugą – didinti Valstybės sienos apsaugos tarnybos prie Lietuvos Respublikos vidaus reikalų ministerijos darbo efektyvumą, panaikinti teisinio reguliavimo prieštaravimus ir užtikrinti teisinio reguliavimo ekonomiškumo, glaustumo, aiškumo principų įgyvendinimą. Numatyti administracinę atsakomybę už teisės aktų, reglamentuojančių valstybės sienos kirtimą ir patikrinimą, pažeidimus ir suteikti Valstybės sienos apsaugos tarnybos prie Lietuvos Respublikos vidaus reikalų ministerijos pareigūnams teisę atlikti tyrimus bei surašyti protokolus pagal tam tikrus Lietuvos Respublikos administracinių nusižengimų kodekso straipsnius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135.1.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Valstybės sienos apsaugos tarnybos įstatymo Nr. VIII-1996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135.2.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Administracinių nusižengimų kodekso 536 ir 589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136.</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XIIP-3781</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Valstybės ir tarnybos paslapčių įstatymo Nr. VIII-1443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Pašalinti teisinio reguliavimo trūkumus ir užtikrinti efektyvų įslaptintos informacijos apsaugos mechanizmą. Suderinti Įstatymo nuostatas su NATO, Europos Sąjungos įslaptintos informacijos apsaugos reikalavimais ir Lietuvos Respublikos Konstitucinio Teismo sprendimais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136.1.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XIIP-3782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Civilinės krašto apsaugos tarnybos statuto 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136.2.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XIIP-3783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Poligrafo naudojimo įstatymo </w:t>
                  <w:br/>
                  <w:t>Nr. VIII-1906 2, 8 ir 10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136.3.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XIIP-3784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Saugiųjų dokumentų ir saugiųjų dokumentų blankų gamybos įstatymo Nr. IX-1601 3 ir 20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136.4.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XIIP-3785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Teismų įstatymo Nr. I-480 51 ir 53</w:t>
                </w:r>
                <w:r>
                  <w:rPr>
                    <w:sz w:val="22"/>
                    <w:szCs w:val="22"/>
                    <w:vertAlign w:val="superscript"/>
                    <w:lang w:eastAsia="lt-LT"/>
                  </w:rPr>
                  <w:t>2</w:t>
                </w:r>
                <w:r>
                  <w:rPr>
                    <w:sz w:val="22"/>
                    <w:szCs w:val="22"/>
                    <w:lang w:eastAsia="lt-LT"/>
                  </w:rPr>
                  <w:t>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136.5.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XIIP-3786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Valstybės tarnybos įstatymo </w:t>
                  <w:br/>
                  <w:t>Nr. VIII-1316 9, 18, 18</w:t>
                </w:r>
                <w:r>
                  <w:rPr>
                    <w:sz w:val="22"/>
                    <w:szCs w:val="22"/>
                    <w:vertAlign w:val="superscript"/>
                    <w:lang w:eastAsia="lt-LT"/>
                  </w:rPr>
                  <w:t>1</w:t>
                </w:r>
                <w:r>
                  <w:rPr>
                    <w:sz w:val="22"/>
                    <w:szCs w:val="22"/>
                    <w:lang w:eastAsia="lt-LT"/>
                  </w:rPr>
                  <w:t>, 18</w:t>
                </w:r>
                <w:r>
                  <w:rPr>
                    <w:sz w:val="22"/>
                    <w:szCs w:val="22"/>
                    <w:vertAlign w:val="superscript"/>
                    <w:lang w:eastAsia="lt-LT"/>
                  </w:rPr>
                  <w:t>3</w:t>
                </w:r>
                <w:r>
                  <w:rPr>
                    <w:sz w:val="22"/>
                    <w:szCs w:val="22"/>
                    <w:lang w:eastAsia="lt-LT"/>
                  </w:rPr>
                  <w:t>, 19 ir 20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136.6.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XIIP-3787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Viešųjų pirkimų, atliekamų gynybos ir saugumo srityje, įstatymo Nr. XI-1491 32 ir 33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136.7.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XIIP-3788</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Žvalgybos įstatymo Nr. VIII-1861 20 ir 32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137.</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Krašto apsaugos sistemos organizavimo ir karo tarnybos įstatymo Nr. VIII-723 2, 35, 44, 59, 60, 63, 64, 65</w:t>
                </w:r>
                <w:r>
                  <w:rPr>
                    <w:sz w:val="22"/>
                    <w:szCs w:val="22"/>
                    <w:vertAlign w:val="superscript"/>
                    <w:lang w:eastAsia="lt-LT"/>
                  </w:rPr>
                  <w:t>1</w:t>
                </w:r>
                <w:r>
                  <w:rPr>
                    <w:sz w:val="22"/>
                    <w:szCs w:val="22"/>
                    <w:lang w:eastAsia="lt-LT"/>
                  </w:rPr>
                  <w:t xml:space="preserve"> ir 69 straipsnių pakeitimo ir Įstatymo papildymo 63</w:t>
                </w:r>
                <w:r>
                  <w:rPr>
                    <w:sz w:val="22"/>
                    <w:szCs w:val="22"/>
                    <w:vertAlign w:val="superscript"/>
                    <w:lang w:eastAsia="lt-LT"/>
                  </w:rPr>
                  <w:t>1</w:t>
                </w:r>
                <w:r>
                  <w:rPr>
                    <w:sz w:val="22"/>
                    <w:szCs w:val="22"/>
                    <w:lang w:eastAsia="lt-LT"/>
                  </w:rPr>
                  <w:t> straipsniu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Numatyti galimybę išieškoti iš karių dalį krašto apsaugos sistemos patirtų kario mokymo išlaidų, nustatyti naują gyvenamosios patalpos nuomos išlaidų kompensavimo tvarką, kuri būtų taikoma tik į kitą tarnybos vietovę kitoje apskrityje perkeltiems (rotuotiems) profesinės karo tarnybos kariams, taip pat nustatyti, kad kelionės išlaidos būtų apmokamos tik į kitą tarnybos vietovę kitoje savivaldybėje perkeltiems (rotuotiems) profesinės karo tarnybos kariams. Atsisakyti numatytos skatinimo priemonės garbingai bent 4 metus ištarnavusiems ir išėjusiems į atsargą kariams ir nustatyti, kad vienkartinė piniginė išmoka mokama profesinės karo tarnybos kariams už pirmus 4 nepertraukiamos tarnybos metus, taip pat Lietuvos karo akademiją baigusiems ir profesinės karo tarnybos sutartį sudariusiems kariūnams. Suteikti teisę į reabilitacijos ir reintegracijos atostogas profesinės karo tarnybos kariams, atlikusiems tarnybą jūros rajone (laive), taip pat teisę į reintegracijos priemones profesinės karo tarnybos kariams, atlikusiems tarnybą jūros rajone (laive), ir jų šeimos nariams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138.</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Krašto apsaugos sistemos organizavimo ir karo tarnybos įstatymo Nr. VIII-723 2, 12, 13, 18, 20, 21, 53, 55, 59, 65, 65</w:t>
                </w:r>
                <w:r>
                  <w:rPr>
                    <w:bCs/>
                    <w:sz w:val="22"/>
                    <w:szCs w:val="22"/>
                    <w:vertAlign w:val="superscript"/>
                    <w:lang w:eastAsia="lt-LT"/>
                  </w:rPr>
                  <w:t>1</w:t>
                </w:r>
                <w:r>
                  <w:rPr>
                    <w:bCs/>
                    <w:sz w:val="22"/>
                    <w:szCs w:val="22"/>
                    <w:lang w:eastAsia="lt-LT"/>
                  </w:rPr>
                  <w:t>, 67, 68 ir 77</w:t>
                </w:r>
                <w:r>
                  <w:rPr>
                    <w:bCs/>
                    <w:sz w:val="22"/>
                    <w:szCs w:val="22"/>
                    <w:vertAlign w:val="superscript"/>
                    <w:lang w:eastAsia="lt-LT"/>
                  </w:rPr>
                  <w:t>2</w:t>
                </w:r>
                <w:r>
                  <w:rPr>
                    <w:bCs/>
                    <w:sz w:val="22"/>
                    <w:szCs w:val="22"/>
                    <w:lang w:eastAsia="lt-LT"/>
                  </w:rPr>
                  <w:t xml:space="preserve">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mechanizmą, padėsiantį užtikrinti karininkų specialistų rengimą. Numatyti galimybę Lietuvos kariuomenei, vykdant visus jai nustatytus uždavinius taikos metu, bendradarbiauti su NATO institucijomis ir kitų NATO valstybių ginkluotosiomis pajėgomis. Suteikti teisę žvalgybos institucijoms, vykdant žvalgybos užduotis, naudotis Lietuvos kariuomenės pagalba. Diferencijuoti kario žūties (mirties) atvejus ir šiais atvejais mokamų vienkartinių kompensacijų dydžius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138.1.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Nacionalinio saugumo pagrindų įstatymo Nr. VIII-49 priedėlio 18 skyriaus pakeitimo įstatymo projektas</w:t>
                </w:r>
              </w:p>
            </w:tc>
            <w:tc>
              <w:tcPr>
                <w:tcW w:w="4253"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139.</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Principinės kariuomenės struktūros 2017 metais, planuojamos principinės kariuomenės struktūros 2022 metais nustatymo, krašto apsaugos sistemos karių ribinių skaičių ir statutinių valstybės tarnautojų ribinio skaičiaus 2017 ir 2022 metais patvirtinimo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principinę kariuomenės struktūrą 2017 metais (nuolatinius junginius, dalinius ir jiems prilygintus karinius vienetus, ribinius krašto apsaugos sistemoje tarnaujančių karių skaičius ir ribinį statutinių valstybės tarnautojų skaičių, ribinį privalomosios pradinės karo tarnybos karių skaičių) ir planuojamą principinę kariuomenės struktūrą 2022 metais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140.</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Seimo nutarimo „Dėl Lietuvos Respublikos Seimo 2006 m. liepos 4 d. nutarimo Nr. X-743 „Dėl Krašto apsaugos sistemos plėtros programos patvirtinimo“ pakeitimo“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Atnaujinti ir patikslinti Krašto apsaugos sistemos plėtros programos nuostatas, atsižvelgiant į pasikeitusią saugumo aplinką ir krašto apsaugos sistemos finansavimą. Naujai išdėstyti šios sistemos plėtros prioritetus ir nustatyti, kad iki 2020 metų gynybos finansavimas turi pasiekti 2 procentus bendrojo vidaus produkto</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140.1.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Seimo nutarimo „Dėl Lietuvos Respublikos Seimo 2013 m. gruodžio 19 d. nutarimo Nr. XII-724 „Dėl Ilgalaikių valstybinių saugumo stiprinimo programų rengimo plano patvirtinimo“ pakeitimo“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nutarimo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Civilinės krašto apsaugos tarnybos statuto 3, 7, 9, 10, 12, 15, 16, 17, 18, 19, 20 ir 22 straipsnių pakeitimo ir 8 straipsnio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Patikslinti Statuto nuostatas, atsižvelgiant į Lietuvos Respublikos valstybės tarnybos įstatymo pakeitimo įstatymo projekto nuostatas, kurios be išlygų taikomos ir statutiniams valstybės tarnautojams. Tiksliau reglamentuoti reikalavimus, taikomus priimant asmenis į civilinę krašto apsaugos tarnybą, atleidimo iš civilinės krašto apsaugos tarnybos pagrindus, civilių statutinių valstybės tarnautojų tarnybos sąlygas ir socialines garantijas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141.1.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Olekas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Krašto apsaugos sistemos organizavimo ir karo tarnybos įstatymo Nr. VIII-723 72 ir 75 straipsnių pakeitimo ir 74 straipsnio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Policijos įstatymo Nr. VIII-2048 2, 26, 27 ir 28 straipsnių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galimų prievartos rūšių (fizinės, psichinės) ir specialiųjų priemonių sąvokas, suvienodinti specialiųjų priemonių panaudojimo pagrindus, kad būtų užtikrintos prievartos priemonių (šaunamųjų ginklų, sprogmenų) panaudojimo teisėtumo sąlygos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142.1.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Finansinių nusikaltimų tyrimo tarnybos įstatymo Nr. IX-816 15, 17 straipsnių pakeitimo ir 16, 18 straipsnių pripažinimo netekusiais galios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balandis </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142.2.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Policijos rėmėjų įstatymo Nr. VIII-800 2 ir 17 straipsnių, šeštojo skirsnio pakeitimo ir 18 straipsnio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balandis </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142.3.</w:t>
                </w:r>
              </w:p>
            </w:tc>
            <w:tc>
              <w:tcPr>
                <w:tcW w:w="1135"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Viešojo saugumo tarnybos įstatymo Nr. X-813 2, 12, 14 straipsnių pakeitimo ir 13, 15 ir 16 straipsnių pripažinimo netekusiais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 xml:space="preserve">balandis </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142.4.</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Vadovybės apsaugos įstatymo </w:t>
                  <w:br/>
                </w:r>
                <w:r>
                  <w:rPr>
                    <w:bCs/>
                    <w:spacing w:val="-2"/>
                    <w:sz w:val="22"/>
                    <w:szCs w:val="22"/>
                    <w:lang w:eastAsia="lt-LT"/>
                  </w:rPr>
                  <w:t>Nr. IX-1183 2, 22, 23 straipsnių pakeitimo</w:t>
                </w:r>
                <w:r>
                  <w:rPr>
                    <w:bCs/>
                    <w:sz w:val="22"/>
                    <w:szCs w:val="22"/>
                    <w:lang w:eastAsia="lt-LT"/>
                  </w:rPr>
                  <w:t xml:space="preserve"> ir 24, 25, 26 straipsnių pripažinimo netekusiais galios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balandis </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142.5.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Valstybės sienos apsaugos tarnybos įstatymo Nr. VIII-1996 1</w:t>
                </w:r>
                <w:r>
                  <w:rPr>
                    <w:bCs/>
                    <w:sz w:val="22"/>
                    <w:szCs w:val="22"/>
                    <w:vertAlign w:val="superscript"/>
                    <w:lang w:eastAsia="lt-LT"/>
                  </w:rPr>
                  <w:t>1</w:t>
                </w:r>
                <w:r>
                  <w:rPr>
                    <w:bCs/>
                    <w:sz w:val="22"/>
                    <w:szCs w:val="22"/>
                    <w:lang w:eastAsia="lt-LT"/>
                  </w:rPr>
                  <w:t xml:space="preserve">, 2, 22, 23 straipsnių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L. Linkevičius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Konsulinio statuto Nr. I-886 41 ir 42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direktyvą (ES) 2015/637 dėl koordinavimo ir bendradarbiavimo priemonių, skirtų neatstovaujamų Sąjungos piliečių konsulinei apsaugai trečiosiose šalyse palengvinti, ir kuria panaikinamas sprendimas 95/553/EB. Sudaryti teisines prielaidas Lietuvos Respublikos konsulinėse įstaigose teikti konsulinę pagalbą Europos Sąjungos piliečiams, kurie atitinkamoje valstybėje yra neatstovaujami (nėra tos valstybės konsulinės įstaigos), kad jie galėtų kreiptis dėl materialinės pagalbos, laikinojo kelionės dokumento išdavimo ir panašiai</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13575" w:type="dxa"/>
                <w:gridSpan w:val="6"/>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TEISĖS AKTŲ, SUSIJUSIŲ SU LIETUVOS NARYSTE EUROPOS SĄJUNGOJE, PROJEKTAI</w:t>
                </w:r>
              </w:p>
            </w:tc>
            <w:tc>
              <w:tcPr>
                <w:tcW w:w="1211" w:type="dxa"/>
                <w:tcBorders>
                  <w:top w:val="single" w:sz="4" w:space="0" w:color="auto"/>
                  <w:left w:val="single" w:sz="4" w:space="0" w:color="auto"/>
                  <w:bottom w:val="single" w:sz="4" w:space="0" w:color="auto"/>
                  <w:right w:val="single" w:sz="4" w:space="0" w:color="auto"/>
                </w:tcBorders>
                <w:hideMark/>
              </w:tcPr>
              <w:p>
                <w:pPr>
                  <w:ind w:firstLine="55"/>
                  <w:jc w:val="center"/>
                  <w:rPr>
                    <w:sz w:val="22"/>
                    <w:szCs w:val="22"/>
                    <w:lang w:eastAsia="lt-LT"/>
                  </w:rPr>
                </w:pP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XIIP-3460(2) ES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Moterų ir vyrų lygių galimybių įstatymo Nr. VIII-947 5, 5</w:t>
                </w:r>
                <w:r>
                  <w:rPr>
                    <w:bCs/>
                    <w:sz w:val="22"/>
                    <w:szCs w:val="22"/>
                    <w:vertAlign w:val="superscript"/>
                    <w:lang w:eastAsia="lt-LT"/>
                  </w:rPr>
                  <w:t>1</w:t>
                </w:r>
                <w:r>
                  <w:rPr>
                    <w:bCs/>
                    <w:sz w:val="22"/>
                    <w:szCs w:val="22"/>
                    <w:lang w:eastAsia="lt-LT"/>
                  </w:rPr>
                  <w:t>, 6</w:t>
                </w:r>
                <w:r>
                  <w:rPr>
                    <w:bCs/>
                    <w:sz w:val="22"/>
                    <w:szCs w:val="22"/>
                    <w:vertAlign w:val="superscript"/>
                    <w:lang w:eastAsia="lt-LT"/>
                  </w:rPr>
                  <w:t>1</w:t>
                </w:r>
                <w:r>
                  <w:rPr>
                    <w:bCs/>
                    <w:sz w:val="22"/>
                    <w:szCs w:val="22"/>
                    <w:lang w:eastAsia="lt-LT"/>
                  </w:rPr>
                  <w:t>, 7</w:t>
                </w:r>
                <w:r>
                  <w:rPr>
                    <w:bCs/>
                    <w:sz w:val="22"/>
                    <w:szCs w:val="22"/>
                    <w:vertAlign w:val="superscript"/>
                    <w:lang w:eastAsia="lt-LT"/>
                  </w:rPr>
                  <w:t>1</w:t>
                </w:r>
                <w:r>
                  <w:rPr>
                    <w:bCs/>
                    <w:sz w:val="22"/>
                    <w:szCs w:val="22"/>
                    <w:lang w:eastAsia="lt-LT"/>
                  </w:rPr>
                  <w:t>, 7</w:t>
                </w:r>
                <w:r>
                  <w:rPr>
                    <w:bCs/>
                    <w:sz w:val="22"/>
                    <w:szCs w:val="22"/>
                    <w:vertAlign w:val="superscript"/>
                    <w:lang w:eastAsia="lt-LT"/>
                  </w:rPr>
                  <w:t>3</w:t>
                </w:r>
                <w:r>
                  <w:rPr>
                    <w:bCs/>
                    <w:sz w:val="22"/>
                    <w:szCs w:val="22"/>
                    <w:lang w:eastAsia="lt-LT"/>
                  </w:rPr>
                  <w:t>, 9 straipsnių ir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Užtikrinti efektyvesnę asmenų apsaugą nuo diskriminacijos lyties pagrindu ir patikslinti direktyvų 2004/113/EB, 2006/54/EB, dėl kurios Europos Komisija 2015 m. lapkričio 26 d. pradėjo pažeidimo procedūrą, 2010/41/ES ir 2014/54/ES perkėlimą. Įgyvendinant Europos Sąjungos Teisingumo Teismo 2014 m. rugsėjo 3 d. sprendimą byloje Nr. C-318/13, atsisakyti nuostatos, leidžiančios taikyti išimtį dėl lyties apskaičiuojant išmokų dydžius socialinės apsaugos sistemose</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XIIP-3776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Lygių galimybių įstatymo Nr. IX-1826 3</w:t>
                </w:r>
                <w:r>
                  <w:rPr>
                    <w:bCs/>
                    <w:sz w:val="22"/>
                    <w:szCs w:val="22"/>
                    <w:lang w:eastAsia="lt-LT"/>
                  </w:rPr>
                  <w:t> </w:t>
                </w:r>
                <w:r>
                  <w:rPr>
                    <w:sz w:val="22"/>
                    <w:szCs w:val="22"/>
                    <w:lang w:eastAsia="lt-LT"/>
                  </w:rPr>
                  <w:t>straipsnio ir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Ištaisyti teisinį netikrumą lemiančią teisės spragą ir užtikrinti tinkamą direktyvos 2004/113/EB perkėlimą į nacionalinę teisę. Nustatyti, kad Įstatymo nuostatos netaikomos religinėms bendruomenėms ir bendrijoms, jų arba jų narių įsteigtoms organizacijoms, kurių steigimo ar juos atitinkančiuose dokumentuose nustatyta, kad jų etosas remiasi religija ar tikėjimu, teikiant gaminius, prekes ir paslaugas religiniais arba tikėjimo tikslais, išskyrus gaminių, prekių ir paslaugų teikimą vien tik ar visų pirma tam tikros lyties asmenims. Skirtingas požiūris dėl lyties, teikiant gaminius, prekes ir paslaugas, galimas tik Lietuvos Respublikos moterų ir vyrų lygių galimybių įstatyme numatytais atvejais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XIIP-3979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Geležinkelių transporto kodekso 3, 4, 4</w:t>
                </w:r>
                <w:r>
                  <w:rPr>
                    <w:sz w:val="22"/>
                    <w:szCs w:val="22"/>
                    <w:vertAlign w:val="superscript"/>
                    <w:lang w:eastAsia="lt-LT"/>
                  </w:rPr>
                  <w:t>1</w:t>
                </w:r>
                <w:r>
                  <w:rPr>
                    <w:sz w:val="22"/>
                    <w:szCs w:val="22"/>
                    <w:lang w:eastAsia="lt-LT"/>
                  </w:rPr>
                  <w:t>, 7, 14, 23, 24, 25, 28, 29 straipsnių pakeitimo, Kodekso papildymo 6</w:t>
                </w:r>
                <w:r>
                  <w:rPr>
                    <w:sz w:val="22"/>
                    <w:szCs w:val="22"/>
                    <w:vertAlign w:val="superscript"/>
                    <w:lang w:eastAsia="lt-LT"/>
                  </w:rPr>
                  <w:t>1</w:t>
                </w:r>
                <w:r>
                  <w:rPr>
                    <w:sz w:val="22"/>
                    <w:szCs w:val="22"/>
                    <w:lang w:eastAsia="lt-LT"/>
                  </w:rPr>
                  <w:t>, 7</w:t>
                </w:r>
                <w:r>
                  <w:rPr>
                    <w:sz w:val="22"/>
                    <w:szCs w:val="22"/>
                    <w:vertAlign w:val="superscript"/>
                    <w:lang w:eastAsia="lt-LT"/>
                  </w:rPr>
                  <w:t>1</w:t>
                </w:r>
                <w:r>
                  <w:rPr>
                    <w:sz w:val="22"/>
                    <w:szCs w:val="22"/>
                    <w:lang w:eastAsia="lt-LT"/>
                  </w:rPr>
                  <w:t xml:space="preserve"> straipsniais, ketvirtuoju</w:t>
                </w:r>
                <w:r>
                  <w:rPr>
                    <w:sz w:val="22"/>
                    <w:szCs w:val="22"/>
                    <w:vertAlign w:val="superscript"/>
                    <w:lang w:eastAsia="lt-LT"/>
                  </w:rPr>
                  <w:t>1</w:t>
                </w:r>
                <w:r>
                  <w:rPr>
                    <w:sz w:val="22"/>
                    <w:szCs w:val="22"/>
                    <w:lang w:eastAsia="lt-LT"/>
                  </w:rPr>
                  <w:t xml:space="preserve"> skirsniu ir priedo papildymo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Įgyvendinti direktyvos 2012/34/ES, kuria sukuriama bendra Europos geležinkelių erdvė, nuostatas dėl esminės geležinkelių sistemos pertvarkos, susijusios su rinkliavas už naudojimąsi viešąja geležinkelių infrastruktūra surenkančio asmens pakeitimu ir naudojimosi geležinkelių infrastruktūra ir geležinkelių įrenginių paslaugomis atskyrimu</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147.</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Teisės gauti informaciją iš valstybės ir savivaldybių institucijų ir įstaigų įstatymo Nr. VIII-1524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 xml:space="preserve">Perkelti direktyvą 2013/37/ES, kuria iš da-lies keičiama direktyva 2003/98/EB dėl vie-šojo sektoriaus informacijos pakartotinio naudojimo, nustatyti institucijų kompeten-ciją informacijos pakartotinio naudojimo srityje, įtvirtinus priežiūros įstaigos institutą, išplėsti galimybes ginti pareiškėjo teises, papildyti teisinį reguliavimą nuostatomis dėl atvirų elektroninių formatų naudojimo, patikslinti atlyginimo už informaciją dydžio skaičiavimo pagrindus </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147.1.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Valstybės informacinių išteklių valdymo įstatymo Nr. XI-1807 1, 2, 10, 11, 18, 26, 27, 28, 29, 30, 35, 36, 38 straipsnių pakeitimo, 37 straipsnio ir Įstatymo priedo pripažinimo netekusiais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148.</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Klaipėdos valstybinio jūrų uosto įstatymo Nr. I-1340 2, 23, 25 straipsnių pakeitimo ir Įstatymo papildymo 25</w:t>
                </w:r>
                <w:r>
                  <w:rPr>
                    <w:bCs/>
                    <w:sz w:val="22"/>
                    <w:szCs w:val="22"/>
                    <w:vertAlign w:val="superscript"/>
                    <w:lang w:eastAsia="lt-LT"/>
                  </w:rPr>
                  <w:t>1</w:t>
                </w:r>
                <w:r>
                  <w:rPr>
                    <w:bCs/>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Sukurti uosto žemės nuomininkų rotacijos sąlygas, užtikrinti uosto žemės nuomos su-tarties šalims realias priemones, skatinan-čias didesnes investicijas į infrastruktūrą ir suprastruktūrą ir darančias įtaką uosto plėt-rai, apsaugoti uosto įmonių darbuotojų tei-ses ir teisėtus interesus, užtikrinti uosto že-mės nuomininkų teisėtus interesus ir lūkes-čius, nepažeidžiant konstitucinės turto savi-ninko teisės į nuosavybę. Siekti nutraukti Europos Komisijos 2011 m. rugsėjo 30 d. pradėtą Europos Sąjungos teisės pažeidimo procedūrą Nr. 2007/4595 dėl Lietuvos Res-publikos teisės aktų, reguliuojančių uosto žemės nuomą, nesuderinamumo su Europos Sąjungos įsisteigimo laisvės principais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148.1.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Klaipėdos valstybinio jūrų uosto įstatymo Nr. I-1340 2, 23, 25 straipsnių pakeitimo ir Įstatymo papildymo 25</w:t>
                </w:r>
                <w:r>
                  <w:rPr>
                    <w:bCs/>
                    <w:sz w:val="22"/>
                    <w:szCs w:val="22"/>
                    <w:vertAlign w:val="superscript"/>
                    <w:lang w:eastAsia="lt-LT"/>
                  </w:rPr>
                  <w:t>1</w:t>
                </w:r>
                <w:r>
                  <w:rPr>
                    <w:bCs/>
                    <w:sz w:val="22"/>
                    <w:szCs w:val="22"/>
                    <w:lang w:eastAsia="lt-LT"/>
                  </w:rPr>
                  <w:t xml:space="preserve"> straipsniu įstatymo įgyvendinimo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149.</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XIIP-2776(2)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Saugaus eismo automobilių keliais įstatymo Nr. VIII-2043 10, 25, 27 ir 28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Įgyvendinti Europos Sąjungos Teisingumo Teismo priimtą sprendimą byloje C-61/12 ir inicijuoti pakeitimus, susijusius su motorinių transporto priemonių, kurios pritaikytos eismui kairiąja kelio puse ir (ar) turi vairą dešinėje pusėje, registracija ir naudojimu; suteikti muitinės įstaigų pareigūnams teisę panaikinti motorinių transporto priemonių ir (ar) priekabų, kurios pritaikytos kontrabandai vežti, privalomosios techninės apžiūros dokumentų galiojimą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149.1.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XIIP-2777(2)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teisės pažeidimų kodekso 123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150.</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XIIP-3901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Aplinkos apsaugos įstatymo Nr. I-2223 1, 6, 32, 32</w:t>
                </w:r>
                <w:r>
                  <w:rPr>
                    <w:sz w:val="22"/>
                    <w:szCs w:val="22"/>
                    <w:vertAlign w:val="superscript"/>
                    <w:lang w:eastAsia="lt-LT"/>
                  </w:rPr>
                  <w:t>1</w:t>
                </w:r>
                <w:r>
                  <w:rPr>
                    <w:sz w:val="22"/>
                    <w:szCs w:val="22"/>
                    <w:lang w:eastAsia="lt-LT"/>
                  </w:rPr>
                  <w:t>, 32</w:t>
                </w:r>
                <w:r>
                  <w:rPr>
                    <w:sz w:val="22"/>
                    <w:szCs w:val="22"/>
                    <w:vertAlign w:val="superscript"/>
                    <w:lang w:eastAsia="lt-LT"/>
                  </w:rPr>
                  <w:t>2</w:t>
                </w:r>
                <w:r>
                  <w:rPr>
                    <w:sz w:val="22"/>
                    <w:szCs w:val="22"/>
                    <w:lang w:eastAsia="lt-LT"/>
                  </w:rPr>
                  <w:t>, 33, 34 straipsnių pakeitimo ir Įstatymo papildymo 32</w:t>
                </w:r>
                <w:r>
                  <w:rPr>
                    <w:sz w:val="22"/>
                    <w:szCs w:val="22"/>
                    <w:vertAlign w:val="superscript"/>
                    <w:lang w:eastAsia="lt-LT"/>
                  </w:rPr>
                  <w:t>3</w:t>
                </w:r>
                <w:r>
                  <w:rPr>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Patikslinti Įstatymo nuostatas, perkeliančias direktyvą 2004/35/EB dėl atsakomybės už aplinkos apsaugą siekiant išvengti žalos aplinkai ir ją ištaisyti, pagal Europos Komisijos pateiktą „EU Pilot“ paklausimą Nr. 6532/14/ENVI</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Administracinių nusižengimų kodekso 284, 285, 303, 304, 589 straipsnių pakeitimo ir papildymo 304</w:t>
                </w:r>
                <w:r>
                  <w:rPr>
                    <w:bCs/>
                    <w:sz w:val="22"/>
                    <w:szCs w:val="22"/>
                    <w:vertAlign w:val="superscript"/>
                    <w:lang w:eastAsia="lt-LT"/>
                  </w:rPr>
                  <w:t>1</w:t>
                </w:r>
                <w:r>
                  <w:rPr>
                    <w:bCs/>
                    <w:sz w:val="22"/>
                    <w:szCs w:val="22"/>
                    <w:lang w:eastAsia="lt-LT"/>
                  </w:rPr>
                  <w:t xml:space="preserve"> ir 304</w:t>
                </w:r>
                <w:r>
                  <w:rPr>
                    <w:bCs/>
                    <w:sz w:val="22"/>
                    <w:szCs w:val="22"/>
                    <w:vertAlign w:val="superscript"/>
                    <w:lang w:eastAsia="lt-LT"/>
                  </w:rPr>
                  <w:t>2</w:t>
                </w:r>
                <w:r>
                  <w:rPr>
                    <w:bCs/>
                    <w:sz w:val="22"/>
                    <w:szCs w:val="22"/>
                    <w:lang w:eastAsia="lt-LT"/>
                  </w:rPr>
                  <w:t> straipsniais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reglamentą (ES) Nr. 511/2014 dėl Nagojos protokolo dėl galimybės naudotis genetiniais ištekliais ir sąžiningo bei teisingo naudos, gaunamos juos naudojant, pasidalinimo naudotojams skirtų atitikties priemonių Sąjungoje ir reglamentą (ES) Nr. 1143/2014 dėl invazinių svetimžemių rūšių introdukcijos ir plitimo prevencijos ir valdymo – nustatyti nacionalines sankcijas už šių reglamentų pažeidimus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Civilinio kodekso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direktyvą 2011/83/ES dėl vartotojų teisių, kuria iš dalies keičiamos Tarybos direktyva 93/13/EEB ir Europos Parlamento ir Tarybos direktyva 1999/44/EB bei panaikinamos Tarybos direktyva 85/577/EEB ir Europos Parlamento ir Tarybos direktyva 97/7/EB, atsižvelgiant į Europos Komisijos paklausimą Nr. 7880/15/JUST</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Baudžiamojo kodekso 213, 217, 218 straipsnių ir Kodekso priedo pakeitimo bei Kodekso papildymo 224</w:t>
                </w:r>
                <w:r>
                  <w:rPr>
                    <w:bCs/>
                    <w:sz w:val="22"/>
                    <w:szCs w:val="22"/>
                    <w:vertAlign w:val="superscript"/>
                    <w:lang w:eastAsia="lt-LT"/>
                  </w:rPr>
                  <w:t>1</w:t>
                </w:r>
                <w:r>
                  <w:rPr>
                    <w:bCs/>
                    <w:sz w:val="22"/>
                    <w:szCs w:val="22"/>
                    <w:lang w:eastAsia="lt-LT"/>
                  </w:rPr>
                  <w:t>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Perkelti direktyvą 2014/62/ES dėl euro ir kitų valiutų apsaugos nuo padirbinėjimo baudžiamosios teisės priemonėmis, kuria pakeičiamas Tarybos pamatinis sprendimas 2000/383/TVR, ir direktyvą 2014/57/ES dėl baudžiamųjų sankcijų už manipuliavimą rinka į nacionalinę teisę</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153.1.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Baudžiamojo proceso kodekso 205 straipsnio ir Kodekso priedo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154.</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bCs/>
                    <w:sz w:val="22"/>
                    <w:szCs w:val="22"/>
                    <w:lang w:eastAsia="lt-LT"/>
                  </w:rPr>
                  <w:t>Europos politinių partijų ir Europos politinių fondų įstatymo projektas</w:t>
                </w:r>
                <w:r>
                  <w:rPr>
                    <w:sz w:val="22"/>
                    <w:szCs w:val="22"/>
                    <w:lang w:eastAsia="lt-LT"/>
                  </w:rPr>
                  <w:t xml:space="preserve">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Įgyvendinti reglamentą (EB, Euratomas) Nr. 1141/2014 dėl Europos politinių partijų ir Europos politinių fondų statuto ir finansavimo </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154.1.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Politinių partijų įstatymo Nr. I-606 1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155.</w:t>
                </w:r>
              </w:p>
            </w:tc>
            <w:tc>
              <w:tcPr>
                <w:tcW w:w="1135"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noWrap/>
                <w:hideMark/>
              </w:tcPr>
              <w:p>
                <w:pPr>
                  <w:keepNext/>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Civilinį procesą reglamentuojančių Europos Sąjungos ir tarptautinės teisės aktų įgyvendinimo įstatymo Nr. X-1809 31</w:t>
                </w:r>
                <w:r>
                  <w:rPr>
                    <w:bCs/>
                    <w:sz w:val="22"/>
                    <w:szCs w:val="22"/>
                    <w:vertAlign w:val="superscript"/>
                    <w:lang w:eastAsia="lt-LT"/>
                  </w:rPr>
                  <w:t>5</w:t>
                </w:r>
                <w:r>
                  <w:rPr>
                    <w:bCs/>
                    <w:sz w:val="22"/>
                    <w:szCs w:val="22"/>
                    <w:lang w:eastAsia="lt-LT"/>
                  </w:rPr>
                  <w:t>, 31</w:t>
                </w:r>
                <w:r>
                  <w:rPr>
                    <w:bCs/>
                    <w:sz w:val="22"/>
                    <w:szCs w:val="22"/>
                    <w:vertAlign w:val="superscript"/>
                    <w:lang w:eastAsia="lt-LT"/>
                  </w:rPr>
                  <w:t>9</w:t>
                </w:r>
                <w:r>
                  <w:rPr>
                    <w:bCs/>
                    <w:sz w:val="22"/>
                    <w:szCs w:val="22"/>
                    <w:lang w:eastAsia="lt-LT"/>
                  </w:rPr>
                  <w:t xml:space="preserve"> straipsnių pakeitimo, Įstatymo papildymo devintuoju</w:t>
                </w:r>
                <w:r>
                  <w:rPr>
                    <w:bCs/>
                    <w:sz w:val="22"/>
                    <w:szCs w:val="22"/>
                    <w:vertAlign w:val="superscript"/>
                    <w:lang w:eastAsia="lt-LT"/>
                  </w:rPr>
                  <w:t>5</w:t>
                </w:r>
                <w:r>
                  <w:rPr>
                    <w:bCs/>
                    <w:sz w:val="22"/>
                    <w:szCs w:val="22"/>
                    <w:lang w:eastAsia="lt-LT"/>
                  </w:rPr>
                  <w:t xml:space="preserve"> skirsniu ir Įstatymo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Įgyvendinti reglamentą (ES) Nr. 655/2014, kuriuo nustatoma europinio sąskaitos blokavimo įsakymo procedūra, siekiant palengvinti tarpvalstybinį skolų išieškojimą civilinėse ir komercinėse bylose</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156.</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XIIP-3877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Baudžiamojo kodekso 72</w:t>
                </w:r>
                <w:r>
                  <w:rPr>
                    <w:bCs/>
                    <w:sz w:val="22"/>
                    <w:szCs w:val="22"/>
                    <w:vertAlign w:val="superscript"/>
                    <w:lang w:eastAsia="lt-LT"/>
                  </w:rPr>
                  <w:t>3</w:t>
                </w:r>
                <w:r>
                  <w:rPr>
                    <w:bCs/>
                    <w:sz w:val="22"/>
                    <w:szCs w:val="22"/>
                    <w:lang w:eastAsia="lt-LT"/>
                  </w:rPr>
                  <w:t xml:space="preserve"> straipsnio ir priedo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Perkelti direktyvą 2014/42/ES dėl nusikaltimų priemonių ir pajamų iš nusikaltimų įšaldymo ir konfiskavimo Europos Sąjungoje </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156.1.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J. Bernatonis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XIIP-3878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Baudžiamojo proceso kodekso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Autorių teisių ir gretutinių teisių įstatymo Nr. VIII-1185 2, 3, 11, 15, 17, 20, 20</w:t>
                </w:r>
                <w:r>
                  <w:rPr>
                    <w:sz w:val="22"/>
                    <w:szCs w:val="22"/>
                    <w:vertAlign w:val="superscript"/>
                    <w:lang w:eastAsia="lt-LT"/>
                  </w:rPr>
                  <w:t>1</w:t>
                </w:r>
                <w:r>
                  <w:rPr>
                    <w:sz w:val="22"/>
                    <w:szCs w:val="22"/>
                    <w:lang w:eastAsia="lt-LT"/>
                  </w:rPr>
                  <w:t>, 40, 53, 55, 59</w:t>
                </w:r>
                <w:r>
                  <w:rPr>
                    <w:sz w:val="22"/>
                    <w:szCs w:val="22"/>
                    <w:vertAlign w:val="superscript"/>
                    <w:lang w:eastAsia="lt-LT"/>
                  </w:rPr>
                  <w:t>2</w:t>
                </w:r>
                <w:r>
                  <w:rPr>
                    <w:sz w:val="22"/>
                    <w:szCs w:val="22"/>
                    <w:lang w:eastAsia="lt-LT"/>
                  </w:rPr>
                  <w:t xml:space="preserve">, 77, 86 straipsnių, Įstatymo V skyriaus ir 3 priedo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Įgyvendinti direktyvą 2014/26/ES dėl kolektyvinio autorių teisių ir gretutinių teisių administravimo ir daugiateritorių licencijų naudoti muzikos kūrinius internete teikimo vidaus rinkoje. Sukurti teisinį pagrindą naujo modelio kolektyvinio teisių administravimo organizacijoms ir jų veiklos priežiūrai, užtikrinti muzikos kūrinių licencijavimą bendrojoje skaitmeninėje rinkoje</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158.</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Š. Birutis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Kilnojamųjų kultūros vertybių apsaugos įstatymo 2, 16, 18 straipsnių pakeitimo ir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Perkelti direktyvą 2014/60/ES dėl neteisėtai iš valstybės narės teritorijos išvežtų kultūros objektų grąžinimo. Išplėsti direktyvos taikymo sritis, kad apimtų visus kultūros objektus, kurie pagal Lietuvos Respublikos teisės aktus arba administracines procedūras priskiriami nacionalinio reikšmingumo meno, istorijos ar archeologijos vertybėms. Sudaryti palankesnes sąlygas grąžinti kultūros objektus valstybėms narėms, iš kurių teritorijos tie objektai buvo neteisėtai išvežti, ir užtikrinti, kad dėl tokių objektų grąžinimo nebūtų patiriama nepagrįstų išlaidų</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159.</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ind w:firstLine="55"/>
                  <w:jc w:val="center"/>
                  <w:rPr>
                    <w:sz w:val="22"/>
                    <w:szCs w:val="22"/>
                    <w:lang w:eastAsia="lt-LT"/>
                  </w:rPr>
                </w:pPr>
                <w:r>
                  <w:rPr>
                    <w:sz w:val="22"/>
                    <w:szCs w:val="22"/>
                    <w:lang w:eastAsia="lt-LT"/>
                  </w:rPr>
                  <w:t>XIIP-3939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Metrologijos įstatymo Nr. I-1452 2, 9, 12 straipsnių ir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Įgyvendinti direktyvą 2014/31/ES dėl valstybių narių įstatymų, susijusių su neautomatinių svarstyklių tiekimu rinkai, suderinimo ir direktyvą 2014/32/ES dėl valstybių narių įstatymų, susijusių su matavimo priemonių tiekimu rinkai, suderinimo</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XIIP-3750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Viešųjų pirkimų įstatymo Nr. I-1491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Įgyvendinti direktyvą 2014/24/ES dėl viešųjų pirkimų, kuria panaikinama direktyva 2004/18/EB. Skatinti perkančiąsias organizacijas daugiau dėmesio skirti ne tik perkamo objekto kainai, bet ir ekonominiams, aplinkosaugos, socialiniams inovacijų aspektams. Sudaryti palankesnes sąlygas viešuosiuose pirkimuose dalyvauti smulkiojo ir vidutinio verslo subjektams. Pereiti prie elektroninio komunikavimo atliekant viešuosius pirkimus (viešųjų pirkimų skelbimus, konkurso sąlygas, tiekėjų pasiūlymus, susirašinėjimo dokumentus teikti tik elektroninėmis ryšio priemonėmis)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XIIP-3751 ES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Pirkimų, atliekamų vandentvarkos, energetikos, transporto ar pašto paslaugų srities perkančiųjų subjektų, įstatymas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Įgyvendinti direktyvą 2014/25/ES dėl subjektų, vykdančių veiklą vandens, energetikos, transporto ir pašto paslaugų sektoriuose, vykdomų pirkimų, kuria panaikinama direktyva 2004/17/EB. Skatinti perkančiuosius subjektus daugiau dėmesio skirti ne tik perkamo objekto kainai, bet ir ekonominiams, aplinkosaugos, socialiniams, inovacijų aspektams. Sudaryti palankesnes sąlygas pirkimuose dalyvauti smulkiojo ir vidutinio verslo subjektams. Pereiti prie elektroninio komunikavimo atliekant pirkimus (pirkimų skelbimus, konkurso sąlygas, tiekėjų pasiūlymus, susirašinėjimo dokumentus teikti tik elektroninėmis ryšio priemonėmis)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XIIP-3752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Civilinio proceso kodekso 1, 80, 423</w:t>
                </w:r>
                <w:r>
                  <w:rPr>
                    <w:sz w:val="22"/>
                    <w:szCs w:val="22"/>
                    <w:vertAlign w:val="superscript"/>
                    <w:lang w:eastAsia="lt-LT"/>
                  </w:rPr>
                  <w:t>2</w:t>
                </w:r>
                <w:r>
                  <w:rPr>
                    <w:sz w:val="22"/>
                    <w:szCs w:val="22"/>
                    <w:lang w:eastAsia="lt-LT"/>
                  </w:rPr>
                  <w:t>, 423</w:t>
                </w:r>
                <w:r>
                  <w:rPr>
                    <w:sz w:val="22"/>
                    <w:szCs w:val="22"/>
                    <w:vertAlign w:val="superscript"/>
                    <w:lang w:eastAsia="lt-LT"/>
                  </w:rPr>
                  <w:t>3</w:t>
                </w:r>
                <w:r>
                  <w:rPr>
                    <w:sz w:val="22"/>
                    <w:szCs w:val="22"/>
                    <w:lang w:eastAsia="lt-LT"/>
                  </w:rPr>
                  <w:t>, 423</w:t>
                </w:r>
                <w:r>
                  <w:rPr>
                    <w:sz w:val="22"/>
                    <w:szCs w:val="22"/>
                    <w:vertAlign w:val="superscript"/>
                    <w:lang w:eastAsia="lt-LT"/>
                  </w:rPr>
                  <w:t>7</w:t>
                </w:r>
                <w:r>
                  <w:rPr>
                    <w:sz w:val="22"/>
                    <w:szCs w:val="22"/>
                    <w:lang w:eastAsia="lt-LT"/>
                  </w:rPr>
                  <w:t xml:space="preserve"> straipsnių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XIIP-3753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nusižengimų kodekso 184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XIIP-3754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Viešųjų pirkimų, atliekamų gynybos ir saugumo srityje, įstatymo Nr. XI-1491 1, 2, 3, 4, 5, 9, 10, 16, 24, 24</w:t>
                </w:r>
                <w:r>
                  <w:rPr>
                    <w:sz w:val="22"/>
                    <w:szCs w:val="22"/>
                    <w:vertAlign w:val="superscript"/>
                    <w:lang w:eastAsia="lt-LT"/>
                  </w:rPr>
                  <w:t>1</w:t>
                </w:r>
                <w:r>
                  <w:rPr>
                    <w:sz w:val="22"/>
                    <w:szCs w:val="22"/>
                    <w:lang w:eastAsia="lt-LT"/>
                  </w:rPr>
                  <w:t>, 25, 26, 31, 32, 44, 46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160.5.</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XIIP-3755</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Paslaugų įstatymo Nr. XI-570 3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XIIP-3756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Kino įstatymo Nr. IX-752 9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XIIP-3757</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Valstybinės darbo inspekcijos įstatymo Nr. IX-1768 12</w:t>
                </w:r>
                <w:r>
                  <w:rPr>
                    <w:sz w:val="22"/>
                    <w:szCs w:val="22"/>
                    <w:vertAlign w:val="superscript"/>
                    <w:lang w:eastAsia="lt-LT"/>
                  </w:rPr>
                  <w:t>1</w:t>
                </w:r>
                <w:r>
                  <w:rPr>
                    <w:sz w:val="22"/>
                    <w:szCs w:val="22"/>
                    <w:lang w:eastAsia="lt-LT"/>
                  </w:rPr>
                  <w:t xml:space="preserve">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160.8.</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XIIP-3758</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Valstybės ir savivaldybės įmonių įstatymo Nr. I-722 17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160.9.</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XIIP-3759</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Mokėjimų, atliekamų pagal komercines sutartis, vėlavimo prevencijos įstatymo Nr. IX-1873 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160.10.</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XIIP-3760</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Investicijų įstatymo Nr. VIII-1312 15</w:t>
                </w:r>
                <w:r>
                  <w:rPr>
                    <w:sz w:val="22"/>
                    <w:szCs w:val="22"/>
                    <w:vertAlign w:val="superscript"/>
                    <w:lang w:eastAsia="lt-LT"/>
                  </w:rPr>
                  <w:t>1</w:t>
                </w:r>
                <w:r>
                  <w:rPr>
                    <w:sz w:val="22"/>
                    <w:szCs w:val="22"/>
                    <w:lang w:eastAsia="lt-LT"/>
                  </w:rPr>
                  <w:t xml:space="preserve"> ir 15</w:t>
                </w:r>
                <w:r>
                  <w:rPr>
                    <w:sz w:val="22"/>
                    <w:szCs w:val="22"/>
                    <w:vertAlign w:val="superscript"/>
                    <w:lang w:eastAsia="lt-LT"/>
                  </w:rPr>
                  <w:t>2</w:t>
                </w:r>
                <w:r>
                  <w:rPr>
                    <w:sz w:val="22"/>
                    <w:szCs w:val="22"/>
                    <w:lang w:eastAsia="lt-LT"/>
                  </w:rPr>
                  <w:t xml:space="preserve">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160.11.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XIIP-3761</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Šilumos ūkio įstatymo Nr. IX-1565 37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160.12.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XIIP-3762</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Atsiskaitymo už žemės ūkio produkciją įstatymo Nr. VIII-1422 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160.13.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XIIP-3763</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Statybos įstatymo Nr. I-1240 12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160.14.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XIIP-3764</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Saugomų teritorijų įstatymo Nr. I-301 28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Koncesijų įstatymo Nr. I-1510 pakeitimo įstatymo projektas (nauja redakcija)</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Įgyvendinti direktyvą 2014/23/ES dėl koncesijos sutarčių suteikimo, kuria siekiama nustatyti vienodą Europos Sąjungoje koncesijų suteikimo reguliavimą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161.1.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Civilinio proceso kodekso 80 straipsnio ir XXI</w:t>
                </w:r>
                <w:r>
                  <w:rPr>
                    <w:bCs/>
                    <w:sz w:val="22"/>
                    <w:szCs w:val="22"/>
                    <w:vertAlign w:val="superscript"/>
                    <w:lang w:eastAsia="lt-LT"/>
                  </w:rPr>
                  <w:t>1</w:t>
                </w:r>
                <w:r>
                  <w:rPr>
                    <w:bCs/>
                    <w:sz w:val="22"/>
                    <w:szCs w:val="22"/>
                    <w:lang w:eastAsia="lt-LT"/>
                  </w:rPr>
                  <w:t xml:space="preserve"> skyriaus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161.2.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E. Gustas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Administracinių nusižengimų kodekso 184 straipsnio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Valstybinės darbo inspekcijos įstatymo Nr. IX-1768 12</w:t>
                </w:r>
                <w:r>
                  <w:rPr>
                    <w:bCs/>
                    <w:sz w:val="22"/>
                    <w:szCs w:val="22"/>
                    <w:vertAlign w:val="superscript"/>
                    <w:lang w:eastAsia="lt-LT"/>
                  </w:rPr>
                  <w:t>1</w:t>
                </w:r>
                <w:r>
                  <w:rPr>
                    <w:bCs/>
                    <w:sz w:val="22"/>
                    <w:szCs w:val="22"/>
                    <w:lang w:eastAsia="lt-LT"/>
                  </w:rPr>
                  <w:t xml:space="preserve">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direktyvos 2009/52/EB, kuria numatomi sankcijų ir priemonių nelegaliai esančių trečiųjų šalių piliečių darbdaviams būtiniausi standartai, 8 straipsnį – vietoj teisės reikalauti pateikti informaciją (dokumentus) įtvirtinti pareigą, atsisakyti sąvokos „subsidiari atsakomybė“, kiek tai susiję su pareiga mokėti Įstatymo 12</w:t>
                </w:r>
                <w:r>
                  <w:rPr>
                    <w:bCs/>
                    <w:sz w:val="22"/>
                    <w:szCs w:val="22"/>
                    <w:vertAlign w:val="superscript"/>
                    <w:lang w:eastAsia="lt-LT"/>
                  </w:rPr>
                  <w:t>1</w:t>
                </w:r>
                <w:r>
                  <w:rPr>
                    <w:bCs/>
                    <w:sz w:val="22"/>
                    <w:szCs w:val="22"/>
                    <w:lang w:eastAsia="lt-LT"/>
                  </w:rPr>
                  <w:t> straipsnio 1 dalyje ar 2016 m. balandžio 1 d. įsigaliosiančio Lietuvos Respublikos administracinių nusižengimų kodekso 95 straipsnyje nustatytas baudas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162.1.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Darbo kodekso 98</w:t>
                </w:r>
                <w:r>
                  <w:rPr>
                    <w:bCs/>
                    <w:sz w:val="22"/>
                    <w:szCs w:val="22"/>
                    <w:vertAlign w:val="superscript"/>
                    <w:lang w:eastAsia="lt-LT"/>
                  </w:rPr>
                  <w:t>1</w:t>
                </w:r>
                <w:r>
                  <w:rPr>
                    <w:bCs/>
                    <w:sz w:val="22"/>
                    <w:szCs w:val="22"/>
                    <w:lang w:eastAsia="lt-LT"/>
                  </w:rPr>
                  <w:t xml:space="preserve"> straipsnio pakeitimo įstatymo projektas</w:t>
                </w:r>
              </w:p>
            </w:tc>
            <w:tc>
              <w:tcPr>
                <w:tcW w:w="4253"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163.</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ES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Įstatymo „Dėl užsieniečių teisinės padėties“ Nr. IX-2206 12</w:t>
                </w:r>
                <w:r>
                  <w:rPr>
                    <w:bCs/>
                    <w:sz w:val="22"/>
                    <w:szCs w:val="22"/>
                    <w:vertAlign w:val="superscript"/>
                    <w:lang w:eastAsia="lt-LT"/>
                  </w:rPr>
                  <w:t>1</w:t>
                </w:r>
                <w:r>
                  <w:rPr>
                    <w:bCs/>
                    <w:sz w:val="22"/>
                    <w:szCs w:val="22"/>
                    <w:lang w:eastAsia="lt-LT"/>
                  </w:rPr>
                  <w:t>, 17, 19, 57, 61, 62, 63 straipsnių, priedo pakeitimo ir Įstatymo papildymo 62</w:t>
                </w:r>
                <w:r>
                  <w:rPr>
                    <w:bCs/>
                    <w:sz w:val="22"/>
                    <w:szCs w:val="22"/>
                    <w:vertAlign w:val="superscript"/>
                    <w:lang w:eastAsia="lt-LT"/>
                  </w:rPr>
                  <w:t>1</w:t>
                </w:r>
                <w:r>
                  <w:rPr>
                    <w:bCs/>
                    <w:sz w:val="22"/>
                    <w:szCs w:val="22"/>
                    <w:lang w:eastAsia="lt-LT"/>
                  </w:rPr>
                  <w:t xml:space="preserve"> straipsniu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Perkelti direktyvą 2014/36/ES dėl trečiųjų šalių piliečių atvykimo ir buvimo tikslu dirbti sezoniniais darbuotojais sąlygų į nacionalinę teisę</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 xml:space="preserve">birželis </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164.</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Valstybinių socialinio draudimo pensijų įstatymo Nr. I-549 1, 34, 43 straipsnių pakeitimo ir priedo papildymo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Perkelti direktyvą 2014/36/ES dėl trečiųjų šalių piliečių atvykimo ir buvimo tikslu dirbti sezoniniais darbuotojais sąlygų, numatančią vienodas teises pensijų srityje Lietuvos Respublikos ir trečiųjų šalių piliečiams, dirbusiems sezoninius darbus ir išvykusiems į trečiąsias šalis </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165.</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Apsaugos nuo smurto artimoje aplinkoje įstatymo Nr. XI-1425 1 straipsnio pakeitimo ir Įstatymo papildymo priedu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direktyvos 2012/29/ES, kuria nustatomi būtiniausi nusikaltimų aukų teisių, paramos joms ir jų apsaugos standartai ir kuria pakeičiamas Tarybos pamatinis sprendimas 2001/220/TVR, 27 straipsnį</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XIIP-3921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nusižengimų kodekso 395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Numatyti administracinę atsakomybę už bendrųjų oro eismo srautų valdymo taisyklių pažeidimus, įgyvendinant reglamento (ES) Nr. 255/2010 1 straipsnio 3 dalį ir 15 straipsnį</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167.</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Elektroninių ryšių įstatymo Nr. IX-2135 3, 28, 37 ir 39 straipsnių pakeitimo ir 2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Įgyvendinti direktyvą 2014/61/ES dėl priemonių sparčiojo elektroninių ryšių tinklų diegimo sąnaudoms mažinti </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168.</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Elektroninių ryšių įstatymo Nr. IX-2135 3, 12 straipsnių, septintojo skirsnio pavadinimo, 43, 45, 46, 72, 73, 74</w:t>
                </w:r>
                <w:r>
                  <w:rPr>
                    <w:sz w:val="22"/>
                    <w:szCs w:val="22"/>
                    <w:lang w:eastAsia="lt-LT"/>
                  </w:rPr>
                  <w:t> </w:t>
                </w:r>
                <w:r>
                  <w:rPr>
                    <w:bCs/>
                    <w:sz w:val="22"/>
                    <w:szCs w:val="22"/>
                    <w:lang w:eastAsia="lt-LT"/>
                  </w:rPr>
                  <w:t xml:space="preserve">straipsnių ir 2 priedo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pacing w:val="-2"/>
                    <w:sz w:val="22"/>
                    <w:szCs w:val="22"/>
                    <w:lang w:eastAsia="lt-LT"/>
                  </w:rPr>
                </w:pPr>
                <w:r>
                  <w:rPr>
                    <w:bCs/>
                    <w:spacing w:val="-2"/>
                    <w:sz w:val="22"/>
                    <w:szCs w:val="22"/>
                    <w:lang w:eastAsia="lt-LT"/>
                  </w:rPr>
                  <w:t>Perkelti kai kurias direktyvos 2014/30/ES dėl valstybių narių įstatymų, susijusių su elektromagnetiniu suderinamumu, suderinimo ir direktyvos 2014/53/ES dėl valstybių narių įstatymų, susijusių su radijo įrenginių tiekimu rinkai, suderinimo, kuria panaikinama direktyva 1999/5/EB, nuostatas į Lietuvos Respublikos nacionalinę teisę</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168.1.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Administracinių nusižengimų kodekso 467 straipsnio ir priedo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169.</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R. Sinkevičius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Geležinkelių transporto eismo saugos įstatymo Nr. IX-1905 2, 6 ir 9 straipsnių ir Įstatymo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direktyvos 2014/106/ES nuostatas, pagal kurias nėra rengiamos Lietuvos Respublikos patikros deklaracijos; rengiama tik Europos Bendrijos patikros deklaracija, kuri apima ir atitiktį nacionalinėms taisyklėms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170.</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Sprogmenų apyvartos kontrolės įstatymo Nr. IX-1315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Perkelti direktyvą 2014/28/ES dėl valstybių narių įstatymų, susijusių su civiliniam naudojimui skirtų sprogmenų tiekimu rinkai ir priežiūra, nuostatų suderinimo (nauja redakcija)</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Tabako, tabako gaminių ir su jais susijusių gaminių kontrolės įstatymo Nr. I-1143 1, 2, 13, 15, 16</w:t>
                </w:r>
                <w:r>
                  <w:rPr>
                    <w:sz w:val="22"/>
                    <w:szCs w:val="22"/>
                    <w:vertAlign w:val="superscript"/>
                    <w:lang w:eastAsia="lt-LT"/>
                  </w:rPr>
                  <w:t>1</w:t>
                </w:r>
                <w:r>
                  <w:rPr>
                    <w:sz w:val="22"/>
                    <w:szCs w:val="22"/>
                    <w:lang w:eastAsia="lt-LT"/>
                  </w:rPr>
                  <w:t>, 16</w:t>
                </w:r>
                <w:r>
                  <w:rPr>
                    <w:sz w:val="22"/>
                    <w:szCs w:val="22"/>
                    <w:vertAlign w:val="superscript"/>
                    <w:lang w:eastAsia="lt-LT"/>
                  </w:rPr>
                  <w:t>2</w:t>
                </w:r>
                <w:r>
                  <w:rPr>
                    <w:sz w:val="22"/>
                    <w:szCs w:val="22"/>
                    <w:lang w:eastAsia="lt-LT"/>
                  </w:rPr>
                  <w:t>, 17, 17</w:t>
                </w:r>
                <w:r>
                  <w:rPr>
                    <w:sz w:val="22"/>
                    <w:szCs w:val="22"/>
                    <w:vertAlign w:val="superscript"/>
                    <w:lang w:eastAsia="lt-LT"/>
                  </w:rPr>
                  <w:t>1</w:t>
                </w:r>
                <w:r>
                  <w:rPr>
                    <w:sz w:val="22"/>
                    <w:szCs w:val="22"/>
                    <w:lang w:eastAsia="lt-LT"/>
                  </w:rPr>
                  <w:t xml:space="preserve"> ir 26 straipsnių, II skyriaus, priedo pakeitimo bei Įstatymo papildymo 9</w:t>
                </w:r>
                <w:r>
                  <w:rPr>
                    <w:sz w:val="22"/>
                    <w:szCs w:val="22"/>
                    <w:vertAlign w:val="superscript"/>
                    <w:lang w:eastAsia="lt-LT"/>
                  </w:rPr>
                  <w:t>10</w:t>
                </w:r>
                <w:r>
                  <w:rPr>
                    <w:sz w:val="22"/>
                    <w:szCs w:val="22"/>
                    <w:lang w:eastAsia="lt-LT"/>
                  </w:rPr>
                  <w:t>, 9</w:t>
                </w:r>
                <w:r>
                  <w:rPr>
                    <w:sz w:val="22"/>
                    <w:szCs w:val="22"/>
                    <w:vertAlign w:val="superscript"/>
                    <w:lang w:eastAsia="lt-LT"/>
                  </w:rPr>
                  <w:t>11</w:t>
                </w:r>
                <w:r>
                  <w:rPr>
                    <w:sz w:val="22"/>
                    <w:szCs w:val="22"/>
                    <w:lang w:eastAsia="lt-LT"/>
                  </w:rPr>
                  <w:t>, 14</w:t>
                </w:r>
                <w:r>
                  <w:rPr>
                    <w:sz w:val="22"/>
                    <w:szCs w:val="22"/>
                    <w:vertAlign w:val="superscript"/>
                    <w:lang w:eastAsia="lt-LT"/>
                  </w:rPr>
                  <w:t>1</w:t>
                </w:r>
                <w:r>
                  <w:rPr>
                    <w:sz w:val="22"/>
                    <w:szCs w:val="22"/>
                    <w:lang w:eastAsia="lt-LT"/>
                  </w:rPr>
                  <w:t xml:space="preserve"> straipsniais ir nauju 1 priedu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Perkelti ir įgyvendinti direktyvos 2014/40/ES nuostatas, pagal kurias tabako produktams taikomos griežtesnės taisyklės, efektyviau apsaugančios Europos Sąjungos piliečius nuo tabako keliamos žalos. Patikslinti tabako gaminių sudėties, kokybės ir ženklinimo reikalavimus, įdiegti tabako gaminių atsekamumo sistemą, sugriežtinti reikalavimus tabako gamintojų ir importuotojų privalomai pateikti informacijai</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172.</w:t>
                </w:r>
              </w:p>
            </w:tc>
            <w:tc>
              <w:tcPr>
                <w:tcW w:w="1135" w:type="dxa"/>
                <w:tcBorders>
                  <w:top w:val="single" w:sz="4" w:space="0" w:color="auto"/>
                  <w:left w:val="single" w:sz="4" w:space="0" w:color="auto"/>
                  <w:bottom w:val="single" w:sz="4" w:space="0" w:color="auto"/>
                  <w:right w:val="single" w:sz="4" w:space="0" w:color="auto"/>
                </w:tcBorders>
                <w:noWrap/>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XIIP-3585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Triukšmo valdymo įstatymo Nr. IX-2499 2, 5, 7, 8, 9, 11, 13, 17, 18, 24, 26, 27 ir 29 straipsnių pakeitimo ir 19 ir 20 straipsnių pripažinimo netekusiais galios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Užtikrinti Valstybės kontrolės valstybės audito ataskaitos rekomendacijų įgyvendinimą, tobulinti strateginio triukšmo kartografavimo ir triukšmo prevencijos veiksmų planavimo tvarką, skirtą direktyvai 2002/49/EB dėl aplinkos triukšmo įvertinimo ir valdymo įgyvendinti, ir atlikti kitus Įstatymo pakeitimus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172.1.</w:t>
                </w:r>
              </w:p>
            </w:tc>
            <w:tc>
              <w:tcPr>
                <w:tcW w:w="1135" w:type="dxa"/>
                <w:tcBorders>
                  <w:top w:val="single" w:sz="4" w:space="0" w:color="auto"/>
                  <w:left w:val="single" w:sz="4" w:space="0" w:color="auto"/>
                  <w:bottom w:val="single" w:sz="4" w:space="0" w:color="auto"/>
                  <w:right w:val="single" w:sz="4" w:space="0" w:color="auto"/>
                </w:tcBorders>
                <w:noWrap/>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sz w:val="22"/>
                    <w:szCs w:val="22"/>
                    <w:lang w:eastAsia="lt-LT"/>
                  </w:rPr>
                </w:pPr>
                <w:r>
                  <w:rPr>
                    <w:sz w:val="22"/>
                    <w:szCs w:val="22"/>
                    <w:lang w:eastAsia="lt-LT"/>
                  </w:rPr>
                  <w:t>XIIP-3586</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Vietos savivaldos įstatymo Nr. I-533 16 straipsnio pakeitimo įstatymo projektas</w:t>
                </w:r>
              </w:p>
            </w:tc>
            <w:tc>
              <w:tcPr>
                <w:tcW w:w="4253" w:type="dxa"/>
                <w:tcBorders>
                  <w:top w:val="single" w:sz="4" w:space="0" w:color="auto"/>
                  <w:left w:val="single" w:sz="4" w:space="0" w:color="auto"/>
                  <w:bottom w:val="single" w:sz="4" w:space="0" w:color="auto"/>
                  <w:right w:val="single" w:sz="4" w:space="0" w:color="auto"/>
                </w:tcBorders>
                <w:noWrap/>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noWrap/>
                <w:hideMark/>
              </w:tcPr>
              <w:p>
                <w:pPr>
                  <w:jc w:val="center"/>
                  <w:rPr>
                    <w:sz w:val="22"/>
                    <w:szCs w:val="22"/>
                    <w:lang w:eastAsia="lt-LT"/>
                  </w:rPr>
                </w:pPr>
                <w:r>
                  <w:rPr>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173.</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Farmacijos įstatymo Nr. X-709 2, 8, 19, 24, 25, 27, 29, 29</w:t>
                </w:r>
                <w:r>
                  <w:rPr>
                    <w:bCs/>
                    <w:sz w:val="22"/>
                    <w:szCs w:val="22"/>
                    <w:vertAlign w:val="superscript"/>
                    <w:lang w:eastAsia="lt-LT"/>
                  </w:rPr>
                  <w:t>2</w:t>
                </w:r>
                <w:r>
                  <w:rPr>
                    <w:bCs/>
                    <w:sz w:val="22"/>
                    <w:szCs w:val="22"/>
                    <w:lang w:eastAsia="lt-LT"/>
                  </w:rPr>
                  <w:t>, 29</w:t>
                </w:r>
                <w:r>
                  <w:rPr>
                    <w:bCs/>
                    <w:sz w:val="22"/>
                    <w:szCs w:val="22"/>
                    <w:vertAlign w:val="superscript"/>
                    <w:lang w:eastAsia="lt-LT"/>
                  </w:rPr>
                  <w:t>3</w:t>
                </w:r>
                <w:r>
                  <w:rPr>
                    <w:bCs/>
                    <w:sz w:val="22"/>
                    <w:szCs w:val="22"/>
                    <w:lang w:eastAsia="lt-LT"/>
                  </w:rPr>
                  <w:t>, 33, 61, 62, 64, 65 straipsnių pakeitimo, ketvirtojo skirsnio pripažinimo netekusiu galios ir Įstatymo priedo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Suderinti Įstatymo nuostatas su reglamento (ES) Nr. 536/2014 dėl žmonėms skirtų vaistų klinikinių tyrimų, kuriuo panaikinama direktyva 2001/20/EB, nuostatomis ir įgyvendinti šio reglamento reikalavimus. Reglamentuoti vaistinių preparatų, kurie reikalingi vykdant ikiklinikinius tyrimus, tačiau nėra tyrimo objektas, tiekimo ir įsigijimo sąlygas, siekiant sudaryti palankesnę teisinę aplinką ikiklinikiniams tyrimams, pirmiausia atliekamiems su gyvūnais, vykdyti</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173.1.</w:t>
                </w:r>
              </w:p>
            </w:tc>
            <w:tc>
              <w:tcPr>
                <w:tcW w:w="1135"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Administracinių nusižengimų kodekso 66</w:t>
                </w:r>
                <w:r>
                  <w:rPr>
                    <w:sz w:val="22"/>
                    <w:szCs w:val="22"/>
                    <w:lang w:eastAsia="lt-LT"/>
                  </w:rPr>
                  <w:t> </w:t>
                </w:r>
                <w:r>
                  <w:rPr>
                    <w:bCs/>
                    <w:sz w:val="22"/>
                    <w:szCs w:val="22"/>
                    <w:lang w:eastAsia="lt-LT"/>
                  </w:rPr>
                  <w:t xml:space="preserve">straipsnio pakeitimo įstatymo projektas </w:t>
                </w:r>
              </w:p>
            </w:tc>
            <w:tc>
              <w:tcPr>
                <w:tcW w:w="4253"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174.</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Mokėjimų įstatymo Nr. VIII-1370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Perkelti direktyvą 2014/92/ES, kuria siekiama užtikrinti, kad mažmeninė bankininkystė teiktų naudą vartotojams ir leistų laisviau pasirinkti paslaugas, aiškiau palyginti jų įkainius ir garantuotų priėjimą prie bazinės mokėjimo sąskaitos visiems Europos Sąjungos piliečiams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174.1.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Lietuvos banko įstatymo Nr. I-678 47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174.2.</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Elektroninių pinigų ir elektroninių pinigų įstaigų įstatymo Nr. XII-1107 8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174.3.</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Vartotojų teisių apsaugos įstatymo Nr. XII-1714 1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Kredito, susijusio su nekilnojamuoju turtu,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Perkelti direktyvą 2014/17/ES dėl vartojimo kredito sutarčių dėl gyvenamosios paskirties nekilnojamojo turto ir įgyvendinti Europos Komisijos deleguotąjį reglamentą (ES) Nr. 1125/2014, kuriuo papildomos Europos Parlamento ir Tarybos direktyvos 2014/17/ES nuostatos dėl profesinės civilinės atsakomybės draudimo arba panašios garantijos minimalios piniginės sumos hipotekos kredito tarpininkams techninių reguliavimo standartų. Sustiprinti kredito, susijusio su nekilnojamuoju turtu, gavėjų (vartotojų) apsaugą, skatinti kredito paslaugų rinkos plėtrą ir konkurenciją tarp kredito davėjų bei kredito tarpininkų</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175.1.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Vartojimo kredito įstatymo Nr. XI-1253 3</w:t>
                </w:r>
                <w:r>
                  <w:rPr>
                    <w:sz w:val="22"/>
                    <w:szCs w:val="22"/>
                    <w:lang w:eastAsia="lt-LT"/>
                  </w:rPr>
                  <w:t> </w:t>
                </w:r>
                <w:r>
                  <w:rPr>
                    <w:bCs/>
                    <w:sz w:val="22"/>
                    <w:szCs w:val="22"/>
                    <w:lang w:eastAsia="lt-LT"/>
                  </w:rPr>
                  <w:t>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175.2.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Lietuvos banko įstatymo Nr. I-678 42</w:t>
                </w:r>
                <w:r>
                  <w:rPr>
                    <w:sz w:val="22"/>
                    <w:szCs w:val="22"/>
                    <w:lang w:eastAsia="lt-LT"/>
                  </w:rPr>
                  <w:t> </w:t>
                </w:r>
                <w:r>
                  <w:rPr>
                    <w:bCs/>
                    <w:sz w:val="22"/>
                    <w:szCs w:val="22"/>
                    <w:lang w:eastAsia="lt-LT"/>
                  </w:rPr>
                  <w:t xml:space="preserve">straipsnio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176.</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Muitinės įstatymo Nr. IX-2183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Pasirengti taikyti reglamentą (ES) Nr.</w:t>
                </w:r>
                <w:r>
                  <w:rPr>
                    <w:sz w:val="22"/>
                    <w:szCs w:val="22"/>
                    <w:lang w:eastAsia="lt-LT"/>
                  </w:rPr>
                  <w:t> </w:t>
                </w:r>
                <w:r>
                  <w:rPr>
                    <w:bCs/>
                    <w:sz w:val="22"/>
                    <w:szCs w:val="22"/>
                    <w:lang w:eastAsia="lt-LT"/>
                  </w:rPr>
                  <w:t>952/2013, kuriuo nustatomas Sąjungos muitinės kodeksas, ir jį papildančius ir įgyvendinančius teisės aktus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176.1.</w:t>
                </w:r>
              </w:p>
            </w:tc>
            <w:tc>
              <w:tcPr>
                <w:tcW w:w="1135"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Mokesčių administravimo įstatymo Nr.</w:t>
                </w:r>
                <w:r>
                  <w:rPr>
                    <w:sz w:val="22"/>
                    <w:szCs w:val="22"/>
                    <w:lang w:eastAsia="lt-LT"/>
                  </w:rPr>
                  <w:t> </w:t>
                </w:r>
                <w:r>
                  <w:rPr>
                    <w:bCs/>
                    <w:sz w:val="22"/>
                    <w:szCs w:val="22"/>
                    <w:lang w:eastAsia="lt-LT"/>
                  </w:rPr>
                  <w:t xml:space="preserve">IX-2112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176.2.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Pridėtinės vertės mokesčio įstatymo Nr.</w:t>
                </w:r>
                <w:r>
                  <w:rPr>
                    <w:sz w:val="22"/>
                    <w:szCs w:val="22"/>
                    <w:lang w:eastAsia="lt-LT"/>
                  </w:rPr>
                  <w:t> </w:t>
                </w:r>
                <w:r>
                  <w:rPr>
                    <w:bCs/>
                    <w:sz w:val="22"/>
                    <w:szCs w:val="22"/>
                    <w:lang w:eastAsia="lt-LT"/>
                  </w:rPr>
                  <w:t>IX-751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176.3.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Akcizų įstatymo Nr. IX-569 įstatymo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177.</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Administracinių nusižengimų kodekso papildymo 217</w:t>
                </w:r>
                <w:r>
                  <w:rPr>
                    <w:bCs/>
                    <w:sz w:val="22"/>
                    <w:szCs w:val="22"/>
                    <w:vertAlign w:val="superscript"/>
                    <w:lang w:eastAsia="lt-LT"/>
                  </w:rPr>
                  <w:t>1</w:t>
                </w:r>
                <w:r>
                  <w:rPr>
                    <w:bCs/>
                    <w:sz w:val="22"/>
                    <w:szCs w:val="22"/>
                    <w:lang w:eastAsia="lt-LT"/>
                  </w:rPr>
                  <w:t xml:space="preserve"> straipsniu ir 589</w:t>
                </w:r>
                <w:r>
                  <w:rPr>
                    <w:sz w:val="22"/>
                    <w:szCs w:val="22"/>
                    <w:lang w:eastAsia="lt-LT"/>
                  </w:rPr>
                  <w:t> </w:t>
                </w:r>
                <w:r>
                  <w:rPr>
                    <w:bCs/>
                    <w:sz w:val="22"/>
                    <w:szCs w:val="22"/>
                    <w:lang w:eastAsia="lt-LT"/>
                  </w:rPr>
                  <w:t>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reglamentu (ES) 2015/1525, kuriuo iš dalies keičiamas Tarybos regla-mentas (EB) Nr. 515/97 dėl valstybių narių administracinių institucijų tarpusavio pagal-bos ir dėl pastarųjų bei Komisijos bendra-darbiavimo, siekiant užtikrinti teisingą mui-tinės ir žemės ūkio teisės aktų taikymą, nu-statytą valstybėms narėms pareigą nustatyti sankcijas už pareigos teikti duomenis apie konteinerių padėtį nesilaikymą arba neišsamių ar klaidingų duomenų pateikimą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178.</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XIIP-3729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Pelno mokesčio įstatymo Nr. IX-675 32, 33, 34, 35, 36, 40</w:t>
                </w:r>
                <w:r>
                  <w:rPr>
                    <w:bCs/>
                    <w:sz w:val="22"/>
                    <w:szCs w:val="22"/>
                    <w:vertAlign w:val="superscript"/>
                    <w:lang w:eastAsia="lt-LT"/>
                  </w:rPr>
                  <w:t>1</w:t>
                </w:r>
                <w:r>
                  <w:rPr>
                    <w:bCs/>
                    <w:sz w:val="22"/>
                    <w:szCs w:val="22"/>
                    <w:lang w:eastAsia="lt-LT"/>
                  </w:rPr>
                  <w:t>, 47, 51, 53 straipsnių ir 3 priedėlio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Nustatyti mokesčių mokėjimams ir deklaravimui vienos datos taisyklę – iki atitinkamo mėnesio 15 dienos. Perkelti direktyvos 2011/96/ES dėl bendrosios mokesčių sistemos, taikomos įvairių valstybių narių patronuojančioms ir dukterinėms bendrovėms, pakeitimus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179.</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Kolektyvinio investavimo subjektų įstatymo Nr. IX-1709 31, 32, 33, 34, 35, 124, 162, 167, 168, 170, 171, 173 straipsnių, priedo pakeitimo ir Įstatymo papildymo 11</w:t>
                </w:r>
                <w:r>
                  <w:rPr>
                    <w:bCs/>
                    <w:sz w:val="22"/>
                    <w:szCs w:val="22"/>
                    <w:vertAlign w:val="superscript"/>
                    <w:lang w:eastAsia="lt-LT"/>
                  </w:rPr>
                  <w:t>1</w:t>
                </w:r>
                <w:r>
                  <w:rPr>
                    <w:bCs/>
                    <w:sz w:val="22"/>
                    <w:szCs w:val="22"/>
                    <w:lang w:eastAsia="lt-LT"/>
                  </w:rPr>
                  <w:t>, 14</w:t>
                </w:r>
                <w:r>
                  <w:rPr>
                    <w:bCs/>
                    <w:sz w:val="22"/>
                    <w:szCs w:val="22"/>
                    <w:vertAlign w:val="superscript"/>
                    <w:lang w:eastAsia="lt-LT"/>
                  </w:rPr>
                  <w:t>1</w:t>
                </w:r>
                <w:r>
                  <w:rPr>
                    <w:bCs/>
                    <w:sz w:val="22"/>
                    <w:szCs w:val="22"/>
                    <w:lang w:eastAsia="lt-LT"/>
                  </w:rPr>
                  <w:t>, 32</w:t>
                </w:r>
                <w:r>
                  <w:rPr>
                    <w:bCs/>
                    <w:sz w:val="22"/>
                    <w:szCs w:val="22"/>
                    <w:vertAlign w:val="superscript"/>
                    <w:lang w:eastAsia="lt-LT"/>
                  </w:rPr>
                  <w:t>1</w:t>
                </w:r>
                <w:r>
                  <w:rPr>
                    <w:bCs/>
                    <w:sz w:val="22"/>
                    <w:szCs w:val="22"/>
                    <w:lang w:eastAsia="lt-LT"/>
                  </w:rPr>
                  <w:t xml:space="preserve"> ir 163</w:t>
                </w:r>
                <w:r>
                  <w:rPr>
                    <w:bCs/>
                    <w:sz w:val="22"/>
                    <w:szCs w:val="22"/>
                    <w:vertAlign w:val="superscript"/>
                    <w:lang w:eastAsia="lt-LT"/>
                  </w:rPr>
                  <w:t>1</w:t>
                </w:r>
                <w:r>
                  <w:rPr>
                    <w:bCs/>
                    <w:sz w:val="22"/>
                    <w:szCs w:val="22"/>
                    <w:lang w:eastAsia="lt-LT"/>
                  </w:rPr>
                  <w:t> straipsniais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Perkelti direktyvą 2014/91/ES, kuria siekia-ma pagerinti investuotojų, investavusių į suderintuosius kolektyvinio investavimo subjektus, apsaugą. Nustatyti teisingų atlyginimų sistemų taisykles, atgrasančias ir veiksmingas poveikio priemones, taikomas už Įstatymo pažeidimus, ir atkurti investuotojų pasitikėjimą suderintųjų kolektyvinio investavimo subjektų rinka</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179.1.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Profesionaliesiems investuotojams skirtų kolektyvinio investavimo subjektų valdymo įmonių įstatymo Nr. XII-1467 23 straipsnio pakeitimo įstatymo projektas </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balandis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180.</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Audito įstatymo Nr. VIII-1227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Perkelti direktyvą 2014/56/ES ir tam tikras reglamento Nr. 537/2014 nuostatas, kuriomis siekiama užtikrinti, kad auditoriai ir audito įmonės, atlikdami finansinių ataskaitų auditą, būtų dar labiau nepriklausomi ir objektyvūs, o jų pateikiamos auditorių išvados – patikimos ir sudarančios sąlygas finansinių ataskaitų vartotojams priimti pagrįstus sprendimus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180.1.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Bankų įstatymo Nr. IX-2085 36 ir 62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180.2.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Draudimo įstatymo Nr. IX-1737 53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180.3.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Finansų įstaigų įstatymo Nr. IX-1068 45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180.4.</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Įmonių finansinės atskaitomybės įstatymo Nr. IX-575 4 ir 24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180.5.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Administracinių nusižengimų kodekso 589 straipsnio pakeitimo ir 197 straipsnio pripažinimo netekusiu galios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XIIP-3566(2)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Administracinių nusižengimų kodekso 243 ir 309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Užtikrinti, kad būtų įgyvendinama direktyva 2003/87/EB, nustatanti šiltnamio efektą sukeliančių dujų emisijos leidimų sistemą Bendrijoje ir iš dalies keičianti Tarybos direktyvą 96/61/EB, su paskutiniais pakeitimais, padarytais direktyva 2009/29/EB, ir reglamentas (ES) Nr. 517/2014 dėl fluorintų šiltnamio efektą sukeliančių dujų, kuriuo panaikinamas reglamentas (EB) Nr. 842/2006, patikslinta, papildyta ir sugriežtinta administracinė atsakomybė už Europos Sąjungos teisės aktuose nustatytų reikalavimų pažeidimus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Administracinių nusižengimų kodekso 312 straipsnio pakeitimo ir kodekso priedo papildymo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direktyvą 2001/18/EB dėl genetiškai modifikuotų organizmų apgalvoto išleidimo į aplinką su paskutiniais pakeitimais, padarytais direktyva (ES) 2015/412, kuria iš dalies keičiamos direktyvos 2001/18/EB nuostatos dėl valstybių narių galimybės savo teritorijoje riboti ar drausti genetiškai modifikuotų organizmų (GMO) auginimą</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gegužė</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Pakuočių ir pakuočių atliekų tvarkymo įstatymo Nr. IX-517 2 straipsnio ir 2 priedo pakeitimo ir Įstatymo papildymo 8</w:t>
                </w:r>
                <w:r>
                  <w:rPr>
                    <w:bCs/>
                    <w:sz w:val="22"/>
                    <w:szCs w:val="22"/>
                    <w:vertAlign w:val="superscript"/>
                    <w:lang w:eastAsia="lt-LT"/>
                  </w:rPr>
                  <w:t>2</w:t>
                </w:r>
                <w:r>
                  <w:rPr>
                    <w:bCs/>
                    <w:sz w:val="22"/>
                    <w:szCs w:val="22"/>
                    <w:lang w:eastAsia="lt-LT"/>
                  </w:rPr>
                  <w:t xml:space="preserve"> straipsniu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Įgyvendinti direktyvą 2015/720/ES, kuria dėl lengvųjų plastikinių pirkinių maišelių sunaudojimo mažinimo iš dalies keičiama direktyva 94/62/EB</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184.</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Augalų genetinių išteklių įstatymo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 xml:space="preserve">Įgyvendinti reglamentą (ES) Nr. 511/2014 dėl Nagojos protokolo dėl galimybės naudotis genetiniais ištekliais ir sąžiningo bei teisingo naudos, gaunamos juos naudojant, pasidalinimo naudotojams skirtų atitikties priemonių Sąjungoje ir reglamentą (ES) Nr. 1143/2014 dėl invazinių svetimžemių rūšių introdukcijos ir plitimo prevencijos ir valdymo </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185.</w:t>
                </w:r>
              </w:p>
            </w:tc>
            <w:tc>
              <w:tcPr>
                <w:tcW w:w="1135"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 xml:space="preserve">Laukinės augalijos įstatymo </w:t>
                  <w:br/>
                  <w:t>Nr. VIII-1226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sz w:val="22"/>
                    <w:szCs w:val="22"/>
                    <w:lang w:eastAsia="lt-LT"/>
                  </w:rPr>
                </w:pPr>
                <w:r>
                  <w:rPr>
                    <w:sz w:val="22"/>
                    <w:szCs w:val="22"/>
                    <w:lang w:eastAsia="lt-LT"/>
                  </w:rPr>
                  <w:t>Įgyvendinti reglamentą (ES) Nr. 1143/2014 dėl invazinių svetimų rūšių introdukcijos ir plitimo prevencijos ir valdymo</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185.1.</w:t>
                </w:r>
              </w:p>
            </w:tc>
            <w:tc>
              <w:tcPr>
                <w:tcW w:w="1135"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Saugomų gyvūnų, augalų, grybų rūšių įstatymo Nr. VIII-499 3, 10, 14, 15 ir 16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185.2.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Aplinkos apsaugos rėmimo programos įstatymo Nr. VIII-2025 4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185.3.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Vietos savivaldos įstatymo Nr. I-533 7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186.</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nereg. ES</w:t>
                </w:r>
              </w:p>
            </w:tc>
            <w:tc>
              <w:tcPr>
                <w:tcW w:w="382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Laukinės gyvūnijos įstatymo Nr. VIII-498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Įgyvendinti reglamentą (ES) Nr. 1143/2014 dėl invazinių svetimų rūšių introdukcijos ir plitimo prevencijos ir valdymo</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186.1.</w:t>
                </w:r>
              </w:p>
            </w:tc>
            <w:tc>
              <w:tcPr>
                <w:tcW w:w="113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 xml:space="preserve">nereg. </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Gyvūnų gerovės ir apsaugos įstatymo Nr. VIII-500 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birželis</w:t>
                </w:r>
              </w:p>
            </w:tc>
          </w:tr>
          <w:tr>
            <w:trPr>
              <w:trHeight w:val="23"/>
            </w:trPr>
            <w:tc>
              <w:tcPr>
                <w:tcW w:w="13575" w:type="dxa"/>
                <w:gridSpan w:val="6"/>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TEISĖS AKTŲ, KURIŲ NUOSTATOS DERINAMOS SU LIETUVOS RESPUBLIKOS ADMINISTRACINIŲ NUSIŽENGIMŲ KODEKSU, PROJEKTAI</w:t>
                </w:r>
              </w:p>
            </w:tc>
            <w:tc>
              <w:tcPr>
                <w:tcW w:w="1211" w:type="dxa"/>
                <w:tcBorders>
                  <w:top w:val="single" w:sz="4" w:space="0" w:color="auto"/>
                  <w:left w:val="single" w:sz="4" w:space="0" w:color="auto"/>
                  <w:bottom w:val="single" w:sz="4" w:space="0" w:color="auto"/>
                  <w:right w:val="single" w:sz="4" w:space="0" w:color="auto"/>
                </w:tcBorders>
                <w:hideMark/>
              </w:tcPr>
              <w:p>
                <w:pPr>
                  <w:ind w:firstLine="55"/>
                  <w:jc w:val="center"/>
                  <w:rPr>
                    <w:sz w:val="22"/>
                    <w:szCs w:val="22"/>
                    <w:lang w:eastAsia="lt-LT"/>
                  </w:rPr>
                </w:pP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187.</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noWrap/>
                <w:hideMark/>
              </w:tcPr>
              <w:p>
                <w:pPr>
                  <w:jc w:val="center"/>
                  <w:rPr>
                    <w:bCs/>
                    <w:sz w:val="22"/>
                    <w:szCs w:val="22"/>
                    <w:lang w:eastAsia="lt-LT"/>
                  </w:rPr>
                </w:pPr>
                <w:r>
                  <w:rPr>
                    <w:bCs/>
                    <w:sz w:val="22"/>
                    <w:szCs w:val="22"/>
                    <w:lang w:eastAsia="lt-LT"/>
                  </w:rPr>
                  <w:t>XIIP-4022</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Valstybinės darbo inspekcijos įstatymo Nr. IX-1768 12</w:t>
                </w:r>
                <w:r>
                  <w:rPr>
                    <w:bCs/>
                    <w:sz w:val="22"/>
                    <w:szCs w:val="22"/>
                    <w:vertAlign w:val="superscript"/>
                    <w:lang w:eastAsia="lt-LT"/>
                  </w:rPr>
                  <w:t>1</w:t>
                </w:r>
                <w:r>
                  <w:rPr>
                    <w:bCs/>
                    <w:sz w:val="22"/>
                    <w:szCs w:val="22"/>
                    <w:lang w:eastAsia="lt-LT"/>
                  </w:rPr>
                  <w:t xml:space="preserve">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Suderinti Įstatymo nuostatas su 2016 m. balandžio 1 d. įsigaliosiančio Lietuvos Respublikos administracinių nusižengimų kodekso nuostatomis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188.</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A. Pabedinskienė</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XIIP-3938</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Moterų ir vyrų lygių galimybių įstatymo Nr. VIII-947 24 straipsnio pakeitimo įstatymo projektas</w:t>
                </w:r>
              </w:p>
            </w:tc>
            <w:tc>
              <w:tcPr>
                <w:tcW w:w="4253" w:type="dxa"/>
                <w:tcBorders>
                  <w:top w:val="single" w:sz="4" w:space="0" w:color="auto"/>
                  <w:left w:val="single" w:sz="4" w:space="0" w:color="auto"/>
                  <w:bottom w:val="single" w:sz="4" w:space="0" w:color="auto"/>
                  <w:right w:val="single" w:sz="4" w:space="0" w:color="auto"/>
                </w:tcBorders>
                <w:noWrap/>
                <w:hideMark/>
              </w:tcPr>
              <w:p>
                <w:pPr>
                  <w:rPr>
                    <w:bCs/>
                    <w:sz w:val="22"/>
                    <w:szCs w:val="22"/>
                    <w:lang w:eastAsia="lt-LT"/>
                  </w:rPr>
                </w:pPr>
                <w:r>
                  <w:rPr>
                    <w:bCs/>
                    <w:sz w:val="22"/>
                    <w:szCs w:val="22"/>
                    <w:lang w:eastAsia="lt-LT"/>
                  </w:rPr>
                  <w:t>Suderinti Įstatymo nuostatas su 2016 m. balandžio 1 d. įsigaliosiančio Lietuvos Respublikos administracinių nusižengimų kodekso nuostatomis</w:t>
                </w:r>
              </w:p>
            </w:tc>
            <w:tc>
              <w:tcPr>
                <w:tcW w:w="121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189.</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 Skvernelis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Administracinių teisės pažeidimų registro įstatymo Nr. XII-603 pavadinimo ir 1, 3, 5, 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Suderinti Įstatymo nuostatas su 2016 m. balandžio 1 d. įsigaliosiančio Lietuvos Respublikos administracinių nusižengimų kodekso nuostatomis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keepNext/>
                  <w:jc w:val="center"/>
                  <w:rPr>
                    <w:sz w:val="22"/>
                    <w:szCs w:val="22"/>
                    <w:lang w:eastAsia="lt-LT"/>
                  </w:rPr>
                </w:pPr>
                <w:r>
                  <w:rPr>
                    <w:sz w:val="22"/>
                    <w:szCs w:val="22"/>
                    <w:lang w:eastAsia="lt-LT"/>
                  </w:rPr>
                  <w:t>190.</w:t>
                </w:r>
              </w:p>
            </w:tc>
            <w:tc>
              <w:tcPr>
                <w:tcW w:w="1135"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XIIP-3982</w:t>
                </w:r>
              </w:p>
            </w:tc>
            <w:tc>
              <w:tcPr>
                <w:tcW w:w="3827"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Mokesčių administravimo įstatymo Nr. IX-2112 2, 14, 26, 33, 104</w:t>
                </w:r>
                <w:r>
                  <w:rPr>
                    <w:bCs/>
                    <w:sz w:val="22"/>
                    <w:szCs w:val="22"/>
                    <w:vertAlign w:val="superscript"/>
                    <w:lang w:eastAsia="lt-LT"/>
                  </w:rPr>
                  <w:t>2</w:t>
                </w:r>
                <w:r>
                  <w:rPr>
                    <w:bCs/>
                    <w:sz w:val="22"/>
                    <w:szCs w:val="22"/>
                    <w:lang w:eastAsia="lt-LT"/>
                  </w:rPr>
                  <w:t>, 105, 106, 107, 113, 115, 125, 142 ir 143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keepNext/>
                  <w:rPr>
                    <w:bCs/>
                    <w:sz w:val="22"/>
                    <w:szCs w:val="22"/>
                    <w:lang w:eastAsia="lt-LT"/>
                  </w:rPr>
                </w:pPr>
                <w:r>
                  <w:rPr>
                    <w:bCs/>
                    <w:sz w:val="22"/>
                    <w:szCs w:val="22"/>
                    <w:lang w:eastAsia="lt-LT"/>
                  </w:rPr>
                  <w:t>Suderinti Įstatymo nuostatas su 2016 m. balandžio 1 d. įsigaliosiančio Lietuvos Respublikos administracinių nusižengimų kodekso nuostatomis</w:t>
                </w:r>
              </w:p>
            </w:tc>
            <w:tc>
              <w:tcPr>
                <w:tcW w:w="1211" w:type="dxa"/>
                <w:tcBorders>
                  <w:top w:val="single" w:sz="4" w:space="0" w:color="auto"/>
                  <w:left w:val="single" w:sz="4" w:space="0" w:color="auto"/>
                  <w:bottom w:val="single" w:sz="4" w:space="0" w:color="auto"/>
                  <w:right w:val="single" w:sz="4" w:space="0" w:color="auto"/>
                </w:tcBorders>
                <w:hideMark/>
              </w:tcPr>
              <w:p>
                <w:pPr>
                  <w:keepNext/>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XIIP-3983</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Muitinės įstatymo Nr. IX-2183 30 ir 107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Suderinti Įstatymo nuostatas su 2016 m. balandžio 1 d. įsigaliosiančio Lietuvos Respublikos administracinių nusižengimų kodekso nuostatomis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R. Šadžius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Valstybės ir savivaldybių turto valdymo, naudojimo ir disponavimo juo įstatymo Nr. VIII-729 27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Suderinti Įstatymo sąvokas su 2016 m. balandžio 1 d. įsigaliosiančio Lietuvos Respublikos administracinių nusižengimų kodekso sąvokomis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XIIP-3913</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Žmogaus audinių, ląstelių, organų donorystės ir transplantacijos įstatymo Nr. I-1626 10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Suderinti Įstatymo nuostatas su 2016 m. balandžio 1 d. įsigaliosiančio Lietuvos Respublikos administracinių nusižengimų kodekso nuostatomis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194.</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sveikatos apsaugos ministras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XIIP-3925</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Administracinių nusižengimų kodekso 589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Panaikinti Nacionaliniam visuomenės sveikatos centrui prie Sveikatos apsaugos ministerijos suteiktą teisę pradėti administracinių nusižengimų teiseną, atlikti administracinių nusižengimų tyrimą ir surašyti administracinių nusižengimų protokolus dėl Kodekso 51 straipsnyje numatytų administracinių nusižengimų, kadangi ši teisė priskirta Valstybinės maisto ir veterinarijos tarnybos kompetencijai</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P</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Aplinkos apsaugos įstatymo Nr. I-2223 31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Suderinti Įstatymo nuostatas su 2016 m. balandžio 1 d. įsigaliosiančio Lietuvos Respublikos administracinių nusižengimų kodekso nuostatomis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195.1.</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Aplinkos apsaugos rėmimo programos įstatymo Nr. VIII-2025 3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195.2.</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Aplinkos apsaugos valstybinės kontrolės įstatymo Nr. IX-1005 12, 39</w:t>
                </w:r>
                <w:r>
                  <w:rPr>
                    <w:bCs/>
                    <w:sz w:val="22"/>
                    <w:szCs w:val="22"/>
                    <w:vertAlign w:val="superscript"/>
                    <w:lang w:eastAsia="lt-LT"/>
                  </w:rPr>
                  <w:t>5</w:t>
                </w:r>
                <w:r>
                  <w:rPr>
                    <w:bCs/>
                    <w:sz w:val="22"/>
                    <w:szCs w:val="22"/>
                    <w:lang w:eastAsia="lt-LT"/>
                  </w:rPr>
                  <w:t>, 39</w:t>
                </w:r>
                <w:r>
                  <w:rPr>
                    <w:bCs/>
                    <w:sz w:val="22"/>
                    <w:szCs w:val="22"/>
                    <w:vertAlign w:val="superscript"/>
                    <w:lang w:eastAsia="lt-LT"/>
                  </w:rPr>
                  <w:t>6</w:t>
                </w:r>
                <w:r>
                  <w:rPr>
                    <w:bCs/>
                    <w:sz w:val="22"/>
                    <w:szCs w:val="22"/>
                    <w:lang w:eastAsia="lt-LT"/>
                  </w:rPr>
                  <w:t>, 50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195.3.</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Daugiabučių gyvenamųjų namų ir kitos paskirties pastatų savininkų bendrijų įstatymo Nr. I-798 20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195.4.</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Medžioklės įstatymo Nr. IX-966 14, 16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195.5.</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Miškų įstatymo Nr. I-671 6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195.6.</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Saugomų teritorijų įstatymo Nr. I-301 30 straipsnio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195.7.</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Statybos įstatymo Nr. I-1240 12, 13, 14, 15, 16, 17, 18, 20, 23, 42, 55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195.8.</w:t>
                </w:r>
              </w:p>
            </w:tc>
            <w:tc>
              <w:tcPr>
                <w:tcW w:w="1135"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w:t>
                </w:r>
              </w:p>
            </w:tc>
            <w:tc>
              <w:tcPr>
                <w:tcW w:w="1560"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 Trečiokas</w:t>
                </w:r>
              </w:p>
            </w:tc>
            <w:tc>
              <w:tcPr>
                <w:tcW w:w="2126"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nereg.</w:t>
                </w: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Teritorijų planavimo įstatymo Nr. I-1120 27 ir 45 straipsnių pakeitimo įstatymo projektas</w:t>
                </w:r>
              </w:p>
            </w:tc>
            <w:tc>
              <w:tcPr>
                <w:tcW w:w="4253"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bCs/>
                    <w:sz w:val="22"/>
                    <w:szCs w:val="22"/>
                    <w:lang w:eastAsia="lt-LT"/>
                  </w:rPr>
                  <w:t>Lydimasis įstatymo projektas</w:t>
                </w:r>
              </w:p>
            </w:tc>
            <w:tc>
              <w:tcPr>
                <w:tcW w:w="1211" w:type="dxa"/>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kovas</w:t>
                </w:r>
              </w:p>
            </w:tc>
          </w:tr>
          <w:tr>
            <w:trPr>
              <w:trHeight w:val="23"/>
            </w:trPr>
            <w:tc>
              <w:tcPr>
                <w:tcW w:w="674"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135" w:type="dxa"/>
                <w:tcBorders>
                  <w:top w:val="single" w:sz="4" w:space="0" w:color="auto"/>
                  <w:left w:val="single" w:sz="4" w:space="0" w:color="auto"/>
                  <w:bottom w:val="single" w:sz="4" w:space="0" w:color="auto"/>
                  <w:right w:val="single" w:sz="4" w:space="0" w:color="auto"/>
                </w:tcBorders>
              </w:tcPr>
              <w:p>
                <w:pPr>
                  <w:rPr>
                    <w:bCs/>
                    <w:sz w:val="22"/>
                    <w:szCs w:val="22"/>
                    <w:lang w:eastAsia="lt-LT"/>
                  </w:rPr>
                </w:pPr>
              </w:p>
            </w:tc>
            <w:tc>
              <w:tcPr>
                <w:tcW w:w="1560" w:type="dxa"/>
                <w:tcBorders>
                  <w:top w:val="single" w:sz="4" w:space="0" w:color="auto"/>
                  <w:left w:val="single" w:sz="4" w:space="0" w:color="auto"/>
                  <w:bottom w:val="single" w:sz="4" w:space="0" w:color="auto"/>
                  <w:right w:val="single" w:sz="4" w:space="0" w:color="auto"/>
                </w:tcBorders>
              </w:tcPr>
              <w:p>
                <w:pPr>
                  <w:jc w:val="center"/>
                  <w:rPr>
                    <w:bCs/>
                    <w:sz w:val="22"/>
                    <w:szCs w:val="22"/>
                    <w:lang w:eastAsia="lt-LT"/>
                  </w:rPr>
                </w:pPr>
              </w:p>
            </w:tc>
            <w:tc>
              <w:tcPr>
                <w:tcW w:w="2126" w:type="dxa"/>
                <w:tcBorders>
                  <w:top w:val="single" w:sz="4" w:space="0" w:color="auto"/>
                  <w:left w:val="single" w:sz="4" w:space="0" w:color="auto"/>
                  <w:bottom w:val="single" w:sz="4" w:space="0" w:color="auto"/>
                  <w:right w:val="single" w:sz="4" w:space="0" w:color="auto"/>
                </w:tcBorders>
              </w:tcPr>
              <w:p>
                <w:pPr>
                  <w:jc w:val="center"/>
                  <w:rPr>
                    <w:bCs/>
                    <w:sz w:val="22"/>
                    <w:szCs w:val="22"/>
                    <w:lang w:eastAsia="lt-LT"/>
                  </w:rPr>
                </w:pPr>
              </w:p>
            </w:tc>
            <w:tc>
              <w:tcPr>
                <w:tcW w:w="3827" w:type="dxa"/>
                <w:tcBorders>
                  <w:top w:val="single" w:sz="4" w:space="0" w:color="auto"/>
                  <w:left w:val="single" w:sz="4" w:space="0" w:color="auto"/>
                  <w:bottom w:val="single" w:sz="4" w:space="0" w:color="auto"/>
                  <w:right w:val="single" w:sz="4" w:space="0" w:color="auto"/>
                </w:tcBorders>
                <w:hideMark/>
              </w:tcPr>
              <w:p>
                <w:pPr>
                  <w:rPr>
                    <w:bCs/>
                    <w:sz w:val="22"/>
                    <w:szCs w:val="22"/>
                    <w:lang w:eastAsia="lt-LT"/>
                  </w:rPr>
                </w:pPr>
                <w:r>
                  <w:rPr>
                    <w:sz w:val="22"/>
                    <w:szCs w:val="22"/>
                    <w:lang w:eastAsia="lt-LT"/>
                  </w:rPr>
                  <w:t>Teisės aktų dėl tarptautinių sutarčių ratifikavimo projektai</w:t>
                </w:r>
              </w:p>
            </w:tc>
            <w:tc>
              <w:tcPr>
                <w:tcW w:w="4253" w:type="dxa"/>
                <w:tcBorders>
                  <w:top w:val="single" w:sz="4" w:space="0" w:color="auto"/>
                  <w:left w:val="single" w:sz="4" w:space="0" w:color="auto"/>
                  <w:bottom w:val="single" w:sz="4" w:space="0" w:color="auto"/>
                  <w:right w:val="single" w:sz="4" w:space="0" w:color="auto"/>
                </w:tcBorders>
              </w:tcPr>
              <w:p>
                <w:pPr>
                  <w:rPr>
                    <w:bCs/>
                    <w:sz w:val="22"/>
                    <w:szCs w:val="22"/>
                    <w:lang w:eastAsia="lt-LT"/>
                  </w:rPr>
                </w:pPr>
              </w:p>
            </w:tc>
            <w:tc>
              <w:tcPr>
                <w:tcW w:w="1211" w:type="dxa"/>
                <w:tcBorders>
                  <w:top w:val="single" w:sz="4" w:space="0" w:color="auto"/>
                  <w:left w:val="single" w:sz="4" w:space="0" w:color="auto"/>
                  <w:bottom w:val="single" w:sz="4" w:space="0" w:color="auto"/>
                  <w:right w:val="single" w:sz="4" w:space="0" w:color="auto"/>
                </w:tcBorders>
              </w:tcPr>
              <w:p>
                <w:pPr>
                  <w:jc w:val="center"/>
                  <w:rPr>
                    <w:bCs/>
                    <w:sz w:val="22"/>
                    <w:szCs w:val="22"/>
                    <w:lang w:eastAsia="lt-LT"/>
                  </w:rPr>
                </w:pPr>
              </w:p>
            </w:tc>
          </w:tr>
        </w:tbl>
        <w:p>
          <w:pPr>
            <w:tabs>
              <w:tab w:val="left" w:pos="-426"/>
            </w:tabs>
            <w:rPr>
              <w:lang w:eastAsia="lt-LT"/>
            </w:rPr>
          </w:pPr>
        </w:p>
        <w:p>
          <w:pPr>
            <w:tabs>
              <w:tab w:val="left" w:pos="6237"/>
              <w:tab w:val="right" w:pos="8306"/>
            </w:tabs>
            <w:jc w:val="center"/>
            <w:rPr>
              <w:color w:val="000000"/>
              <w:lang w:eastAsia="lt-LT"/>
            </w:rPr>
          </w:pPr>
        </w:p>
        <w:p>
          <w:pPr>
            <w:tabs>
              <w:tab w:val="left" w:pos="6237"/>
              <w:tab w:val="right" w:pos="8306"/>
            </w:tabs>
            <w:jc w:val="center"/>
            <w:rPr>
              <w:lang w:eastAsia="lt-LT"/>
            </w:rPr>
          </w:pPr>
          <w:r>
            <w:rPr>
              <w:color w:val="000000"/>
              <w:lang w:eastAsia="lt-LT"/>
            </w:rPr>
            <w:t>______________________</w:t>
          </w:r>
        </w:p>
      </w:sdtContent>
    </w:sdt>
    <w:sectPr>
      <w:pgSz w:w="16838" w:h="11906" w:orient="landscape" w:code="9"/>
      <w:pgMar w:top="1701"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id="1">
    <w:p>
      <w:pPr>
        <w:rPr>
          <w:sz w:val="20"/>
        </w:rPr>
      </w:pPr>
      <w:r>
        <w:rPr>
          <w:sz w:val="20"/>
          <w:vertAlign w:val="superscript"/>
        </w:rPr>
        <w:footnoteRef/>
      </w:r>
      <w:r>
        <w:rPr>
          <w:sz w:val="20"/>
        </w:rPr>
        <w:t xml:space="preserve"> P – pagrindinis, L – lydimasis</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21</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6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4668012">
      <w:bodyDiv w:val="1"/>
      <w:marLeft w:val="0"/>
      <w:marRight w:val="0"/>
      <w:marTop w:val="0"/>
      <w:marBottom w:val="0"/>
      <w:divBdr>
        <w:top w:val="none" w:sz="0" w:space="0" w:color="auto"/>
        <w:left w:val="none" w:sz="0" w:space="0" w:color="auto"/>
        <w:bottom w:val="none" w:sz="0" w:space="0" w:color="auto"/>
        <w:right w:val="none" w:sz="0" w:space="0" w:color="auto"/>
      </w:divBdr>
    </w:div>
    <w:div w:id="952173155">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1398383">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0083bb1ffd74d43960a900beec9d212" PartId="e4ef64a95cf04f6d88ef8a006ae6e952">
    <Part Type="preambule" DocPartId="39644e9fee5040c8a96ba385fb1b0099" PartId="248fa5da6213480c94b97b381bd500e3"/>
    <Part Type="pastraipa" DocPartId="9dca26bb6dca422a9e6152b6730ba312" PartId="b4cb100156634fa58ac256a14433c208"/>
    <Part Type="signatura" DocPartId="71b9e87be1704ead8a9c16aa7edd92bf" PartId="a0f2d6d8798c4548bcc5bbf89e13d33d"/>
  </Part>
  <Part Type="priedas" Abbr="pr." Title="TEISĖS AKTŲ PROJEKTŲ, KURIUOS LIETUVOS RESPUBLIKOS VYRIAUSYBĖ SIŪLO ĮTRAUKTI Į LIETUVOS RESPUBLIKOS SEIMO VIII (PAVASARIO) SESIJOS DARBŲ PROGRAMĄ, SĄRAŠAS" DocPartId="f79f1e370fa94dfab6db46c3f2c5d679" PartId="2f8262bc4980470391f68f4c44a41b4d"/>
</Parts>
</file>

<file path=customXml/itemProps1.xml><?xml version="1.0" encoding="utf-8"?>
<ds:datastoreItem xmlns:ds="http://schemas.openxmlformats.org/officeDocument/2006/customXml" ds:itemID="{854D1A10-6CC1-4A9C-9BFB-D0BA86FBC0D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19403</Words>
  <Characters>135628</Characters>
  <Application>Microsoft Office Word</Application>
  <DocSecurity>4</DocSecurity>
  <Lines>6458</Lines>
  <Paragraphs>3605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151426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2016-02-25T13:52:00Z</dcterms:created>
  <dc:creator>lrvk</dc:creator>
  <lastModifiedBy>Adlib User</lastModifiedBy>
  <lastPrinted>2016-02-23T08:54:00Z</lastPrinted>
  <dcterms:modified xsi:type="dcterms:W3CDTF">2016-02-25T13:52:00Z</dcterms:modified>
  <revision>2</revision>
</coreProperties>
</file>