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bad56973d0a414283c49a164de7cef3"/>
        <w:lock w:val="sdtLocked"/>
        <w:richText/>
      </w:sdtPr>
      <w:sdtContent>
        <w:p w14:paraId="2E6B83B3" w14:textId="77777777">
          <w:pPr>
            <w:jc w:val="center"/>
            <w:rPr>
              <w:rFonts w:ascii="Trebuchet MS" w:hAnsi="Trebuchet MS"/>
              <w:b/>
              <w:color w:val="000000"/>
              <w:sz w:val="22"/>
              <w:szCs w:val="22"/>
            </w:rPr>
          </w:pPr>
          <w:r>
            <w:rPr>
              <w:rFonts w:ascii="Trebuchet MS" w:hAnsi="Trebuchet MS"/>
              <w:b/>
              <w:color w:val="000000"/>
              <w:sz w:val="22"/>
              <w:szCs w:val="22"/>
            </w:rPr>
            <w:t>REZIUMĖ</w:t>
          </w:r>
        </w:p>
        <w:p w14:paraId="2E6B83B4" w14:textId="77777777">
          <w:pPr>
            <w:ind w:firstLine="709"/>
            <w:jc w:val="both"/>
            <w:rPr>
              <w:rFonts w:ascii="Trebuchet MS" w:hAnsi="Trebuchet MS"/>
              <w:color w:val="000000"/>
              <w:sz w:val="22"/>
              <w:szCs w:val="22"/>
            </w:rPr>
          </w:pPr>
        </w:p>
        <w:p w14:paraId="2E6B83B5" w14:textId="77777777">
          <w:pPr>
            <w:ind w:firstLine="709"/>
            <w:jc w:val="both"/>
            <w:rPr>
              <w:rFonts w:ascii="Trebuchet MS" w:hAnsi="Trebuchet MS"/>
              <w:color w:val="000000"/>
              <w:sz w:val="22"/>
              <w:szCs w:val="22"/>
            </w:rPr>
          </w:pPr>
        </w:p>
        <w:sdt>
          <w:sdtPr>
            <w:alias w:val="preambule"/>
            <w:tag w:val="part_c3b5559b1de4443b928077319d19232e"/>
            <w:lock w:val="sdtLocked"/>
            <w:richText/>
          </w:sdtPr>
          <w:sdtContent>
            <w:p w14:paraId="2E6B83B6" w14:textId="77777777">
              <w:pPr>
                <w:ind w:firstLine="709"/>
                <w:jc w:val="both"/>
                <w:rPr>
                  <w:rFonts w:ascii="Trebuchet MS" w:hAnsi="Trebuchet MS"/>
                  <w:color w:val="000000"/>
                  <w:sz w:val="22"/>
                  <w:szCs w:val="22"/>
                </w:rPr>
              </w:pPr>
              <w:r>
                <w:rPr>
                  <w:rFonts w:ascii="Trebuchet MS" w:hAnsi="Trebuchet MS"/>
                  <w:color w:val="000000"/>
                  <w:sz w:val="22"/>
                  <w:szCs w:val="22"/>
                </w:rPr>
                <w:t>Atsižvelgdami į numatomus PVM įstatymo</w:t>
              </w:r>
              <w:r>
                <w:rPr>
                  <w:rFonts w:ascii="Trebuchet MS" w:hAnsi="Trebuchet MS"/>
                  <w:color w:val="000000"/>
                  <w:sz w:val="22"/>
                  <w:szCs w:val="22"/>
                  <w:vertAlign w:val="superscript"/>
                </w:rPr>
                <w:footnoteReference w:id="1"/>
              </w:r>
              <w:r>
                <w:rPr>
                  <w:rFonts w:ascii="Trebuchet MS" w:hAnsi="Trebuchet MS"/>
                  <w:color w:val="000000"/>
                  <w:sz w:val="22"/>
                  <w:szCs w:val="22"/>
                </w:rPr>
                <w:t xml:space="preserve"> nuostatų pakeitimus</w:t>
              </w:r>
              <w:r>
                <w:rPr>
                  <w:rFonts w:ascii="Trebuchet MS" w:hAnsi="Trebuchet MS"/>
                  <w:color w:val="000000"/>
                  <w:sz w:val="22"/>
                  <w:szCs w:val="22"/>
                  <w:vertAlign w:val="superscript"/>
                </w:rPr>
                <w:footnoteReference w:id="2"/>
              </w:r>
              <w:r>
                <w:rPr>
                  <w:rFonts w:ascii="Trebuchet MS" w:hAnsi="Trebuchet MS"/>
                  <w:color w:val="000000"/>
                  <w:sz w:val="22"/>
                  <w:szCs w:val="22"/>
                </w:rPr>
                <w:t xml:space="preserve">, kurie susiję su Lietuvos mokesčių mokėtojų privalomu įregistravimu PVM mokėtojais </w:t>
              </w:r>
              <w:r>
                <w:rPr>
                  <w:rFonts w:ascii="Trebuchet MS" w:hAnsi="Trebuchet MS"/>
                  <w:color w:val="000000"/>
                  <w:sz w:val="22"/>
                  <w:szCs w:val="22"/>
                  <w:lang w:eastAsia="lt-LT"/>
                </w:rPr>
                <w:t>vadovaujantis PVM įstatymo 71</w:t>
              </w:r>
              <w:r>
                <w:rPr>
                  <w:rFonts w:ascii="Trebuchet MS" w:hAnsi="Trebuchet MS"/>
                  <w:color w:val="000000"/>
                  <w:sz w:val="22"/>
                  <w:szCs w:val="22"/>
                  <w:vertAlign w:val="superscript"/>
                  <w:lang w:eastAsia="lt-LT"/>
                </w:rPr>
                <w:t>1</w:t>
              </w:r>
              <w:r>
                <w:rPr>
                  <w:rFonts w:ascii="Trebuchet MS" w:hAnsi="Trebuchet MS"/>
                  <w:color w:val="000000"/>
                  <w:sz w:val="22"/>
                  <w:szCs w:val="22"/>
                  <w:lang w:eastAsia="lt-LT"/>
                </w:rPr>
                <w:t>straipsnio nuostatomis</w:t>
              </w:r>
              <w:r>
                <w:rPr>
                  <w:rFonts w:ascii="Trebuchet MS" w:hAnsi="Trebuchet MS"/>
                  <w:color w:val="000000"/>
                  <w:sz w:val="22"/>
                  <w:szCs w:val="22"/>
                </w:rPr>
                <w:t xml:space="preserve"> dėl paslaugų / prekių įsigijimo iš kitų ES valstybių narių, paslaugų, kurių suteikimo vieta persikelia į kitą ES valstybę narę, teikimu,  parengėme </w:t>
              </w:r>
              <w:r>
                <w:rPr>
                  <w:rFonts w:ascii="Trebuchet MS" w:hAnsi="Trebuchet MS"/>
                  <w:sz w:val="22"/>
                  <w:szCs w:val="22"/>
                  <w:lang w:eastAsia="lt-LT"/>
                </w:rPr>
                <w:t xml:space="preserve">Prekių tiekimo ir paslaugų teikimo į kitas Europos Sąjungos valstybes nares ataskaitos FR0564 formos ir jos priedų užpildymo, teikimo ir tikslinimo taisyklių, patvirtintų </w:t>
              </w:r>
              <w:r>
                <w:rPr>
                  <w:rFonts w:ascii="Trebuchet MS" w:hAnsi="Trebuchet MS"/>
                  <w:color w:val="000000"/>
                  <w:sz w:val="22"/>
                  <w:szCs w:val="22"/>
                  <w:lang w:eastAsia="lt-LT"/>
                </w:rPr>
                <w:t>Valstybinės mokesčių inspekcijos prie Lietuvos Respublikos finansų ministerijos viršininko 2004 m. kovo 12 d. įsakymu Nr. VA-34 „D</w:t>
              </w:r>
              <w:r>
                <w:rPr>
                  <w:rFonts w:ascii="Trebuchet MS" w:hAnsi="Trebuchet MS"/>
                  <w:sz w:val="22"/>
                  <w:szCs w:val="22"/>
                  <w:lang w:eastAsia="lt-LT"/>
                </w:rPr>
                <w:t xml:space="preserve">ėl Prekių tiekimo ir paslaugų teikimo į kitas Europos Sąjungos valstybes nares ataskaitos FR0564 formos ir jos priedų užpildymo, teikimo ir tikslinimo taisyklių patvirtinimo“ pakeitimo projektą. </w:t>
              </w:r>
            </w:p>
            <w:p w14:paraId="2E6B83B7" w14:textId="77777777">
              <w:pPr>
                <w:ind w:firstLine="709"/>
                <w:jc w:val="both"/>
                <w:rPr>
                  <w:rFonts w:ascii="Trebuchet MS" w:hAnsi="Trebuchet MS"/>
                  <w:color w:val="000000"/>
                  <w:sz w:val="22"/>
                  <w:szCs w:val="22"/>
                </w:rPr>
              </w:pPr>
            </w:p>
          </w:sdtContent>
        </w:sdt>
        <w:sdt>
          <w:sdtPr>
            <w:alias w:val="pastraipa"/>
            <w:tag w:val="part_9df8f58b08ff48f6a10e0865b7dab896"/>
            <w:lock w:val="sdtLocked"/>
            <w:richText/>
          </w:sdtPr>
          <w:sdtContent>
            <w:p w14:paraId="2E6B83B8" w14:textId="77777777">
              <w:pPr>
                <w:ind w:firstLine="709"/>
                <w:jc w:val="both"/>
                <w:rPr>
                  <w:rFonts w:ascii="Trebuchet MS" w:hAnsi="Trebuchet MS"/>
                  <w:color w:val="000000"/>
                  <w:sz w:val="22"/>
                  <w:szCs w:val="22"/>
                </w:rPr>
              </w:pPr>
              <w:r>
                <w:rPr>
                  <w:rFonts w:ascii="Trebuchet MS" w:hAnsi="Trebuchet MS"/>
                  <w:color w:val="000000"/>
                  <w:sz w:val="22"/>
                  <w:szCs w:val="22"/>
                </w:rPr>
                <w:t xml:space="preserve">Taisyklės nustato prievolę Lietuvos PVM mokėtojams, taikantiems smulkiojo verslo schemą Lietuvoje, kurie </w:t>
              </w:r>
              <w:r>
                <w:rPr>
                  <w:rFonts w:ascii="Trebuchet MS" w:hAnsi="Trebuchet MS"/>
                  <w:sz w:val="22"/>
                  <w:szCs w:val="22"/>
                  <w:lang w:eastAsia="lt-LT"/>
                </w:rPr>
                <w:t xml:space="preserve">suteikė paslaugų, kurių teikimo vieta, remiantis kriterijais, nustatančiais paslaugų teikimo vietą, yra kita valstybė narė (pagal nuostatas tolygias PVM įstatymo 13 straipsnio 2 dalies 1 punkto nuostatoms), išskyrus paslaugas, kurios toje kitoje valstybėje narėje yra neapmokestinamos PVM arba apmokestinamos, taikant 0 procentų PVM tarifą, </w:t>
              </w:r>
              <w:r>
                <w:rPr>
                  <w:rFonts w:ascii="Trebuchet MS" w:hAnsi="Trebuchet MS"/>
                  <w:color w:val="000000"/>
                  <w:sz w:val="22"/>
                  <w:szCs w:val="22"/>
                </w:rPr>
                <w:t>pateikti ataskaitos FR0564 formą.</w:t>
              </w:r>
            </w:p>
            <w:p w14:paraId="2E6B83B9" w14:textId="77777777"/>
            <w:p w14:paraId="2E6B83BA" w14:textId="77777777">
              <w:pPr>
                <w:spacing w:after="160" w:line="259" w:lineRule="auto"/>
                <w:rPr>
                  <w:sz w:val="22"/>
                  <w:szCs w:val="22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6B83BD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2E6B83BE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BA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6B83BB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2E6B83BC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id="1">
    <w:p w14:paraId="2E6B83BF" w14:textId="77777777">
      <w:pPr>
        <w:rPr>
          <w:rFonts w:ascii="Trebuchet MS" w:hAnsi="Trebuchet MS"/>
          <w:sz w:val="18"/>
          <w:szCs w:val="18"/>
          <w:lang w:eastAsia="ja-JP"/>
        </w:rPr>
      </w:pPr>
      <w:r>
        <w:rPr>
          <w:rFonts w:ascii="Trebuchet MS" w:hAnsi="Trebuchet MS"/>
          <w:sz w:val="18"/>
          <w:szCs w:val="18"/>
          <w:vertAlign w:val="superscript"/>
        </w:rPr>
        <w:footnoteRef/>
      </w:r>
      <w:r>
        <w:rPr>
          <w:rFonts w:ascii="Trebuchet MS" w:hAnsi="Trebuchet MS"/>
          <w:sz w:val="18"/>
          <w:szCs w:val="18"/>
        </w:rPr>
        <w:t xml:space="preserve"> Lietuvos Respublikos pridėtinės vertės mokesčio įstatymas.</w:t>
      </w:r>
    </w:p>
  </w:footnote>
  <w:footnote w:id="2">
    <w:p w14:paraId="2E6B83C0" w14:textId="77777777">
      <w:pPr>
        <w:rPr>
          <w:rFonts w:ascii="Trebuchet MS" w:hAnsi="Trebuchet MS"/>
          <w:sz w:val="18"/>
          <w:szCs w:val="18"/>
        </w:rPr>
      </w:pPr>
      <w:r>
        <w:rPr>
          <w:rFonts w:ascii="Trebuchet MS" w:hAnsi="Trebuchet MS"/>
          <w:sz w:val="18"/>
          <w:szCs w:val="18"/>
          <w:vertAlign w:val="superscript"/>
        </w:rPr>
        <w:footnoteRef/>
      </w:r>
      <w:r>
        <w:rPr>
          <w:rFonts w:ascii="Trebuchet MS" w:hAnsi="Trebuchet MS"/>
          <w:sz w:val="18"/>
          <w:szCs w:val="18"/>
        </w:rPr>
        <w:t xml:space="preserve"> Su PVM įstatymo projektu galite susipažinti </w:t>
      </w:r>
      <w:r>
        <w:rPr>
          <w:rFonts w:ascii="Trebuchet MS" w:hAnsi="Trebuchet MS"/>
          <w:color w:val="0000FF"/>
          <w:sz w:val="18"/>
          <w:szCs w:val="18"/>
          <w:u w:val="single"/>
        </w:rPr>
        <w:t>čia</w:t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6B83B3"/>
  <w15:chartTrackingRefBased/>
  <w15:docId w15:val="{D23912F8-8D68-4DF5-99FB-420A826F0ED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5422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8f1616e9a2f4208801e463c573c2b6b" PartId="2bad56973d0a414283c49a164de7cef3">
    <Part Type="preambule" DocPartId="f444437ca7014d8c960da7362b65ee3f" PartId="c3b5559b1de4443b928077319d19232e"/>
    <Part Type="pastraipa" DocPartId="23e539bd85604396b7ea2e70d4a3de08" PartId="9df8f58b08ff48f6a10e0865b7dab896"/>
  </Part>
</Parts>
</file>

<file path=customXml/itemProps1.xml><?xml version="1.0" encoding="utf-8"?>
<ds:datastoreItem xmlns:ds="http://schemas.openxmlformats.org/officeDocument/2006/customXml" ds:itemID="{87D91B39-13BB-4F7A-BF8F-11516A63557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172</Words>
  <Characters>1163</Characters>
  <Application>Microsoft Office Word</Application>
  <DocSecurity>4</DocSecurity>
  <Lines>20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VMI</Company>
  <LinksUpToDate>false</LinksUpToDate>
  <CharactersWithSpaces>1332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2025-04-02T08:07:00Z</dcterms:created>
  <dc:creator>Jurijus Kondratovičius</dc:creator>
  <lastModifiedBy>adlibuser</lastModifiedBy>
  <dcterms:modified xsi:type="dcterms:W3CDTF">2025-04-02T08:07:00Z</dcterms:modified>
  <revision>2</revision>
</coreProperties>
</file>