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7ce1fde23144044820bda9684c9733b"/>
        <w:lock w:val="sdtLocked"/>
        <w:richText/>
      </w:sdtPr>
      <w:sdtContent>
        <w:p w14:paraId="2BC88916" w14:textId="77777777">
          <w:pPr>
            <w:tabs>
              <w:tab w:val="center" w:pos="4986"/>
              <w:tab w:val="right" w:pos="9972"/>
            </w:tabs>
          </w:pPr>
        </w:p>
        <w:p w14:paraId="487CFCE4" w14:textId="77777777">
          <w:pPr>
            <w:suppressAutoHyphens/>
            <w:spacing w:line="276" w:lineRule="auto"/>
            <w:jc w:val="center"/>
            <w:textAlignment w:val="baseline"/>
            <w:rPr>
              <w:rFonts w:ascii="Trebuchet MS" w:hAnsi="Trebuchet MS"/>
              <w:b/>
              <w:sz w:val="22"/>
              <w:szCs w:val="22"/>
              <w:lang w:eastAsia="lt-LT"/>
            </w:rPr>
          </w:pPr>
          <w:r>
            <w:rPr>
              <w:rFonts w:ascii="Trebuchet MS" w:hAnsi="Trebuchet MS"/>
              <w:b/>
              <w:sz w:val="22"/>
              <w:szCs w:val="22"/>
              <w:lang w:eastAsia="lt-LT"/>
            </w:rPr>
            <w:t>TEISĖS AKTŲ PROJEKTŲ ANTIKORUPCINIO VERTINIMO PAŽYMA</w:t>
          </w:r>
        </w:p>
        <w:p w14:paraId="487CFCE5" w14:textId="77777777">
          <w:pPr>
            <w:suppressAutoHyphens/>
            <w:spacing w:line="276" w:lineRule="auto"/>
            <w:jc w:val="center"/>
            <w:textAlignment w:val="baseline"/>
            <w:rPr>
              <w:rFonts w:ascii="Trebuchet MS" w:hAnsi="Trebuchet MS"/>
              <w:b/>
              <w:sz w:val="22"/>
              <w:szCs w:val="22"/>
              <w:lang w:eastAsia="lt-LT"/>
            </w:rPr>
          </w:pPr>
        </w:p>
        <w:p w14:paraId="487CFCE6" w14:textId="78D41017">
          <w:pPr>
            <w:suppressAutoHyphens/>
            <w:spacing w:line="276" w:lineRule="auto"/>
            <w:jc w:val="center"/>
            <w:textAlignment w:val="baseline"/>
            <w:rPr>
              <w:rFonts w:ascii="Trebuchet MS" w:hAnsi="Trebuchet MS"/>
              <w:b/>
              <w:sz w:val="22"/>
              <w:szCs w:val="22"/>
              <w:lang w:eastAsia="lt-LT"/>
            </w:rPr>
          </w:pPr>
          <w:r>
            <w:rPr>
              <w:rFonts w:ascii="Trebuchet MS" w:hAnsi="Trebuchet MS"/>
              <w:sz w:val="22"/>
              <w:szCs w:val="22"/>
            </w:rPr>
            <w:t>Nr. (14.29-20 E) 470 -7</w:t>
          </w:r>
        </w:p>
        <w:p w14:paraId="487CFCE7" w14:textId="77777777">
          <w:pPr>
            <w:suppressAutoHyphens/>
            <w:spacing w:line="276" w:lineRule="auto"/>
            <w:textAlignment w:val="baseline"/>
            <w:rPr>
              <w:rFonts w:ascii="Trebuchet MS" w:hAnsi="Trebuchet MS"/>
              <w:sz w:val="22"/>
              <w:szCs w:val="22"/>
              <w:lang w:eastAsia="lt-LT"/>
            </w:rPr>
          </w:pPr>
        </w:p>
        <w:sdt>
          <w:sdtPr>
            <w:alias w:val="preambule"/>
            <w:tag w:val="part_0c00604c5a8c49c2ae5db338bfd3c3d6"/>
            <w:lock w:val="sdtLocked"/>
            <w:richText/>
          </w:sdtPr>
          <w:sdtContent>
            <w:p w14:paraId="20B0F4C9" w14:textId="639ACAA9">
              <w:pPr>
                <w:jc w:val="both"/>
                <w:rPr>
                  <w:rFonts w:ascii="Trebuchet MS" w:hAnsi="Trebuchet MS"/>
                  <w:b/>
                  <w:sz w:val="22"/>
                  <w:szCs w:val="22"/>
                  <w:lang w:eastAsia="lt-LT"/>
                </w:rPr>
              </w:pPr>
              <w:r>
                <w:rPr>
                  <w:rFonts w:ascii="Trebuchet MS" w:hAnsi="Trebuchet MS"/>
                  <w:sz w:val="22"/>
                  <w:szCs w:val="22"/>
                  <w:lang w:eastAsia="lt-LT"/>
                </w:rPr>
                <w:t xml:space="preserve">Teisės akto projekto pavadinimas: </w:t>
              </w:r>
              <w:r>
                <w:rPr>
                  <w:rFonts w:ascii="Trebuchet MS" w:hAnsi="Trebuchet MS"/>
                  <w:b/>
                  <w:sz w:val="22"/>
                  <w:szCs w:val="22"/>
                  <w:lang w:eastAsia="lt-LT"/>
                </w:rPr>
                <w:t>Valstybinės mokesčių inspekcijos prie Lietuvos Respublikos finansų ministerijos viršininko 2004 m. kovo 12 d. įsakymo Nr. VA-34 „Dėl Prekių tiekimo ir paslaugų teikimo į kitas Europos Sąjungos valstybes nares ataskaitos FR0564 formos ir jos priedų užpildymo, teikimo ir tikslinimo taisyklių patvirtinimo“ pakeitimas.</w:t>
              </w:r>
            </w:p>
            <w:p w14:paraId="28036496" w14:textId="77777777">
              <w:pPr>
                <w:jc w:val="both"/>
                <w:rPr>
                  <w:rFonts w:ascii="Trebuchet MS" w:hAnsi="Trebuchet MS"/>
                  <w:b/>
                  <w:sz w:val="22"/>
                  <w:szCs w:val="22"/>
                  <w:lang w:eastAsia="lt-LT"/>
                </w:rPr>
              </w:pPr>
            </w:p>
          </w:sdtContent>
        </w:sdt>
        <w:sdt>
          <w:sdtPr>
            <w:alias w:val="pastraipa"/>
            <w:tag w:val="part_d8cf6be56d8d4498b6cad31f5347324c"/>
            <w:lock w:val="sdtLocked"/>
            <w:richText/>
          </w:sdtPr>
          <w:sdtContent>
            <w:p w14:paraId="7B75B257" w14:textId="7FEB8243">
              <w:pPr>
                <w:suppressAutoHyphens/>
                <w:spacing w:line="276" w:lineRule="auto"/>
                <w:jc w:val="both"/>
                <w:textAlignment w:val="baseline"/>
                <w:rPr>
                  <w:rFonts w:ascii="Trebuchet MS" w:hAnsi="Trebuchet MS"/>
                  <w:b/>
                  <w:sz w:val="22"/>
                  <w:szCs w:val="22"/>
                  <w:lang w:eastAsia="lt-LT"/>
                </w:rPr>
              </w:pPr>
              <w:r>
                <w:rPr>
                  <w:rFonts w:ascii="Trebuchet MS" w:hAnsi="Trebuchet MS"/>
                  <w:sz w:val="22"/>
                  <w:szCs w:val="22"/>
                  <w:lang w:eastAsia="lt-LT"/>
                </w:rPr>
                <w:t>Teisės akto projekto tiesioginis rengėjas:</w:t>
              </w:r>
              <w:r>
                <w:rPr>
                  <w:rFonts w:ascii="Trebuchet MS" w:hAnsi="Trebuchet MS"/>
                  <w:sz w:val="22"/>
                  <w:szCs w:val="22"/>
                </w:rPr>
                <w:t xml:space="preserve"> </w:t>
              </w:r>
              <w:r>
                <w:rPr>
                  <w:rFonts w:ascii="Trebuchet MS" w:hAnsi="Trebuchet MS"/>
                  <w:b/>
                  <w:sz w:val="22"/>
                  <w:szCs w:val="22"/>
                  <w:lang w:eastAsia="lt-LT"/>
                </w:rPr>
                <w:t>Valstybinės mokesčių inspekcijos prie Lietuvos Respublikos finansų ministerijos (toliau - VMI prie FM) Teisės departamento Netiesioginių mokesčių skyriaus patarėjas Jurijus Kondratovičius.</w:t>
              </w:r>
            </w:p>
            <w:p w14:paraId="38A5BE9A" w14:textId="77777777">
              <w:pPr>
                <w:suppressAutoHyphens/>
                <w:spacing w:line="276" w:lineRule="auto"/>
                <w:jc w:val="both"/>
                <w:textAlignment w:val="baseline"/>
                <w:rPr>
                  <w:rFonts w:ascii="Trebuchet MS" w:hAnsi="Trebuchet MS"/>
                  <w:b/>
                  <w:sz w:val="22"/>
                  <w:szCs w:val="22"/>
                  <w:lang w:eastAsia="lt-LT"/>
                </w:rPr>
              </w:pPr>
            </w:p>
            <w:p w14:paraId="487CFCEC" w14:textId="77777777">
              <w:pPr>
                <w:suppressAutoHyphens/>
                <w:spacing w:line="276" w:lineRule="auto"/>
                <w:textAlignment w:val="baseline"/>
                <w:rPr>
                  <w:rFonts w:ascii="Trebuchet MS" w:hAnsi="Trebuchet MS"/>
                  <w:color w:val="000000"/>
                  <w:sz w:val="22"/>
                  <w:szCs w:val="22"/>
                </w:rPr>
              </w:pPr>
              <w:r>
                <w:rPr>
                  <w:rFonts w:ascii="Trebuchet MS" w:hAnsi="Trebuchet MS"/>
                  <w:color w:val="000000"/>
                  <w:sz w:val="22"/>
                  <w:szCs w:val="22"/>
                </w:rPr>
                <w:t>Teisės akto projekto antikorupcinis vertinimas atliktas (</w:t>
              </w:r>
              <w:r>
                <w:rPr>
                  <w:rFonts w:ascii="Trebuchet MS" w:hAnsi="Trebuchet MS"/>
                  <w:i/>
                  <w:color w:val="000000"/>
                  <w:sz w:val="22"/>
                  <w:szCs w:val="22"/>
                </w:rPr>
                <w:t>pažymėti reikiamą atsakymą</w:t>
              </w:r>
              <w:r>
                <w:rPr>
                  <w:rFonts w:ascii="Trebuchet MS" w:hAnsi="Trebuchet MS"/>
                  <w:color w:val="000000"/>
                  <w:sz w:val="22"/>
                  <w:szCs w:val="22"/>
                </w:rPr>
                <w:t>):</w:t>
              </w:r>
            </w:p>
            <w:p w14:paraId="487CFCED" w14:textId="716CB224">
              <w:pPr>
                <w:tabs>
                  <w:tab w:val="left" w:pos="851"/>
                </w:tabs>
                <w:suppressAutoHyphens/>
                <w:spacing w:line="276" w:lineRule="auto"/>
                <w:ind w:left="357"/>
                <w:jc w:val="both"/>
                <w:textAlignment w:val="baseline"/>
                <w:rPr>
                  <w:rFonts w:ascii="Trebuchet MS" w:hAnsi="Trebuchet MS"/>
                  <w:sz w:val="22"/>
                  <w:szCs w:val="22"/>
                  <w:lang w:eastAsia="lt-LT"/>
                </w:rPr>
              </w:pPr>
              <w:r>
                <w:rPr>
                  <w:rFonts w:ascii="Trebuchet MS" w:hAnsi="Trebuchet MS"/>
                  <w:sz w:val="22"/>
                  <w:szCs w:val="22"/>
                </w:rPr>
                <w:sym w:font="Wingdings 2" w:char="F09E"/>
              </w:r>
              <w:r>
                <w:rPr>
                  <w:rFonts w:ascii="Trebuchet MS" w:hAnsi="Trebuchet MS"/>
                  <w:sz w:val="22"/>
                  <w:szCs w:val="22"/>
                  <w:lang w:eastAsia="lt-LT"/>
                </w:rPr>
                <w:t xml:space="preserve">  suderinus teisės akto projektą viešojo administravimo subjekte ir su </w:t>
              </w:r>
              <w:r>
                <w:rPr>
                  <w:rFonts w:ascii="Trebuchet MS" w:hAnsi="Trebuchet MS"/>
                  <w:sz w:val="22"/>
                  <w:szCs w:val="22"/>
                </w:rPr>
                <w:t>pavaldžiomis įstaigomis (įstaigomis prie ministerijos ir kitomis ministrui pavestose valdymo srityse veikiančiomis įstaigomis ir įmonėmis)</w:t>
              </w:r>
              <w:r>
                <w:rPr>
                  <w:rFonts w:ascii="Trebuchet MS" w:hAnsi="Trebuchet MS"/>
                  <w:sz w:val="22"/>
                  <w:szCs w:val="22"/>
                  <w:lang w:eastAsia="lt-LT"/>
                </w:rPr>
                <w:t>;</w:t>
              </w:r>
            </w:p>
            <w:p w14:paraId="487CFCEE" w14:textId="025AB4BE">
              <w:pPr>
                <w:tabs>
                  <w:tab w:val="left" w:pos="851"/>
                  <w:tab w:val="left" w:pos="993"/>
                </w:tabs>
                <w:suppressAutoHyphens/>
                <w:spacing w:line="276" w:lineRule="auto"/>
                <w:ind w:left="357"/>
                <w:jc w:val="both"/>
                <w:textAlignment w:val="baseline"/>
                <w:rPr>
                  <w:rFonts w:ascii="Trebuchet MS" w:hAnsi="Trebuchet MS"/>
                  <w:color w:val="000000"/>
                  <w:sz w:val="22"/>
                  <w:szCs w:val="22"/>
                </w:rPr>
              </w:pPr>
              <w:r>
                <w:rPr>
                  <w:rFonts w:ascii="Trebuchet MS" w:hAnsi="Trebuchet MS"/>
                  <w:sz w:val="22"/>
                  <w:szCs w:val="22"/>
                </w:rPr>
                <w:sym w:font="Wingdings 2" w:char="F09A"/>
              </w:r>
              <w:r>
                <w:rPr>
                  <w:rFonts w:ascii="Trebuchet MS" w:hAnsi="Trebuchet MS"/>
                  <w:color w:val="000000"/>
                  <w:sz w:val="22"/>
                  <w:szCs w:val="22"/>
                </w:rPr>
                <w:t xml:space="preserve"> suderinus teisės akto projektą su suinteresuotomis institucijomis, kai jis buvo papildytas arba pakeistas.</w:t>
              </w:r>
            </w:p>
            <w:p w14:paraId="487CFCEF" w14:textId="77777777">
              <w:pPr>
                <w:suppressAutoHyphens/>
                <w:spacing w:line="276" w:lineRule="auto"/>
                <w:ind w:firstLine="1296"/>
                <w:jc w:val="both"/>
                <w:textAlignment w:val="baseline"/>
                <w:rPr>
                  <w:rFonts w:ascii="Trebuchet MS" w:hAnsi="Trebuchet MS"/>
                  <w:sz w:val="22"/>
                  <w:szCs w:val="22"/>
                  <w:lang w:eastAsia="lt-LT"/>
                </w:rPr>
              </w:pPr>
            </w:p>
            <w:p w14:paraId="487CFCF0" w14:textId="77777777">
              <w:pPr>
                <w:suppressAutoHyphens/>
                <w:spacing w:line="276" w:lineRule="auto"/>
                <w:jc w:val="both"/>
                <w:textAlignment w:val="baseline"/>
                <w:rPr>
                  <w:rFonts w:ascii="Trebuchet MS" w:hAnsi="Trebuchet MS"/>
                  <w:sz w:val="22"/>
                  <w:szCs w:val="22"/>
                  <w:lang w:eastAsia="lt-LT"/>
                </w:rPr>
              </w:pPr>
              <w:r>
                <w:rPr>
                  <w:rFonts w:ascii="Trebuchet MS" w:hAnsi="Trebuchet MS"/>
                  <w:sz w:val="22"/>
                  <w:szCs w:val="22"/>
                  <w:lang w:eastAsia="lt-LT"/>
                </w:rPr>
                <w:t>Antikorupciniu požiūriu rizikingos teisės akto projekto nuostatos</w:t>
              </w:r>
              <w:r>
                <w:rPr>
                  <w:rFonts w:ascii="Trebuchet MS" w:hAnsi="Trebuchet MS"/>
                  <w:b/>
                  <w:sz w:val="22"/>
                  <w:szCs w:val="22"/>
                  <w:lang w:eastAsia="lt-LT"/>
                </w:rPr>
                <w:t xml:space="preserve"> </w:t>
              </w:r>
              <w:r>
                <w:rPr>
                  <w:rFonts w:ascii="Trebuchet MS" w:hAnsi="Trebuchet MS"/>
                  <w:i/>
                  <w:sz w:val="22"/>
                  <w:szCs w:val="22"/>
                  <w:lang w:eastAsia="lt-LT"/>
                </w:rPr>
                <w:t>(nurodomas antikorupcinio vertinimo kriterijus (toliau – kriterijus), kurį taikant nustatytai korupcijos rizikai šalinti ar valdyti teisės akto projekte nenumatyta priemonių.</w:t>
              </w:r>
              <w:r>
                <w:rPr>
                  <w:rFonts w:ascii="Trebuchet MS" w:hAnsi="Trebuchet MS"/>
                  <w:i/>
                  <w:iCs/>
                  <w:color w:val="000000"/>
                  <w:sz w:val="22"/>
                  <w:szCs w:val="22"/>
                </w:rPr>
                <w:t xml:space="preserve"> </w:t>
              </w:r>
              <w:r>
                <w:rPr>
                  <w:rFonts w:ascii="Trebuchet MS" w:hAnsi="Trebuchet MS"/>
                  <w:i/>
                  <w:sz w:val="22"/>
                  <w:szCs w:val="22"/>
                  <w:lang w:eastAsia="lt-LT"/>
                </w:rPr>
                <w:t xml:space="preserve">Pildoma, kai, </w:t>
              </w:r>
              <w:r>
                <w:rPr>
                  <w:rFonts w:ascii="Trebuchet MS" w:hAnsi="Trebuchet MS"/>
                  <w:i/>
                  <w:sz w:val="22"/>
                  <w:szCs w:val="22"/>
                </w:rPr>
                <w:t xml:space="preserve">vertintojo nuomone, teisės akto projekto tiesioginio rengėjo siūlomų pataisų nepakanka korupcijos atsiradimo rizikai mažinti </w:t>
              </w:r>
              <w:r>
                <w:rPr>
                  <w:rFonts w:ascii="Trebuchet MS" w:hAnsi="Trebuchet MS"/>
                  <w:i/>
                  <w:sz w:val="22"/>
                  <w:szCs w:val="22"/>
                  <w:lang w:eastAsia="lt-LT"/>
                </w:rPr>
                <w:t>arba kai vertintojas nesutinka su teisės akto projekto tiesioginio rengėjo argumentais, kodėl neatsižvelgta į vertintojo pateiktas pastabas</w:t>
              </w:r>
              <w:r>
                <w:rPr>
                  <w:rFonts w:ascii="Trebuchet MS" w:hAnsi="Trebuchet MS"/>
                  <w:sz w:val="22"/>
                  <w:szCs w:val="22"/>
                  <w:lang w:eastAsia="lt-LT"/>
                </w:rPr>
                <w:t>):</w:t>
              </w:r>
            </w:p>
            <w:p w14:paraId="487CFCF1"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rPr>
                <w:t>_________________________________________________________________________________________________________________________</w:t>
              </w:r>
            </w:p>
            <w:p w14:paraId="487CFCF2"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lang w:eastAsia="lt-LT"/>
                </w:rPr>
                <w:t>_________________________________________________________________________________________________________________________</w:t>
              </w:r>
            </w:p>
            <w:p w14:paraId="487CFCF3" w14:textId="77777777">
              <w:pPr>
                <w:suppressAutoHyphens/>
                <w:spacing w:line="276" w:lineRule="auto"/>
                <w:jc w:val="both"/>
                <w:textAlignment w:val="baseline"/>
                <w:rPr>
                  <w:rFonts w:ascii="Trebuchet MS" w:hAnsi="Trebuchet MS"/>
                  <w:sz w:val="22"/>
                  <w:szCs w:val="22"/>
                  <w:lang w:eastAsia="lt-LT"/>
                </w:rPr>
              </w:pPr>
            </w:p>
          </w:sdtContent>
        </w:sdt>
        <w:sdt>
          <w:sdtPr>
            <w:alias w:val="lentele"/>
            <w:tag w:val="part_bb8b8e4ddd2740cea5cd83780ac87fa4"/>
            <w:lock w:val="sdtLocked"/>
            <w:richText/>
          </w:sdtPr>
          <w:sdtContent>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31"/>
                <w:gridCol w:w="1992"/>
                <w:gridCol w:w="2730"/>
                <w:gridCol w:w="956"/>
                <w:gridCol w:w="1461"/>
                <w:gridCol w:w="2201"/>
                <w:gridCol w:w="2686"/>
                <w:gridCol w:w="11"/>
              </w:tblGrid>
              <w:tr w14:paraId="487CFCFD"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4"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Eil. Nr.</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5"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Kriterijus</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6" w14:textId="77777777">
                    <w:pPr>
                      <w:suppressAutoHyphens/>
                      <w:jc w:val="center"/>
                      <w:textAlignment w:val="baseline"/>
                      <w:rPr>
                        <w:rFonts w:ascii="Trebuchet MS" w:hAnsi="Trebuchet MS"/>
                        <w:sz w:val="22"/>
                        <w:szCs w:val="22"/>
                        <w:lang w:eastAsia="lt-LT"/>
                      </w:rPr>
                    </w:pPr>
                    <w:r>
                      <w:rPr>
                        <w:rFonts w:ascii="Trebuchet MS" w:hAnsi="Trebuchet MS"/>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487CFCF7" w14:textId="77777777">
                    <w:pPr>
                      <w:suppressAutoHyphens/>
                      <w:jc w:val="center"/>
                      <w:textAlignment w:val="baseline"/>
                      <w:rPr>
                        <w:rFonts w:ascii="Trebuchet MS" w:hAnsi="Trebuchet MS"/>
                        <w:sz w:val="22"/>
                        <w:szCs w:val="22"/>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87CFCF8" w14:textId="77777777">
                    <w:pPr>
                      <w:suppressAutoHyphens/>
                      <w:jc w:val="center"/>
                      <w:textAlignment w:val="baseline"/>
                      <w:rPr>
                        <w:rFonts w:ascii="Trebuchet MS" w:hAnsi="Trebuchet MS"/>
                        <w:sz w:val="22"/>
                        <w:szCs w:val="22"/>
                        <w:lang w:eastAsia="lt-LT"/>
                      </w:rPr>
                    </w:pPr>
                  </w:p>
                  <w:p w14:paraId="487CFCF9"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Teisės akto projekto pakeitimas, mažinantis korupcijos riziką, arba teisės akto projekto tiesioginio rengėjo argumentai, kodėl neatsižvelgta į pastabą</w:t>
                    </w:r>
                  </w:p>
                  <w:p w14:paraId="487CFCFA"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tiesioginis rengėjas)</w:t>
                    </w: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B" w14:textId="1AD0CF9B">
                    <w:pPr>
                      <w:suppressAutoHyphens/>
                      <w:ind w:firstLine="201"/>
                      <w:textAlignment w:val="baseline"/>
                      <w:rPr>
                        <w:rFonts w:ascii="Trebuchet MS" w:hAnsi="Trebuchet MS"/>
                        <w:sz w:val="22"/>
                        <w:szCs w:val="22"/>
                        <w:lang w:eastAsia="lt-LT"/>
                      </w:rPr>
                    </w:pPr>
                    <w:r>
                      <w:rPr>
                        <w:rFonts w:ascii="Trebuchet MS" w:hAnsi="Trebuchet MS"/>
                        <w:sz w:val="22"/>
                        <w:szCs w:val="22"/>
                        <w:lang w:eastAsia="lt-LT"/>
                      </w:rPr>
                      <w:t>Išvada dėl teisės akto projekto pakeitimų arba argumentų, kodėl neatsižvelgta į pastabą</w:t>
                    </w:r>
                  </w:p>
                  <w:p w14:paraId="487CFCFC"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r>
              <w:tr w14:paraId="487CFD0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E"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F"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nesudaro išskirtinių ar nevienodų sąlygų subjektams, su kuriais susijęs teisės akto įgyvendinimas</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0" w14:textId="77777777">
                    <w:pPr>
                      <w:suppressAutoHyphens/>
                      <w:ind w:firstLine="284"/>
                      <w:jc w:val="both"/>
                      <w:textAlignment w:val="baseline"/>
                      <w:rPr>
                        <w:rFonts w:ascii="Trebuchet MS" w:hAnsi="Trebuchet MS"/>
                        <w:b/>
                        <w:color w:val="000000"/>
                        <w:sz w:val="22"/>
                        <w:szCs w:val="22"/>
                        <w:lang w:eastAsia="lt-LT"/>
                      </w:rPr>
                    </w:pPr>
                    <w:r>
                      <w:rPr>
                        <w:rFonts w:ascii="Trebuchet MS" w:hAnsi="Trebuchet MS"/>
                        <w:color w:val="000000"/>
                        <w:sz w:val="22"/>
                        <w:szCs w:val="22"/>
                      </w:rPr>
                      <w:t>Antikorupcinio vertinimo metu tokių sąlygų nenustatyta.</w:t>
                    </w: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1" w14:textId="77777777">
                    <w:pPr>
                      <w:suppressAutoHyphens/>
                      <w:textAlignment w:val="baseline"/>
                      <w:rPr>
                        <w:rFonts w:ascii="Trebuchet MS" w:hAnsi="Trebuchet MS"/>
                        <w:b/>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4A5FF"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511125E4"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03" w14:textId="5967A012">
                    <w:pPr>
                      <w:suppressAutoHyphens/>
                      <w:textAlignment w:val="baseline"/>
                      <w:rPr>
                        <w:rFonts w:ascii="Trebuchet MS" w:hAnsi="Trebuchet MS"/>
                        <w:sz w:val="22"/>
                        <w:szCs w:val="22"/>
                        <w:lang w:eastAsia="lt-LT"/>
                      </w:rPr>
                    </w:pPr>
                  </w:p>
                </w:tc>
              </w:tr>
              <w:tr w14:paraId="487CFD0B"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5"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2.</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6"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nėra spragų ar nuostatų, leisiančių dviprasmiškai aiškinti ir taikyti teisės aktą</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7" w14:textId="758E096A">
                    <w:pPr>
                      <w:keepNext/>
                      <w:suppressAutoHyphens/>
                      <w:ind w:firstLine="284"/>
                      <w:jc w:val="both"/>
                      <w:textAlignment w:val="baseline"/>
                      <w:rPr>
                        <w:rFonts w:ascii="Trebuchet MS" w:hAnsi="Trebuchet MS"/>
                        <w:color w:val="000000"/>
                        <w:sz w:val="22"/>
                        <w:szCs w:val="22"/>
                      </w:rPr>
                    </w:pPr>
                    <w:r>
                      <w:rPr>
                        <w:rFonts w:ascii="Trebuchet MS" w:hAnsi="Trebuchet MS"/>
                        <w:color w:val="000000"/>
                        <w:sz w:val="22"/>
                        <w:szCs w:val="22"/>
                      </w:rPr>
                      <w:t>Antikorupcinio vertinimo metu tokių spragų ar nuostatų nenustatyta.</w:t>
                    </w: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8" w14:textId="09962500">
                    <w:pPr>
                      <w:jc w:val="both"/>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DC5B22"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01A0FB33"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0A" w14:textId="19E77838">
                    <w:pPr>
                      <w:suppressAutoHyphens/>
                      <w:textAlignment w:val="baseline"/>
                      <w:rPr>
                        <w:rFonts w:ascii="Trebuchet MS" w:hAnsi="Trebuchet MS"/>
                        <w:sz w:val="22"/>
                        <w:szCs w:val="22"/>
                        <w:lang w:eastAsia="lt-LT"/>
                      </w:rPr>
                    </w:pPr>
                  </w:p>
                </w:tc>
              </w:tr>
              <w:tr w14:paraId="487CFD15"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C" w14:textId="39DC308B">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3.</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D"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E" w14:textId="1916D6ED">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0F" w14:textId="77777777">
                    <w:pPr>
                      <w:suppressAutoHyphens/>
                      <w:textAlignment w:val="baseline"/>
                      <w:rPr>
                        <w:rFonts w:ascii="Trebuchet MS" w:hAnsi="Trebuchet MS"/>
                        <w:color w:val="FF0000"/>
                        <w:sz w:val="22"/>
                        <w:szCs w:val="22"/>
                        <w:lang w:eastAsia="lt-LT"/>
                      </w:rPr>
                    </w:pPr>
                  </w:p>
                  <w:p w14:paraId="487CFD10" w14:textId="77777777">
                    <w:pPr>
                      <w:suppressAutoHyphens/>
                      <w:textAlignment w:val="baseline"/>
                      <w:rPr>
                        <w:rFonts w:ascii="Trebuchet MS" w:hAnsi="Trebuchet MS"/>
                        <w:color w:val="FF0000"/>
                        <w:sz w:val="22"/>
                        <w:szCs w:val="22"/>
                        <w:lang w:eastAsia="lt-LT"/>
                      </w:rPr>
                    </w:pPr>
                  </w:p>
                  <w:p w14:paraId="487CFD11" w14:textId="77777777">
                    <w:pPr>
                      <w:suppressAutoHyphens/>
                      <w:ind w:firstLine="1296"/>
                      <w:textAlignment w:val="baseline"/>
                      <w:rPr>
                        <w:rFonts w:ascii="Trebuchet MS" w:hAnsi="Trebuchet MS"/>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2" w14:textId="77777777">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9BCBDB"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5FE86D9E" w14:textId="1F8D6489">
                    <w:pPr>
                      <w:rPr>
                        <w:rFonts w:ascii="Trebuchet MS" w:hAnsi="Trebuchet MS"/>
                        <w:sz w:val="22"/>
                        <w:szCs w:val="22"/>
                      </w:rPr>
                    </w:pPr>
                    <w:r>
                      <w:rPr>
                        <w:rFonts w:ascii="Trebuchet MS" w:hAnsi="Trebuchet MS"/>
                        <w:sz w:val="22"/>
                        <w:szCs w:val="22"/>
                      </w:rPr>
                      <w:sym w:font="Wingdings 2" w:char="F09A"/>
                      <w:t xml:space="preserve"> netenkina</w:t>
                    </w:r>
                  </w:p>
                  <w:p w14:paraId="487CFD14" w14:textId="17D190D2">
                    <w:pPr>
                      <w:suppressAutoHyphens/>
                      <w:textAlignment w:val="baseline"/>
                      <w:rPr>
                        <w:rFonts w:ascii="Trebuchet MS" w:hAnsi="Trebuchet MS"/>
                        <w:sz w:val="22"/>
                        <w:szCs w:val="22"/>
                        <w:lang w:eastAsia="lt-LT"/>
                      </w:rPr>
                    </w:pPr>
                  </w:p>
                </w:tc>
              </w:tr>
              <w:tr w14:paraId="487CFD1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6"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4.</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7"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nustatyti subjekto įgaliojimai (teisės) atitinka subjekto atliekamas funkcijas (pareigas)</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7AF086" w14:textId="23DD9506">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Atitinka.</w:t>
                    </w:r>
                  </w:p>
                  <w:p w14:paraId="487CFD18" w14:textId="3C39B5BF">
                    <w:pPr>
                      <w:suppressAutoHyphens/>
                      <w:ind w:firstLine="284"/>
                      <w:jc w:val="both"/>
                      <w:textAlignment w:val="baseline"/>
                      <w:rPr>
                        <w:rFonts w:ascii="Trebuchet MS" w:hAnsi="Trebuchet MS"/>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9" w14:textId="77777777">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7292DA"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15786D78"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1B" w14:textId="72C2372A">
                    <w:pPr>
                      <w:suppressAutoHyphens/>
                      <w:textAlignment w:val="baseline"/>
                      <w:rPr>
                        <w:rFonts w:ascii="Trebuchet MS" w:hAnsi="Trebuchet MS"/>
                        <w:sz w:val="22"/>
                        <w:szCs w:val="22"/>
                        <w:lang w:eastAsia="lt-LT"/>
                      </w:rPr>
                    </w:pPr>
                  </w:p>
                </w:tc>
              </w:tr>
              <w:tr w14:paraId="487CFD2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5.</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nustatytas baigtinis sprendimų priėmimo kriterijų (atvejų) sąrašas</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0648AC"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20" w14:textId="454D29C7">
                    <w:pPr>
                      <w:suppressAutoHyphens/>
                      <w:ind w:firstLine="284"/>
                      <w:jc w:val="both"/>
                      <w:textAlignment w:val="baseline"/>
                      <w:rPr>
                        <w:rFonts w:ascii="Trebuchet MS" w:hAnsi="Trebuchet MS"/>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1" w14:textId="40420660">
                    <w:pPr>
                      <w:suppressAutoHyphens/>
                      <w:ind w:firstLine="227"/>
                      <w:jc w:val="both"/>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FEACC"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594F7C7C"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23" w14:textId="480C57E1">
                    <w:pPr>
                      <w:suppressAutoHyphens/>
                      <w:textAlignment w:val="baseline"/>
                      <w:rPr>
                        <w:rFonts w:ascii="Trebuchet MS" w:hAnsi="Trebuchet MS"/>
                        <w:sz w:val="22"/>
                        <w:szCs w:val="22"/>
                        <w:lang w:eastAsia="lt-LT"/>
                      </w:rPr>
                    </w:pPr>
                  </w:p>
                </w:tc>
              </w:tr>
              <w:tr w14:paraId="487CFD2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5" w14:textId="6509CD1D">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6.</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6" w14:textId="77777777">
                    <w:pPr>
                      <w:suppressAutoHyphens/>
                      <w:textAlignment w:val="baseline"/>
                      <w:rPr>
                        <w:rFonts w:ascii="Trebuchet MS" w:hAnsi="Trebuchet MS"/>
                        <w:sz w:val="22"/>
                        <w:szCs w:val="22"/>
                        <w:highlight w:val="yellow"/>
                        <w:lang w:eastAsia="lt-LT"/>
                      </w:rPr>
                    </w:pPr>
                    <w:r>
                      <w:rPr>
                        <w:rFonts w:ascii="Trebuchet MS" w:hAnsi="Trebuchet MS"/>
                        <w:sz w:val="22"/>
                        <w:szCs w:val="22"/>
                        <w:lang w:eastAsia="lt-LT"/>
                      </w:rPr>
                      <w:t>Teisės akto projekte nustatytas baigtinis motyvuotų atvejų, kai priimant sprendimus taikomos išimtys, sąrašas</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AE2C7F"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28" w14:textId="1145E6A6">
                    <w:pPr>
                      <w:suppressAutoHyphens/>
                      <w:ind w:firstLine="284"/>
                      <w:jc w:val="both"/>
                      <w:textAlignment w:val="baseline"/>
                      <w:rPr>
                        <w:rFonts w:ascii="Trebuchet MS" w:hAnsi="Trebuchet MS"/>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9" w14:textId="77777777">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6FA6B9"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7D5BDAD3"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2B" w14:textId="59677BDC">
                    <w:pPr>
                      <w:suppressAutoHyphens/>
                      <w:textAlignment w:val="baseline"/>
                      <w:rPr>
                        <w:rFonts w:ascii="Trebuchet MS" w:hAnsi="Trebuchet MS"/>
                        <w:sz w:val="22"/>
                        <w:szCs w:val="22"/>
                        <w:lang w:eastAsia="lt-LT"/>
                      </w:rPr>
                    </w:pPr>
                  </w:p>
                </w:tc>
              </w:tr>
              <w:tr w14:paraId="487CFD3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7.</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xml:space="preserve">Teisės akto projekte nustatyta sprendimų priėmimo, įforminimo ir viešinimo tvarka </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29DEDE"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30" w14:textId="6C6239F1">
                    <w:pPr>
                      <w:suppressAutoHyphens/>
                      <w:jc w:val="both"/>
                      <w:textAlignment w:val="baseline"/>
                      <w:rPr>
                        <w:rFonts w:ascii="Trebuchet MS" w:hAnsi="Trebuchet MS"/>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1" w14:textId="77777777">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5520E7"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67DBE9E6"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33" w14:textId="47E6C5C4">
                    <w:pPr>
                      <w:suppressAutoHyphens/>
                      <w:textAlignment w:val="baseline"/>
                      <w:rPr>
                        <w:rFonts w:ascii="Trebuchet MS" w:hAnsi="Trebuchet MS"/>
                        <w:sz w:val="22"/>
                        <w:szCs w:val="22"/>
                        <w:lang w:eastAsia="lt-LT"/>
                      </w:rPr>
                    </w:pPr>
                  </w:p>
                </w:tc>
              </w:tr>
              <w:tr w14:paraId="487CFD3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5" w14:textId="77777777">
                    <w:pPr>
                      <w:suppressAutoHyphens/>
                      <w:jc w:val="center"/>
                      <w:textAlignment w:val="baseline"/>
                      <w:rPr>
                        <w:rFonts w:ascii="Trebuchet MS" w:hAnsi="Trebuchet MS"/>
                        <w:sz w:val="22"/>
                        <w:szCs w:val="22"/>
                      </w:rPr>
                    </w:pPr>
                    <w:r>
                      <w:rPr>
                        <w:rFonts w:ascii="Trebuchet MS" w:hAnsi="Trebuchet MS"/>
                        <w:sz w:val="22"/>
                        <w:szCs w:val="22"/>
                      </w:rPr>
                      <w:t>8.</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6" w14:textId="77777777">
                    <w:pPr>
                      <w:suppressAutoHyphens/>
                      <w:textAlignment w:val="baseline"/>
                      <w:rPr>
                        <w:rFonts w:ascii="Trebuchet MS" w:hAnsi="Trebuchet MS"/>
                        <w:sz w:val="22"/>
                        <w:szCs w:val="22"/>
                      </w:rPr>
                    </w:pPr>
                    <w:r>
                      <w:rPr>
                        <w:rFonts w:ascii="Trebuchet MS" w:hAnsi="Trebuchet MS"/>
                        <w:sz w:val="22"/>
                        <w:szCs w:val="22"/>
                      </w:rPr>
                      <w:t xml:space="preserve">Teisės akto projekte nustatyti sprendimų dėl mažareikšmiškumo kriterijai ir priėmimo tvarka </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0AE145"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38" w14:textId="51EDD4D5">
                    <w:pPr>
                      <w:suppressAutoHyphens/>
                      <w:ind w:firstLine="284"/>
                      <w:jc w:val="both"/>
                      <w:textAlignment w:val="baseline"/>
                      <w:rPr>
                        <w:rFonts w:ascii="Trebuchet MS" w:hAnsi="Trebuchet MS"/>
                        <w:b/>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9" w14:textId="77777777">
                    <w:pPr>
                      <w:suppressAutoHyphens/>
                      <w:textAlignment w:val="baseline"/>
                      <w:rPr>
                        <w:rFonts w:ascii="Trebuchet MS" w:hAnsi="Trebuchet MS"/>
                        <w:b/>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19EBDD"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527A70C0"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3B" w14:textId="7AA90E4B">
                    <w:pPr>
                      <w:suppressAutoHyphens/>
                      <w:textAlignment w:val="baseline"/>
                      <w:rPr>
                        <w:rFonts w:ascii="Trebuchet MS" w:hAnsi="Trebuchet MS"/>
                        <w:sz w:val="22"/>
                        <w:szCs w:val="22"/>
                        <w:lang w:eastAsia="lt-LT"/>
                      </w:rPr>
                    </w:pPr>
                  </w:p>
                </w:tc>
              </w:tr>
              <w:tr w14:paraId="487CFD4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9.</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Jeigu pagal numatomą reguliavimą sprendimus priima kolegialus subjektas, teisės akto projekte nustatyta kolegialaus sprendimus priimančio subjekto:</w:t>
                    </w:r>
                  </w:p>
                  <w:p w14:paraId="487CFD3F" w14:textId="77777777">
                    <w:pPr>
                      <w:suppressAutoHyphens/>
                      <w:ind w:left="33"/>
                      <w:textAlignment w:val="baseline"/>
                      <w:rPr>
                        <w:rFonts w:ascii="Trebuchet MS" w:hAnsi="Trebuchet MS"/>
                        <w:sz w:val="22"/>
                        <w:szCs w:val="22"/>
                      </w:rPr>
                    </w:pPr>
                    <w:r>
                      <w:rPr>
                        <w:rFonts w:ascii="Trebuchet MS" w:hAnsi="Trebuchet MS"/>
                        <w:sz w:val="22"/>
                        <w:szCs w:val="22"/>
                      </w:rPr>
                      <w:t>9.1. konkretus narių skaičius, užtikrinantis kolegialaus sprendimus priimančio subjekto veiklos objektyvumą</w:t>
                    </w:r>
                  </w:p>
                  <w:p w14:paraId="487CFD40" w14:textId="77777777">
                    <w:pPr>
                      <w:suppressAutoHyphens/>
                      <w:ind w:left="33"/>
                      <w:textAlignment w:val="baseline"/>
                      <w:rPr>
                        <w:rFonts w:ascii="Trebuchet MS" w:hAnsi="Trebuchet MS"/>
                        <w:sz w:val="22"/>
                        <w:szCs w:val="22"/>
                      </w:rPr>
                    </w:pPr>
                    <w:r>
                      <w:rPr>
                        <w:rFonts w:ascii="Trebuchet MS" w:hAnsi="Trebuchet MS"/>
                        <w:sz w:val="22"/>
                        <w:szCs w:val="22"/>
                      </w:rPr>
                      <w:t>9.2. jeigu narius skiria keli subjektai, proporcinga kiekvieno subjekto skiriamų narių dalis, užtikrinanti tinkamą atstovavimą valstybės interesams ir kolegialaus sprendimus priimančio subjekto veiklos objektyvumą ir skaidrumą</w:t>
                    </w:r>
                  </w:p>
                  <w:p w14:paraId="487CFD41" w14:textId="77777777">
                    <w:pPr>
                      <w:suppressAutoHyphens/>
                      <w:textAlignment w:val="baseline"/>
                      <w:rPr>
                        <w:rFonts w:ascii="Trebuchet MS" w:hAnsi="Trebuchet MS"/>
                        <w:sz w:val="22"/>
                        <w:szCs w:val="22"/>
                      </w:rPr>
                    </w:pPr>
                    <w:r>
                      <w:rPr>
                        <w:rFonts w:ascii="Trebuchet MS" w:hAnsi="Trebuchet MS"/>
                        <w:sz w:val="22"/>
                        <w:szCs w:val="22"/>
                        <w:lang w:eastAsia="lt-LT"/>
                      </w:rPr>
                      <w:t>9.3</w:t>
                    </w:r>
                    <w:r>
                      <w:rPr>
                        <w:rFonts w:ascii="Trebuchet MS" w:hAnsi="Trebuchet MS"/>
                        <w:spacing w:val="-4"/>
                        <w:sz w:val="22"/>
                        <w:szCs w:val="22"/>
                        <w:lang w:eastAsia="lt-LT"/>
                      </w:rPr>
                      <w:t>. narių skyrimo mechanizmas</w:t>
                    </w:r>
                  </w:p>
                  <w:p w14:paraId="487CFD42"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9.4. narių rotacija ir kadencijų skaičius ir trukmė</w:t>
                    </w:r>
                  </w:p>
                  <w:p w14:paraId="487CFD43" w14:textId="77777777">
                    <w:pPr>
                      <w:suppressAutoHyphens/>
                      <w:textAlignment w:val="baseline"/>
                      <w:rPr>
                        <w:rFonts w:ascii="Trebuchet MS" w:hAnsi="Trebuchet MS"/>
                        <w:sz w:val="22"/>
                        <w:szCs w:val="22"/>
                      </w:rPr>
                    </w:pPr>
                    <w:r>
                      <w:rPr>
                        <w:rFonts w:ascii="Trebuchet MS" w:hAnsi="Trebuchet MS"/>
                        <w:sz w:val="22"/>
                        <w:szCs w:val="22"/>
                      </w:rPr>
                      <w:t>9.5. veiklos pobūdis laiko atžvilgiu</w:t>
                    </w:r>
                  </w:p>
                  <w:p w14:paraId="487CFD4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9.6. asmeninė narių atsakomybė</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0F53E4"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46" w14:textId="7679BB32">
                    <w:pPr>
                      <w:suppressAutoHyphens/>
                      <w:ind w:firstLine="284"/>
                      <w:jc w:val="both"/>
                      <w:textAlignment w:val="baseline"/>
                      <w:rPr>
                        <w:rFonts w:ascii="Trebuchet MS" w:hAnsi="Trebuchet MS"/>
                        <w:i/>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7" w14:textId="77777777">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E83F32"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55CD36BB"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49" w14:textId="3E444C11">
                    <w:pPr>
                      <w:suppressAutoHyphens/>
                      <w:textAlignment w:val="baseline"/>
                      <w:rPr>
                        <w:rFonts w:ascii="Trebuchet MS" w:hAnsi="Trebuchet MS"/>
                        <w:sz w:val="22"/>
                        <w:szCs w:val="22"/>
                        <w:lang w:eastAsia="lt-LT"/>
                      </w:rPr>
                    </w:pPr>
                  </w:p>
                </w:tc>
              </w:tr>
              <w:tr w14:paraId="487CFD5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10.</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C" w14:textId="77777777">
                    <w:pPr>
                      <w:suppressAutoHyphens/>
                      <w:textAlignment w:val="baseline"/>
                      <w:rPr>
                        <w:rFonts w:ascii="Trebuchet MS" w:hAnsi="Trebuchet MS"/>
                        <w:sz w:val="22"/>
                        <w:szCs w:val="22"/>
                      </w:rPr>
                    </w:pPr>
                    <w:r>
                      <w:rPr>
                        <w:rFonts w:ascii="Trebuchet MS" w:hAnsi="Trebuchet MS"/>
                        <w:sz w:val="22"/>
                        <w:szCs w:val="22"/>
                        <w:lang w:eastAsia="lt-LT"/>
                      </w:rPr>
                      <w:t xml:space="preserve">Numatytos procedūros yra </w:t>
                    </w:r>
                    <w:r>
                      <w:rPr>
                        <w:rFonts w:ascii="Trebuchet MS" w:hAnsi="Trebuchet MS"/>
                        <w:sz w:val="22"/>
                        <w:szCs w:val="22"/>
                        <w:shd w:val="clear" w:color="auto" w:fill="FFFFFF"/>
                        <w:lang w:eastAsia="lt-LT"/>
                      </w:rPr>
                      <w:t>būtinos,</w:t>
                    </w:r>
                    <w:r>
                      <w:rPr>
                        <w:rFonts w:ascii="Trebuchet MS" w:hAnsi="Trebuchet MS"/>
                        <w:sz w:val="22"/>
                        <w:szCs w:val="22"/>
                        <w:lang w:eastAsia="lt-LT"/>
                      </w:rPr>
                      <w:t xml:space="preserve"> nustatyta išsami jų taikymo (viešinimo) tvarka </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E" w14:textId="085FDBAD">
                    <w:pPr>
                      <w:tabs>
                        <w:tab w:val="left" w:pos="854"/>
                        <w:tab w:val="num" w:pos="1535"/>
                      </w:tabs>
                      <w:jc w:val="both"/>
                      <w:rPr>
                        <w:rFonts w:ascii="Trebuchet MS" w:hAnsi="Trebuchet MS"/>
                        <w:color w:val="FF0000"/>
                        <w:sz w:val="22"/>
                        <w:szCs w:val="22"/>
                        <w:lang w:eastAsia="lt-LT"/>
                      </w:rPr>
                    </w:pPr>
                    <w:r>
                      <w:rPr>
                        <w:rFonts w:ascii="Trebuchet MS" w:hAnsi="Trebuchet MS"/>
                        <w:sz w:val="22"/>
                        <w:szCs w:val="22"/>
                      </w:rPr>
                      <w:t>Numatytos p</w:t>
                    </w:r>
                    <w:r>
                      <w:rPr>
                        <w:rFonts w:ascii="Trebuchet MS" w:hAnsi="Trebuchet MS"/>
                        <w:sz w:val="22"/>
                        <w:szCs w:val="22"/>
                        <w:lang w:eastAsia="lt-LT"/>
                      </w:rPr>
                      <w:t xml:space="preserve">rocedūros būtinos nustatyta išsami jų taikymo tvarka. </w:t>
                    </w: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F" w14:textId="77777777">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8B4D28A"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2BFDD2DF"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51" w14:textId="3CB98E68">
                    <w:pPr>
                      <w:suppressAutoHyphens/>
                      <w:textAlignment w:val="baseline"/>
                      <w:rPr>
                        <w:rFonts w:ascii="Trebuchet MS" w:hAnsi="Trebuchet MS"/>
                        <w:sz w:val="22"/>
                        <w:szCs w:val="22"/>
                        <w:lang w:eastAsia="lt-LT"/>
                      </w:rPr>
                    </w:pPr>
                  </w:p>
                </w:tc>
              </w:tr>
              <w:tr w14:paraId="487CFD5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3"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11.</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4" w14:textId="77777777">
                    <w:pPr>
                      <w:keepNext/>
                      <w:suppressAutoHyphens/>
                      <w:textAlignment w:val="baseline"/>
                      <w:rPr>
                        <w:rFonts w:ascii="Trebuchet MS" w:hAnsi="Trebuchet MS"/>
                        <w:sz w:val="22"/>
                        <w:szCs w:val="22"/>
                      </w:rPr>
                    </w:pPr>
                    <w:r>
                      <w:rPr>
                        <w:rFonts w:ascii="Trebuchet MS" w:hAnsi="Trebuchet MS"/>
                        <w:sz w:val="22"/>
                        <w:szCs w:val="22"/>
                        <w:lang w:eastAsia="lt-LT"/>
                      </w:rPr>
                      <w:t>Teisės akto projekte nustatytas baigtinis motyvuotų atvejų, kai nustatoma procedūra netaikoma, sąrašas</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820C98"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56" w14:textId="65B2B722">
                    <w:pPr>
                      <w:suppressAutoHyphens/>
                      <w:ind w:firstLine="284"/>
                      <w:jc w:val="both"/>
                      <w:textAlignment w:val="baseline"/>
                      <w:rPr>
                        <w:rFonts w:ascii="Trebuchet MS" w:hAnsi="Trebuchet MS"/>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7" w14:textId="77777777">
                    <w:pPr>
                      <w:keepNext/>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8CDB6A"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2BCA58E9"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59" w14:textId="438F8D94">
                    <w:pPr>
                      <w:keepNext/>
                      <w:suppressAutoHyphens/>
                      <w:textAlignment w:val="baseline"/>
                      <w:rPr>
                        <w:rFonts w:ascii="Trebuchet MS" w:hAnsi="Trebuchet MS"/>
                        <w:sz w:val="22"/>
                        <w:szCs w:val="22"/>
                        <w:lang w:eastAsia="lt-LT"/>
                      </w:rPr>
                    </w:pPr>
                  </w:p>
                </w:tc>
              </w:tr>
              <w:tr w14:paraId="487CFD6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12.</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projektas nustato jo nuostatoms įgyvendinti numatytų procedūrų ir sprendimų priėmimo konkrečius terminus</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707D41" w14:textId="52FC655A">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 xml:space="preserve">Teisės akto projekto 2.3., 2.7. punkuose. </w:t>
                    </w:r>
                  </w:p>
                  <w:p w14:paraId="487CFD5E" w14:textId="2A734B39">
                    <w:pPr>
                      <w:suppressAutoHyphens/>
                      <w:ind w:firstLine="284"/>
                      <w:jc w:val="both"/>
                      <w:textAlignment w:val="baseline"/>
                      <w:rPr>
                        <w:rFonts w:ascii="Trebuchet MS" w:hAnsi="Trebuchet MS"/>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F" w14:textId="506BAAA3">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D27D74"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5523BA2F"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61" w14:textId="0CC1AF99">
                    <w:pPr>
                      <w:suppressAutoHyphens/>
                      <w:textAlignment w:val="baseline"/>
                      <w:rPr>
                        <w:rFonts w:ascii="Trebuchet MS" w:hAnsi="Trebuchet MS"/>
                        <w:sz w:val="22"/>
                        <w:szCs w:val="22"/>
                        <w:lang w:eastAsia="lt-LT"/>
                      </w:rPr>
                    </w:pPr>
                  </w:p>
                </w:tc>
              </w:tr>
              <w:tr w14:paraId="487CFD6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3" w14:textId="457ABD2E">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13.</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nustato motyvuotas terminų sustabdymo ir pratęsimo galimybes</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112E33"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66" w14:textId="220BAF13">
                    <w:pPr>
                      <w:suppressAutoHyphens/>
                      <w:ind w:firstLine="284"/>
                      <w:jc w:val="both"/>
                      <w:textAlignment w:val="baseline"/>
                      <w:rPr>
                        <w:rFonts w:ascii="Trebuchet MS" w:hAnsi="Trebuchet MS"/>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7" w14:textId="77777777">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19872AB"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2073D474"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69" w14:textId="611A700B">
                    <w:pPr>
                      <w:suppressAutoHyphens/>
                      <w:textAlignment w:val="baseline"/>
                      <w:rPr>
                        <w:rFonts w:ascii="Trebuchet MS" w:hAnsi="Trebuchet MS"/>
                        <w:sz w:val="22"/>
                        <w:szCs w:val="22"/>
                        <w:lang w:eastAsia="lt-LT"/>
                      </w:rPr>
                    </w:pPr>
                  </w:p>
                </w:tc>
              </w:tr>
              <w:tr w14:paraId="487CFD7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14.</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C" w14:textId="77777777">
                    <w:pPr>
                      <w:suppressAutoHyphens/>
                      <w:textAlignment w:val="baseline"/>
                      <w:rPr>
                        <w:rFonts w:ascii="Trebuchet MS" w:hAnsi="Trebuchet MS"/>
                        <w:strike/>
                        <w:sz w:val="22"/>
                        <w:szCs w:val="22"/>
                      </w:rPr>
                    </w:pPr>
                    <w:r>
                      <w:rPr>
                        <w:rFonts w:ascii="Trebuchet MS" w:hAnsi="Trebuchet MS"/>
                        <w:sz w:val="22"/>
                        <w:szCs w:val="22"/>
                        <w:lang w:eastAsia="lt-LT"/>
                      </w:rPr>
                      <w:t>Teisės akto projektas nustato kontrolės (priežiūros) procedūrą ir aiškius jos atlikimo kriterijus (atvejus, dažnį, fiksavimą, kontrolės rezultatų viešinimą ir pan.)</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E6C00C"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6E" w14:textId="77777777">
                    <w:pPr>
                      <w:suppressAutoHyphens/>
                      <w:textAlignment w:val="baseline"/>
                      <w:rPr>
                        <w:rFonts w:ascii="Trebuchet MS" w:hAnsi="Trebuchet MS"/>
                        <w:b/>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F" w14:textId="77777777">
                    <w:pPr>
                      <w:suppressAutoHyphens/>
                      <w:textAlignment w:val="baseline"/>
                      <w:rPr>
                        <w:rFonts w:ascii="Trebuchet MS" w:hAnsi="Trebuchet MS"/>
                        <w:b/>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62CB5E"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7620D75F"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71" w14:textId="16AA20D0">
                    <w:pPr>
                      <w:suppressAutoHyphens/>
                      <w:textAlignment w:val="baseline"/>
                      <w:rPr>
                        <w:rFonts w:ascii="Trebuchet MS" w:hAnsi="Trebuchet MS"/>
                        <w:sz w:val="22"/>
                        <w:szCs w:val="22"/>
                        <w:lang w:eastAsia="lt-LT"/>
                      </w:rPr>
                    </w:pPr>
                  </w:p>
                </w:tc>
              </w:tr>
              <w:tr w14:paraId="487CFD7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3"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15.</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nustatytos kontrolės (priežiūros) skaidrumo ir objektyvumo užtikrinimo priemonės (p</w:t>
                    </w:r>
                    <w:r>
                      <w:rPr>
                        <w:rFonts w:ascii="Trebuchet MS" w:hAnsi="Trebuchet MS"/>
                        <w:sz w:val="22"/>
                        <w:szCs w:val="22"/>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5" w14:textId="4971E4E4">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76" w14:textId="77777777">
                    <w:pPr>
                      <w:suppressAutoHyphens/>
                      <w:textAlignment w:val="baseline"/>
                      <w:rPr>
                        <w:rFonts w:ascii="Trebuchet MS" w:hAnsi="Trebuchet MS"/>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7" w14:textId="77777777">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C09F64"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6CAF73ED"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79" w14:textId="64F34C06">
                    <w:pPr>
                      <w:suppressAutoHyphens/>
                      <w:textAlignment w:val="baseline"/>
                      <w:rPr>
                        <w:rFonts w:ascii="Trebuchet MS" w:hAnsi="Trebuchet MS"/>
                        <w:sz w:val="22"/>
                        <w:szCs w:val="22"/>
                        <w:lang w:eastAsia="lt-LT"/>
                      </w:rPr>
                    </w:pPr>
                  </w:p>
                </w:tc>
              </w:tr>
              <w:tr w14:paraId="487CFD8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16.</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projekte nustatyta subjektų, su kuriais susijęs teisės akto projekto nuostatų įgyvendinimas, atsakomybė</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CEBEE3"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53E9B2C2" w14:textId="1B7DECC6">
                    <w:pPr>
                      <w:suppressAutoHyphens/>
                      <w:ind w:firstLine="284"/>
                      <w:jc w:val="both"/>
                      <w:textAlignment w:val="baseline"/>
                      <w:rPr>
                        <w:rFonts w:ascii="Trebuchet MS" w:hAnsi="Trebuchet MS"/>
                        <w:sz w:val="22"/>
                        <w:szCs w:val="22"/>
                        <w:lang w:eastAsia="lt-LT"/>
                      </w:rPr>
                    </w:pPr>
                  </w:p>
                  <w:p w14:paraId="487CFD7E" w14:textId="0DB1D659">
                    <w:pPr>
                      <w:suppressAutoHyphens/>
                      <w:ind w:firstLine="284"/>
                      <w:jc w:val="both"/>
                      <w:textAlignment w:val="baseline"/>
                      <w:rPr>
                        <w:rFonts w:ascii="Trebuchet MS" w:hAnsi="Trebuchet MS"/>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F" w14:textId="77777777">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01AC383"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7DCB5B6B"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81" w14:textId="21FF3892">
                    <w:pPr>
                      <w:suppressAutoHyphens/>
                      <w:textAlignment w:val="baseline"/>
                      <w:rPr>
                        <w:rFonts w:ascii="Trebuchet MS" w:hAnsi="Trebuchet MS"/>
                        <w:sz w:val="22"/>
                        <w:szCs w:val="22"/>
                        <w:lang w:eastAsia="lt-LT"/>
                      </w:rPr>
                    </w:pPr>
                  </w:p>
                </w:tc>
              </w:tr>
              <w:tr w14:paraId="487CFD8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3"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17.</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4"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5" w14:textId="6478F1BD">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86" w14:textId="77777777">
                    <w:pPr>
                      <w:keepNext/>
                      <w:suppressAutoHyphens/>
                      <w:jc w:val="center"/>
                      <w:textAlignment w:val="baseline"/>
                      <w:rPr>
                        <w:rFonts w:ascii="Trebuchet MS" w:hAnsi="Trebuchet MS"/>
                        <w:b/>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7" w14:textId="77777777">
                    <w:pPr>
                      <w:keepNext/>
                      <w:suppressAutoHyphens/>
                      <w:textAlignment w:val="baseline"/>
                      <w:rPr>
                        <w:rFonts w:ascii="Trebuchet MS" w:hAnsi="Trebuchet MS"/>
                        <w:b/>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158689"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05D72E55"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89" w14:textId="7D7F081C">
                    <w:pPr>
                      <w:keepNext/>
                      <w:suppressAutoHyphens/>
                      <w:textAlignment w:val="baseline"/>
                      <w:rPr>
                        <w:rFonts w:ascii="Trebuchet MS" w:hAnsi="Trebuchet MS"/>
                        <w:sz w:val="22"/>
                        <w:szCs w:val="22"/>
                        <w:lang w:eastAsia="lt-LT"/>
                      </w:rPr>
                    </w:pPr>
                  </w:p>
                </w:tc>
              </w:tr>
              <w:tr w14:paraId="487CFD91"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18.</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C" w14:textId="77777777">
                    <w:pPr>
                      <w:suppressAutoHyphens/>
                      <w:textAlignment w:val="baseline"/>
                      <w:rPr>
                        <w:rFonts w:ascii="Trebuchet MS" w:hAnsi="Trebuchet MS"/>
                        <w:sz w:val="22"/>
                        <w:szCs w:val="22"/>
                        <w:lang w:eastAsia="lt-LT"/>
                      </w:rPr>
                    </w:pPr>
                    <w:r>
                      <w:rPr>
                        <w:rFonts w:ascii="Trebuchet MS" w:hAnsi="Trebuchet MS"/>
                        <w:sz w:val="22"/>
                        <w:szCs w:val="22"/>
                      </w:rPr>
                      <w:t xml:space="preserve">Kartu su teisės akto projektu pateikta pakankamai jį pagrindžiančių lydimųjų dokumentų ir informacijos,  siekiant antikorupciniu aspektu įvertinti teisės akto projektą</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D" w14:textId="0EDEDA2C">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Pateikta pakankamai.</w:t>
                    </w: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E" w14:textId="77777777">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F4D4ED"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56994071"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90" w14:textId="2B193052">
                    <w:pPr>
                      <w:suppressAutoHyphens/>
                      <w:textAlignment w:val="baseline"/>
                      <w:rPr>
                        <w:rFonts w:ascii="Trebuchet MS" w:hAnsi="Trebuchet MS"/>
                        <w:sz w:val="22"/>
                        <w:szCs w:val="22"/>
                        <w:lang w:eastAsia="lt-LT"/>
                      </w:rPr>
                    </w:pPr>
                  </w:p>
                </w:tc>
              </w:tr>
              <w:tr w14:paraId="487CFD98"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2"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19.</w:t>
                    </w:r>
                  </w:p>
                </w:tc>
                <w:tc>
                  <w:tcPr>
                    <w:tcW w:w="382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3" w14:textId="77777777">
                    <w:pPr>
                      <w:suppressAutoHyphens/>
                      <w:textAlignment w:val="baseline"/>
                      <w:rPr>
                        <w:rFonts w:ascii="Trebuchet MS" w:hAnsi="Trebuchet MS"/>
                        <w:sz w:val="22"/>
                        <w:szCs w:val="22"/>
                      </w:rPr>
                    </w:pPr>
                    <w:r>
                      <w:rPr>
                        <w:rFonts w:ascii="Trebuchet MS" w:hAnsi="Trebuchet MS"/>
                        <w:sz w:val="22"/>
                        <w:szCs w:val="22"/>
                        <w:lang w:eastAsia="lt-LT"/>
                      </w:rPr>
                      <w:t>Kiti svarbūs kriterijai</w:t>
                    </w:r>
                  </w:p>
                </w:tc>
                <w:tc>
                  <w:tcPr>
                    <w:tcW w:w="3686"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39E26F"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Nėra.</w:t>
                    </w:r>
                  </w:p>
                  <w:p w14:paraId="487CFD94" w14:textId="0876FCCA">
                    <w:pPr>
                      <w:ind w:left="-8"/>
                      <w:jc w:val="both"/>
                      <w:rPr>
                        <w:rFonts w:ascii="Trebuchet MS" w:hAnsi="Trebuchet MS"/>
                        <w:color w:val="FF0000"/>
                        <w:sz w:val="22"/>
                        <w:szCs w:val="22"/>
                        <w:lang w:eastAsia="lt-LT"/>
                      </w:rPr>
                    </w:pPr>
                  </w:p>
                </w:tc>
                <w:tc>
                  <w:tcPr>
                    <w:tcW w:w="366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95" w14:textId="56157E8F">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D513A3"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487CFD97" w14:textId="615E9CCE">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tc>
              </w:tr>
              <w:tr w14:paraId="487CFDA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1064"/>
                </w:trPr>
                <w:tc>
                  <w:tcPr>
                    <w:tcW w:w="2436" w:type="dxa"/>
                    <w:gridSpan w:val="2"/>
                  </w:tcPr>
                  <w:p w14:paraId="487CFD9A" w14:textId="77777777">
                    <w:pPr>
                      <w:rPr>
                        <w:rFonts w:ascii="Trebuchet MS" w:hAnsi="Trebuchet MS"/>
                        <w:sz w:val="22"/>
                        <w:szCs w:val="22"/>
                      </w:rPr>
                    </w:pPr>
                  </w:p>
                  <w:p w14:paraId="487CFD9B" w14:textId="77777777">
                    <w:pPr>
                      <w:rPr>
                        <w:rFonts w:ascii="Trebuchet MS" w:hAnsi="Trebuchet MS"/>
                        <w:sz w:val="22"/>
                        <w:szCs w:val="22"/>
                      </w:rPr>
                    </w:pPr>
                    <w:r>
                      <w:rPr>
                        <w:rFonts w:ascii="Trebuchet MS" w:hAnsi="Trebuchet MS"/>
                        <w:sz w:val="22"/>
                        <w:szCs w:val="22"/>
                      </w:rPr>
                      <w:t>Teisės akto projekto tiesioginis rengėjas:</w:t>
                    </w:r>
                  </w:p>
                </w:tc>
                <w:tc>
                  <w:tcPr>
                    <w:tcW w:w="4722" w:type="dxa"/>
                    <w:gridSpan w:val="2"/>
                    <w:tcBorders>
                      <w:bottom w:val="single" w:sz="4" w:space="0" w:color="auto"/>
                    </w:tcBorders>
                  </w:tcPr>
                  <w:p w14:paraId="487CFD9C" w14:textId="77777777">
                    <w:pPr>
                      <w:rPr>
                        <w:rFonts w:ascii="Trebuchet MS" w:hAnsi="Trebuchet MS"/>
                        <w:color w:val="FF0000"/>
                        <w:sz w:val="22"/>
                        <w:szCs w:val="22"/>
                      </w:rPr>
                    </w:pPr>
                  </w:p>
                  <w:p w14:paraId="487CFD9D" w14:textId="77777777">
                    <w:pPr>
                      <w:rPr>
                        <w:rFonts w:ascii="Trebuchet MS" w:hAnsi="Trebuchet MS"/>
                        <w:color w:val="FF0000"/>
                        <w:sz w:val="22"/>
                        <w:szCs w:val="22"/>
                      </w:rPr>
                    </w:pPr>
                  </w:p>
                  <w:p w14:paraId="487CFD9F" w14:textId="67707B79">
                    <w:pPr>
                      <w:rPr>
                        <w:rFonts w:ascii="Trebuchet MS" w:hAnsi="Trebuchet MS"/>
                        <w:color w:val="FF0000"/>
                        <w:sz w:val="22"/>
                        <w:szCs w:val="22"/>
                      </w:rPr>
                    </w:pPr>
                  </w:p>
                </w:tc>
                <w:tc>
                  <w:tcPr>
                    <w:tcW w:w="2417" w:type="dxa"/>
                    <w:gridSpan w:val="2"/>
                  </w:tcPr>
                  <w:p w14:paraId="487CFDA0" w14:textId="77777777">
                    <w:pPr>
                      <w:rPr>
                        <w:rFonts w:ascii="Trebuchet MS" w:hAnsi="Trebuchet MS"/>
                        <w:sz w:val="22"/>
                        <w:szCs w:val="22"/>
                      </w:rPr>
                    </w:pPr>
                  </w:p>
                  <w:p w14:paraId="487CFDA1" w14:textId="77777777">
                    <w:pPr>
                      <w:rPr>
                        <w:rFonts w:ascii="Trebuchet MS" w:hAnsi="Trebuchet MS"/>
                        <w:sz w:val="22"/>
                        <w:szCs w:val="22"/>
                      </w:rPr>
                    </w:pPr>
                    <w:r>
                      <w:rPr>
                        <w:rFonts w:ascii="Trebuchet MS" w:hAnsi="Trebuchet MS"/>
                        <w:sz w:val="22"/>
                        <w:szCs w:val="22"/>
                      </w:rPr>
                      <w:t>Teisės akto projekto vertintojas:</w:t>
                    </w:r>
                  </w:p>
                </w:tc>
                <w:tc>
                  <w:tcPr>
                    <w:tcW w:w="4887" w:type="dxa"/>
                    <w:gridSpan w:val="2"/>
                    <w:tcBorders>
                      <w:bottom w:val="single" w:sz="4" w:space="0" w:color="auto"/>
                    </w:tcBorders>
                  </w:tcPr>
                  <w:p w14:paraId="487CFDA2" w14:textId="77777777">
                    <w:pPr>
                      <w:rPr>
                        <w:rFonts w:ascii="Trebuchet MS" w:hAnsi="Trebuchet MS"/>
                        <w:sz w:val="22"/>
                        <w:szCs w:val="22"/>
                      </w:rPr>
                    </w:pPr>
                  </w:p>
                  <w:p w14:paraId="487CFDA3" w14:textId="77777777">
                    <w:pPr>
                      <w:rPr>
                        <w:rFonts w:ascii="Trebuchet MS" w:hAnsi="Trebuchet MS"/>
                        <w:sz w:val="22"/>
                        <w:szCs w:val="22"/>
                      </w:rPr>
                    </w:pPr>
                  </w:p>
                  <w:p w14:paraId="487CFDA5" w14:textId="67FE015E">
                    <w:pPr>
                      <w:rPr>
                        <w:rFonts w:ascii="Trebuchet MS" w:hAnsi="Trebuchet MS"/>
                        <w:sz w:val="22"/>
                        <w:szCs w:val="22"/>
                      </w:rPr>
                    </w:pPr>
                    <w:r>
                      <w:rPr>
                        <w:rFonts w:ascii="Trebuchet MS" w:hAnsi="Trebuchet MS"/>
                        <w:sz w:val="22"/>
                        <w:szCs w:val="22"/>
                      </w:rPr>
                      <w:t>VMI prie FM Vidaus saugumo skyriaus vyriausioji specialistė Agnė Meištienė</w:t>
                    </w:r>
                  </w:p>
                </w:tc>
              </w:tr>
              <w:tr w14:paraId="487CFDA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23"/>
                </w:trPr>
                <w:tc>
                  <w:tcPr>
                    <w:tcW w:w="2436" w:type="dxa"/>
                    <w:gridSpan w:val="2"/>
                  </w:tcPr>
                  <w:p w14:paraId="487CFDA7" w14:textId="77777777">
                    <w:pPr>
                      <w:rPr>
                        <w:rFonts w:ascii="Trebuchet MS" w:hAnsi="Trebuchet MS"/>
                        <w:sz w:val="22"/>
                        <w:szCs w:val="22"/>
                      </w:rPr>
                    </w:pPr>
                  </w:p>
                </w:tc>
                <w:tc>
                  <w:tcPr>
                    <w:tcW w:w="4722" w:type="dxa"/>
                    <w:gridSpan w:val="2"/>
                    <w:tcBorders>
                      <w:bottom w:val="single" w:sz="4" w:space="0" w:color="auto"/>
                    </w:tcBorders>
                  </w:tcPr>
                  <w:p w14:paraId="487CFDA8" w14:textId="77777777">
                    <w:pPr>
                      <w:ind w:firstLine="3283"/>
                      <w:rPr>
                        <w:rFonts w:ascii="Trebuchet MS" w:hAnsi="Trebuchet MS"/>
                        <w:sz w:val="22"/>
                        <w:szCs w:val="22"/>
                      </w:rPr>
                    </w:pPr>
                  </w:p>
                </w:tc>
                <w:tc>
                  <w:tcPr>
                    <w:tcW w:w="2417" w:type="dxa"/>
                    <w:gridSpan w:val="2"/>
                  </w:tcPr>
                  <w:p w14:paraId="487CFDA9" w14:textId="77777777">
                    <w:pPr>
                      <w:rPr>
                        <w:rFonts w:ascii="Trebuchet MS" w:hAnsi="Trebuchet MS"/>
                        <w:sz w:val="22"/>
                        <w:szCs w:val="22"/>
                      </w:rPr>
                    </w:pPr>
                  </w:p>
                </w:tc>
                <w:tc>
                  <w:tcPr>
                    <w:tcW w:w="4887" w:type="dxa"/>
                    <w:gridSpan w:val="2"/>
                    <w:tcBorders>
                      <w:bottom w:val="single" w:sz="4" w:space="0" w:color="auto"/>
                    </w:tcBorders>
                  </w:tcPr>
                  <w:p w14:paraId="487CFDAA" w14:textId="68B577A2">
                    <w:pPr>
                      <w:ind w:left="-11" w:firstLine="3495"/>
                      <w:rPr>
                        <w:rFonts w:ascii="Trebuchet MS" w:hAnsi="Trebuchet MS"/>
                        <w:sz w:val="22"/>
                        <w:szCs w:val="22"/>
                      </w:rPr>
                    </w:pPr>
                  </w:p>
                </w:tc>
              </w:tr>
              <w:tr w14:paraId="487CFDB0"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23"/>
                </w:trPr>
                <w:tc>
                  <w:tcPr>
                    <w:tcW w:w="2436" w:type="dxa"/>
                    <w:gridSpan w:val="2"/>
                  </w:tcPr>
                  <w:p w14:paraId="487CFDAC" w14:textId="77777777">
                    <w:pPr>
                      <w:rPr>
                        <w:rFonts w:ascii="Trebuchet MS" w:hAnsi="Trebuchet MS"/>
                        <w:sz w:val="22"/>
                        <w:szCs w:val="22"/>
                      </w:rPr>
                    </w:pPr>
                  </w:p>
                </w:tc>
                <w:tc>
                  <w:tcPr>
                    <w:tcW w:w="4722" w:type="dxa"/>
                    <w:gridSpan w:val="2"/>
                  </w:tcPr>
                  <w:p w14:paraId="487CFDAD" w14:textId="77777777">
                    <w:pPr>
                      <w:ind w:left="-11" w:firstLine="11"/>
                      <w:rPr>
                        <w:rFonts w:ascii="Trebuchet MS" w:hAnsi="Trebuchet MS"/>
                        <w:sz w:val="22"/>
                        <w:szCs w:val="22"/>
                      </w:rPr>
                    </w:pPr>
                    <w:r>
                      <w:rPr>
                        <w:rFonts w:ascii="Trebuchet MS" w:hAnsi="Trebuchet MS"/>
                        <w:sz w:val="22"/>
                        <w:szCs w:val="22"/>
                      </w:rPr>
                      <w:t xml:space="preserve">(parašas)                                      (data)</w:t>
                    </w:r>
                  </w:p>
                </w:tc>
                <w:tc>
                  <w:tcPr>
                    <w:tcW w:w="2417" w:type="dxa"/>
                    <w:gridSpan w:val="2"/>
                  </w:tcPr>
                  <w:p w14:paraId="487CFDAE" w14:textId="77777777">
                    <w:pPr>
                      <w:rPr>
                        <w:rFonts w:ascii="Trebuchet MS" w:hAnsi="Trebuchet MS"/>
                        <w:sz w:val="22"/>
                        <w:szCs w:val="22"/>
                      </w:rPr>
                    </w:pPr>
                  </w:p>
                </w:tc>
                <w:tc>
                  <w:tcPr>
                    <w:tcW w:w="4887" w:type="dxa"/>
                    <w:gridSpan w:val="2"/>
                    <w:tcBorders>
                      <w:top w:val="single" w:sz="4" w:space="0" w:color="auto"/>
                    </w:tcBorders>
                  </w:tcPr>
                  <w:p w14:paraId="487CFDAF" w14:textId="77777777">
                    <w:pPr>
                      <w:rPr>
                        <w:rFonts w:ascii="Trebuchet MS" w:hAnsi="Trebuchet MS"/>
                        <w:sz w:val="22"/>
                        <w:szCs w:val="22"/>
                      </w:rPr>
                    </w:pPr>
                    <w:r>
                      <w:rPr>
                        <w:rFonts w:ascii="Trebuchet MS" w:hAnsi="Trebuchet MS"/>
                        <w:sz w:val="22"/>
                        <w:szCs w:val="22"/>
                      </w:rPr>
                      <w:t xml:space="preserve">(parašas)                                             (data)</w:t>
                    </w:r>
                  </w:p>
                </w:tc>
              </w:tr>
            </w:tbl>
            <w:p w14:paraId="2C0946C5" w14:textId="77777777">
              <w:pPr>
                <w:tabs>
                  <w:tab w:val="left" w:pos="6237"/>
                </w:tabs>
                <w:suppressAutoHyphens/>
                <w:spacing w:line="276" w:lineRule="auto"/>
                <w:jc w:val="center"/>
                <w:textAlignment w:val="baseline"/>
                <w:rPr>
                  <w:rFonts w:ascii="Trebuchet MS" w:hAnsi="Trebuchet MS"/>
                  <w:color w:val="000000"/>
                  <w:sz w:val="22"/>
                  <w:szCs w:val="22"/>
                  <w:lang w:eastAsia="lt-LT"/>
                </w:rPr>
              </w:pPr>
            </w:p>
          </w:sdtContent>
        </w:sdt>
        <w:sdt>
          <w:sdtPr>
            <w:alias w:val="signatura"/>
            <w:tag w:val="part_001d47258fd241dc8a670ba42adfc2f9"/>
            <w:lock w:val="sdtLocked"/>
            <w:richText/>
          </w:sdtPr>
          <w:sdtContent>
            <w:p w14:paraId="487CFDB4" w14:textId="3389B827">
              <w:pPr>
                <w:tabs>
                  <w:tab w:val="left" w:pos="6237"/>
                </w:tabs>
                <w:suppressAutoHyphens/>
                <w:spacing w:line="276" w:lineRule="auto"/>
                <w:jc w:val="center"/>
                <w:textAlignment w:val="baseline"/>
                <w:rPr>
                  <w:rFonts w:ascii="Trebuchet MS" w:hAnsi="Trebuchet MS"/>
                  <w:sz w:val="22"/>
                  <w:szCs w:val="22"/>
                  <w:lang w:eastAsia="lt-LT"/>
                </w:rPr>
              </w:pPr>
              <w:r>
                <w:rPr>
                  <w:rFonts w:ascii="Trebuchet MS" w:hAnsi="Trebuchet MS"/>
                  <w:color w:val="000000"/>
                  <w:sz w:val="22"/>
                  <w:szCs w:val="22"/>
                  <w:lang w:eastAsia="lt-LT"/>
                </w:rPr>
                <w:t>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6350BF" w14:textId="77777777">
      <w:pPr>
        <w:rPr>
          <w:lang w:eastAsia="lt-LT"/>
        </w:rPr>
      </w:pPr>
      <w:r>
        <w:rPr>
          <w:lang w:eastAsia="lt-LT"/>
        </w:rPr>
        <w:separator/>
      </w:r>
    </w:p>
  </w:endnote>
  <w:endnote w:type="continuationSeparator" w:id="0">
    <w:p w14:paraId="56B963AD"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C"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D"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F"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B5EF6C" w14:textId="77777777">
      <w:pPr>
        <w:rPr>
          <w:lang w:eastAsia="lt-LT"/>
        </w:rPr>
      </w:pPr>
      <w:r>
        <w:rPr>
          <w:lang w:eastAsia="lt-LT"/>
        </w:rPr>
        <w:separator/>
      </w:r>
    </w:p>
  </w:footnote>
  <w:footnote w:type="continuationSeparator" w:id="0">
    <w:p w14:paraId="0FF9733B"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9"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487CFDBA"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B" w14:textId="777777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E"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3009"/>
    <o:shapelayout v:ext="edit">
      <o:idmap v:ext="edit" data="1"/>
    </o:shapelayout>
  </w:shapeDefaults>
  <w:decimalSymbol w:val="."/>
  <w:listSeparator w:val=","/>
  <w14:docId w14:val="487CFCE4"/>
  <w15:docId w15:val="{DBF221B3-A7E6-410D-A07D-10305C857E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2847509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4689abdd7384ee2a74c68b0bac1d766" PartId="07ce1fde23144044820bda9684c9733b">
    <Part Type="preambule" DocPartId="982654c535cd461eadcc43c3772cfb6d" PartId="0c00604c5a8c49c2ae5db338bfd3c3d6"/>
    <Part Type="pastraipa" DocPartId="7762cc482e384dd39482b103b0cf6192" PartId="d8cf6be56d8d4498b6cad31f5347324c"/>
    <Part Type="lentele" DocPartId="f9d94d2ba99f4c0299d531959fc1e3bb" PartId="bb8b8e4ddd2740cea5cd83780ac87fa4"/>
    <Part Type="signatura" DocPartId="f0dc403b5a604bb5ac4763ed49b815b3" PartId="001d47258fd241dc8a670ba42adfc2f9"/>
  </Part>
</Parts>
</file>

<file path=customXml/itemProps1.xml><?xml version="1.0" encoding="utf-8"?>
<ds:datastoreItem xmlns:ds="http://schemas.openxmlformats.org/officeDocument/2006/customXml" ds:itemID="{DF3BB7C3-61D6-4ED4-A219-4AEBAE32C91F}">
  <ds:schemaRefs>
    <ds:schemaRef ds:uri="http://schemas.openxmlformats.org/officeDocument/2006/bibliography"/>
  </ds:schemaRefs>
</ds:datastoreItem>
</file>

<file path=customXml/itemProps2.xml><?xml version="1.0" encoding="utf-8"?>
<ds:datastoreItem xmlns:ds="http://schemas.openxmlformats.org/officeDocument/2006/customXml" ds:itemID="{06254CA1-E775-46C7-B355-C15B625B7F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910</Words>
  <Characters>6631</Characters>
  <Application>Microsoft Office Word</Application>
  <DocSecurity>4</DocSecurity>
  <Lines>349</Lines>
  <Paragraphs>145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7396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2025-04-02T08:07:00Z</dcterms:created>
  <dc:creator>lrvk</dc:creator>
  <lastModifiedBy>adlibuser</lastModifiedBy>
  <lastPrinted>2022-01-10T06:06:00Z</lastPrinted>
  <dcterms:modified xsi:type="dcterms:W3CDTF">2025-04-02T08:07:00Z</dcterms:modified>
  <revision>2</revision>
</coreProperties>
</file>