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a2c72cba44f4405908811d1a8887f70"/>
        <w:lock w:val="sdtLocked"/>
        <w:richText/>
      </w:sdtPr>
      <w:sdtContent>
        <w:p w14:paraId="0FAEFF1D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bCs/>
              <w:szCs w:val="24"/>
              <w:lang w:eastAsia="lt-LT"/>
            </w:rPr>
          </w:pPr>
          <w:r>
            <w:rPr>
              <w:rFonts w:eastAsia="Lucida Sans Unicode" w:cs="Tahoma"/>
              <w:b/>
              <w:bCs/>
              <w:szCs w:val="24"/>
              <w:lang w:eastAsia="lt-LT"/>
            </w:rPr>
            <w:t>ŠIAULIŲ MIESTO SAVIVALDYBĖS ADMINISTRACIJA</w:t>
          </w:r>
        </w:p>
        <w:sdt>
          <w:sdtPr>
            <w:alias w:val="skyrius"/>
            <w:tag w:val="part_19811cc33b9846feb39cb2d797851592"/>
            <w:lock w:val="sdtLocked"/>
            <w:richText/>
          </w:sdtPr>
          <w:sdtContent>
            <w:p w14:paraId="477DB90D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 w:val="20"/>
                  <w:lang w:eastAsia="lt-LT"/>
                </w:rPr>
              </w:pPr>
              <w:r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  <w:t xml:space="preserve">TURTO VALDYMO SKYRIUS </w:t>
              </w:r>
            </w:p>
            <w:p w14:paraId="05ADEFDD" w14:textId="77A4FDF1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p w14:paraId="7CD7AAC0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p w14:paraId="78BE942A" w14:textId="7DED5309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19811cc33b9846feb39cb2d797851592"/>
                  <w:lock w:val="sdtLocked"/>
                  <w:richText/>
                </w:sdtPr>
                <w:sdtContent>
                  <w:r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  <w:t>SPRENDIMO PROJEKTO „</w:t>
                  </w: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 xml:space="preserve"> DĖL NEGYVENAMŲJŲ PATALPŲ AUŠROS Al. 31 PERDAVIMO ŠIAULIŲ MENŲ MOKYKLAI PANAUDOS SUTARTIMI</w:t>
                  </w:r>
                  <w:r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4246F862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811f951bb7414cfa90ca550727fe2400"/>
                <w:lock w:val="sdtLocked"/>
                <w:richText/>
              </w:sdtPr>
              <w:sdtContent>
                <w:p w14:paraId="37B39B72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11f951bb7414cfa90ca550727fe240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005F4813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  <w:p w14:paraId="625CA457" w14:textId="75236A5B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2025-09-04</w:t>
                  </w:r>
                </w:p>
                <w:p w14:paraId="17199A97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Šiauliai</w:t>
                  </w:r>
                </w:p>
                <w:p w14:paraId="4C4C53D1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33dde12bb7de4fb28e9b1e3611fe42db"/>
                <w:lock w:val="sdtLocked"/>
                <w:richText/>
              </w:sdtPr>
              <w:sdtContent>
                <w:p w14:paraId="27386546" w14:textId="77777777">
                  <w:pPr>
                    <w:widowControl w:val="0"/>
                    <w:suppressAutoHyphens/>
                    <w:ind w:firstLine="720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3dde12bb7de4fb28e9b1e3611fe42d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3991FAEF" w14:textId="6958834D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Perduoti biudžetinei įstaigai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Šiaulių menų mokyklai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 pagal panaudos sutartį penkiems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metams Šiaulių miesto savivaldybei nuosavybės teise priklausančias, Šiaulių kultūros centro patikėjimo teise valdomas 129,93 kv. m ploto negyvenamąsias patalpas, Aušros al. 31, Šiauliuose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3d15ff3414aa4d45a70df2a45b0054b2"/>
                <w:lock w:val="sdtLocked"/>
                <w:richText/>
              </w:sdtPr>
              <w:sdtContent>
                <w:p w14:paraId="305467C2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d15ff3414aa4d45a70df2a45b0054b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628EAAE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Turto perdavimą apsprendžia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Lietuvos Respublikos valstybės ir savivaldybių turto valdymo, naudojimo ir disponavimo juo įstatymas ir </w:t>
                  </w:r>
                  <w:r>
                    <w:rPr>
                      <w:rFonts w:eastAsia="Lucida Sans Unicode"/>
                      <w:color w:val="000000"/>
                      <w:lang w:eastAsia="lt-LT"/>
                    </w:rPr>
                    <w:t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 ir 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Negyvenamųjų pastatų, patalpų ir statinių skirstymo komisijos pasiūlymai.</w:t>
                  </w:r>
                </w:p>
              </w:sdtContent>
            </w:sdt>
            <w:sdt>
              <w:sdtPr>
                <w:alias w:val="poskyris"/>
                <w:tag w:val="part_d3f3255e2a3a45619caa2c6331cdf80b"/>
                <w:lock w:val="sdtLocked"/>
                <w:richText/>
              </w:sdtPr>
              <w:sdtContent>
                <w:p w14:paraId="4E4C88DB" w14:textId="163FE56C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3f3255e2a3a45619caa2c6331cdf80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 xml:space="preserve">Sprendimo projekte 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numatytos naujos teisinio reglamentavimo nuostatos:</w:t>
                      </w:r>
                    </w:sdtContent>
                  </w:sdt>
                </w:p>
                <w:p w14:paraId="692B1259" w14:textId="57DA2496">
                  <w:pPr>
                    <w:widowControl w:val="0"/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Vadovaujantis Lietuvos Respublikos valstybės ir savivaldybių turto valdymo, naudojimo ir disponavimo juo įstatymo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14 straipsnio 1 dalies 1 punktu, savivaldybių turtas gali būti perduodamas panaudos pagrindais laikinai neatlygintinai valdyti ir naudotis biudžetinėms įstaigoms.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Siekiant tinkamai teikti neformaliojo vaikų švietimo paslaugas, tenkinti vaikų ir jaunimo pažinimo, lavinimosi ir saviraiškos poreikius, </w:t>
                  </w:r>
                  <w:r>
                    <w:rPr>
                      <w:bCs/>
                      <w:szCs w:val="24"/>
                      <w:lang w:eastAsia="lt-LT"/>
                    </w:rPr>
                    <w:t>Šiaulių</w:t>
                  </w:r>
                  <w:r>
                    <w:rPr>
                      <w:szCs w:val="24"/>
                      <w:lang w:eastAsia="lt-LT"/>
                    </w:rPr>
                    <w:t xml:space="preserve"> menų mokyklos direktorius prašo  suteikti patalpas Šiaulių kultūros centre, esančiose Aušros al. 31. Planuojama  kad šiose patalpose įsikurs muzikos studija „En-den-du“ Šiaulių kultūros centro direktorė neprieštarauja, kad dalis Šiaulių menų mokyklos neformalaus švietimo veiklų būtų perkeliamos į Šiaulių kultūros centro patalpas. </w:t>
                  </w:r>
                </w:p>
                <w:p w14:paraId="346BC38A" w14:textId="048A1636">
                  <w:pPr>
                    <w:widowControl w:val="0"/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projekte siūloma p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erduoti Šiaulių menų mokyklai pagal panaudos sutartį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penkiems metams Šiaulių miesto savivaldybei nuosavybės teise priklausančias, Šiaulių kultūros centro patikėjimo teise valdomas 129,93 kv. m ploto negyvenamąsias patalpas, Aušros al. 31, Šiauliuose, vaikų ir jaunimo pažinimo, lavinimosi ir saviraiškos veiklai vykdyti. Naikinamas  Šiaulių miesto savivaldybės tarybos 2020 m. kovo 5 d. sprendimas Nr. T-55 „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Dėl negyvenamųjų patalpų Aušros al. 31, Šiauliuose, perdavimo Šiaulių menų mokyklai panaudos sutartimi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“, nes keičiasi Šiaulių menų mokyklai perduodamų patalpų plotas ir skaičius.</w:t>
                  </w:r>
                </w:p>
                <w:p w14:paraId="546AA7C2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Priėmus sprendimą, galimos pasekmės</w:t>
                  </w:r>
                  <w:r>
                    <w:rPr>
                      <w:szCs w:val="24"/>
                      <w:lang w:eastAsia="lt-LT"/>
                    </w:rPr>
                    <w:t xml:space="preserve"> (tiek teigiamos, tiek neigiamos).</w:t>
                  </w:r>
                </w:p>
                <w:p w14:paraId="1AB2B00B" w14:textId="77777777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neigiamų pasekmių nenumatoma. Teigiamos pasekmės – patalpos bus naudojamos tikslingai. </w:t>
                  </w:r>
                </w:p>
                <w:p w14:paraId="5418656B" w14:textId="1C4DCA23">
                  <w:pPr>
                    <w:widowControl w:val="0"/>
                    <w:suppressAutoHyphens/>
                    <w:ind w:firstLine="1178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  <w:t>Priėmus sprendimą, galimos pasekmės (tiek teigiamos, tiek neigiamos)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: nenumatoma.</w:t>
                  </w:r>
                </w:p>
              </w:sdtContent>
            </w:sdt>
            <w:sdt>
              <w:sdtPr>
                <w:alias w:val="poskyris"/>
                <w:tag w:val="part_24ce76863d4c48cda7eb63723bc72696"/>
                <w:lock w:val="sdtLocked"/>
                <w:richText/>
              </w:sdtPr>
              <w:sdtContent>
                <w:p w14:paraId="46F7A864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4ce76863d4c48cda7eb63723bc7269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Priėmus sprendimą, keičiami ar pripažįstami negaliojančiais teisės aktai:</w:t>
                      </w:r>
                    </w:sdtContent>
                  </w:sdt>
                </w:p>
                <w:p w14:paraId="2603DB19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Keičiamų ar panaikinamų galiojančių Savivaldybės teisės aktų nėra.</w:t>
                  </w:r>
                </w:p>
              </w:sdtContent>
            </w:sdt>
            <w:sdt>
              <w:sdtPr>
                <w:alias w:val="poskyris"/>
                <w:tag w:val="part_7f4771f8a3924c85a48a70f01001e787"/>
                <w:lock w:val="sdtLocked"/>
                <w:richText/>
              </w:sdtPr>
              <w:sdtContent>
                <w:p w14:paraId="7CF90E98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f4771f8a3924c85a48a70f01001e78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Sprendimui įgyvendinti reikalingi priimti papildomi teisės aktai:</w:t>
                      </w:r>
                    </w:sdtContent>
                  </w:sdt>
                </w:p>
                <w:p w14:paraId="79B1C61D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Papildomų teisės aktų nėra.</w:t>
                  </w:r>
                </w:p>
              </w:sdtContent>
            </w:sdt>
            <w:sdt>
              <w:sdtPr>
                <w:alias w:val="poskyris"/>
                <w:tag w:val="part_9f420715ae364049aa1d133252a3405f"/>
                <w:lock w:val="sdtLocked"/>
                <w:richText/>
              </w:sdtPr>
              <w:sdtContent>
                <w:p w14:paraId="340A5221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f420715ae364049aa1d133252a3405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0AFD7EC1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Sprendimo projektui įgyvendinti biudžeto lėšų nereikės.</w:t>
                  </w:r>
                </w:p>
              </w:sdtContent>
            </w:sdt>
            <w:sdt>
              <w:sdtPr>
                <w:alias w:val="poskyris"/>
                <w:tag w:val="part_7fb10a58bfac4ff68694a16a0d91eda6"/>
                <w:lock w:val="sdtLocked"/>
                <w:richText/>
              </w:sdtPr>
              <w:sdtContent>
                <w:p w14:paraId="39F45F85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fb10a58bfac4ff68694a16a0d91eda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014E00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Nereikalingas.</w:t>
                  </w:r>
                </w:p>
              </w:sdtContent>
            </w:sdt>
            <w:sdt>
              <w:sdtPr>
                <w:alias w:val="poskyris"/>
                <w:tag w:val="part_17a342c408fa44e4a786608e41091097"/>
                <w:lock w:val="sdtLocked"/>
                <w:richText/>
              </w:sdtPr>
              <w:sdtContent>
                <w:p w14:paraId="201A4A4A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7a342c408fa44e4a786608e4109109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 xml:space="preserve">Sprendimo projekto rengėjas ar rengėjų grupė, sprendimo projekto iniciatoriai.                                       </w:t>
                      </w:r>
                    </w:sdtContent>
                  </w:sdt>
                </w:p>
                <w:p w14:paraId="2BA0CF20" w14:textId="6F505131">
                  <w:pPr>
                    <w:widowControl w:val="0"/>
                    <w:suppressAutoHyphens/>
                    <w:ind w:firstLine="1178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 skyrius. Tiesioginis rengėjas – Turto valdymo skyriaus vyr. specialistas Deimantas Pučinskis, tel. +370 41 596 285.</w:t>
                  </w:r>
                </w:p>
              </w:sdtContent>
            </w:sdt>
            <w:sdt>
              <w:sdtPr>
                <w:alias w:val="poskyris"/>
                <w:tag w:val="part_7d5b9681846e47bb9091d373dd67a9ba"/>
                <w:lock w:val="sdtLocked"/>
                <w:richText/>
              </w:sdtPr>
              <w:sdtContent>
                <w:p w14:paraId="5336DB16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d5b9681846e47bb9091d373dd67a9b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A7FBA5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49D48DF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5CD6CE98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5B29E19C" w14:textId="111DD77C">
                  <w:pPr>
                    <w:widowControl w:val="0"/>
                    <w:suppressAutoHyphens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aefe16bc1184a0daef0fb0b194c5a74"/>
            <w:lock w:val="sdtLocked"/>
            <w:richText/>
          </w:sdtPr>
          <w:sdtContent>
            <w:p w14:paraId="70C114CE" w14:textId="628FBF39">
              <w:pPr>
                <w:widowControl w:val="0"/>
                <w:suppressAutoHyphens/>
                <w:rPr>
                  <w:rFonts w:eastAsia="Lucida Sans Unicode" w:cs="Tahoma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szCs w:val="24"/>
                  <w:lang w:eastAsia="lt-LT"/>
                </w:rPr>
                <w:t>Turto valdymo skyriaus vedėja</w:t>
                <w:tab/>
                <w:tab/>
                <w:tab/>
                <w:tab/>
                <w:t>Violeta Tylenienė</w:t>
              </w:r>
            </w:p>
            <w:p w14:paraId="3A481BB2" w14:textId="77777777">
              <w:pPr>
                <w:widowControl w:val="0"/>
                <w:suppressAutoHyphens/>
                <w:rPr>
                  <w:rFonts w:eastAsia="Lucida Sans Unicode" w:cs="Tahoma"/>
                  <w:szCs w:val="24"/>
                  <w:lang w:eastAsia="lt-LT"/>
                </w:rPr>
              </w:pPr>
            </w:p>
            <w:p w14:paraId="7B5B550D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134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629D7AB"/>
  <w15:chartTrackingRefBased/>
  <w15:docId w15:val="{7E68B0CB-003E-4AFA-86B5-16730CF578E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c5e86ef662f4e66a007c5f37f747575" PartId="0a2c72cba44f4405908811d1a8887f70">
    <Part Type="skyrius" Nr="999" Title="SPRENDIMO PROJEKTO „ DĖL NEGYVENAMŲJŲ PATALPŲ AUŠROS Al. 31 PERDAVIMO ŠIAULIŲ MENŲ MOKYKLAI PANAUDOS SUTARTIMI“" DocPartId="a42c03fcb94141c29307f1c5ec718f83" PartId="19811cc33b9846feb39cb2d797851592">
      <Part Type="poskyris" Title="AIŠKINAMASIS RAŠTAS" DocPartId="ac2a4a229b91423e84609d65998619df" PartId="811f951bb7414cfa90ca550727fe2400"/>
      <Part Type="poskyris" Title="Parengto sprendimo projekto tikslai ir uždaviniai:" DocPartId="2f8249c4fef045838111087f8e0c52e6" PartId="33dde12bb7de4fb28e9b1e3611fe42db"/>
      <Part Type="poskyris" Title="Dabartinis sprendimo projekte aptariamų klausimų reguliavimas." DocPartId="b6aec1f4d7614be3a30272b5edeaeea1" PartId="3d15ff3414aa4d45a70df2a45b0054b2"/>
      <Part Type="poskyris" Title="Sprendimo projekte numatytos naujos teisinio reglamentavimo nuostatos:" DocPartId="4f39ad38c0da4a3295ef43d9e2a7a3b0" PartId="d3f3255e2a3a45619caa2c6331cdf80b"/>
      <Part Type="poskyris" Title="Priėmus sprendimą, keičiami ar pripažįstami negaliojančiais teisės aktai:" DocPartId="1ebe3d1eebb2437eb6fd77a59d91d5d1" PartId="24ce76863d4c48cda7eb63723bc72696"/>
      <Part Type="poskyris" Title="Sprendimui įgyvendinti reikalingi priimti papildomi teisės aktai:" DocPartId="71be79bbb4dc4952aa385259fe36ed98" PartId="7f4771f8a3924c85a48a70f01001e787"/>
      <Part Type="poskyris" Title="Sprendimui įgyvendinti reikalingos lėšos." DocPartId="e45fbc8e4a504f22b210e3e3701bed56" PartId="9f420715ae364049aa1d133252a3405f"/>
      <Part Type="poskyris" Title="Sprendimo projekto antikorupcinis vertinimas." DocPartId="1cc2dc6b3de94b09a55eb498887bb69c" PartId="7fb10a58bfac4ff68694a16a0d91eda6"/>
      <Part Type="poskyris" Title="Sprendimo projekto rengėjas ar rengėjų grupė, sprendimo projekto iniciatoriai." DocPartId="54654e97341e4351b1b28689f92f1f01" PartId="17a342c408fa44e4a786608e41091097"/>
      <Part Type="poskyris" Title="Numatomo teisinio reguliavimo poveikio vertinimo rezultatai." DocPartId="44af1bcb46da48018885df7326f97c20" PartId="7d5b9681846e47bb9091d373dd67a9ba"/>
    </Part>
    <Part Type="signatura" DocPartId="4aa26b44dd8f48dd81c76279d34aaf64" PartId="6aefe16bc1184a0daef0fb0b194c5a74"/>
  </Part>
</Parts>
</file>

<file path=customXml/itemProps1.xml><?xml version="1.0" encoding="utf-8"?>
<ds:datastoreItem xmlns:ds="http://schemas.openxmlformats.org/officeDocument/2006/customXml" ds:itemID="{78228674-0E71-4101-93BF-979B242182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480</Words>
  <Characters>3590</Characters>
  <Application>Microsoft Office Word</Application>
  <DocSecurity>4</DocSecurity>
  <Lines>69</Lines>
  <Paragraphs>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2025-09-10T05:05:00Z</dcterms:created>
  <dc:creator>Biruta Bundzinskienė</dc:creator>
  <lastModifiedBy>adlibuser</lastModifiedBy>
  <lastPrinted>2020-01-06T08:55:00Z</lastPrinted>
  <dcterms:modified xsi:type="dcterms:W3CDTF">2025-09-10T05:05:00Z</dcterms:modified>
  <revision>2</revision>
</coreProperties>
</file>