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0bf355a3c514f91a90dbeb3dcf28343"/>
        <w:lock w:val="sdtLocked"/>
        <w:richText/>
      </w:sdtPr>
      <w:sdtContent>
        <w:p>
          <w:pPr>
            <w:widowControl w:val="0"/>
            <w:tabs>
              <w:tab w:val="center" w:pos="4819"/>
              <w:tab w:val="right" w:pos="9638"/>
            </w:tabs>
            <w:suppressAutoHyphens/>
            <w:jc w:val="right"/>
            <w:rPr>
              <w:rFonts w:eastAsia="Andale Sans UI"/>
              <w:b/>
              <w:kern w:val="1"/>
              <w:szCs w:val="24"/>
              <w:lang w:eastAsia="ar-SA"/>
            </w:rPr>
          </w:pPr>
        </w:p>
        <w:p>
          <w:pPr>
            <w:widowControl w:val="0"/>
            <w:tabs>
              <w:tab w:val="center" w:pos="4819"/>
              <w:tab w:val="right" w:pos="9638"/>
            </w:tabs>
            <w:suppressAutoHyphens/>
            <w:jc w:val="right"/>
            <w:rPr>
              <w:rFonts w:eastAsia="Andale Sans UI"/>
              <w:b/>
              <w:kern w:val="1"/>
              <w:szCs w:val="24"/>
              <w:lang w:eastAsia="ar-SA"/>
            </w:rPr>
          </w:pPr>
        </w:p>
        <w:p>
          <w:pPr>
            <w:widowControl w:val="0"/>
            <w:tabs>
              <w:tab w:val="center" w:pos="4819"/>
              <w:tab w:val="right" w:pos="9638"/>
            </w:tabs>
            <w:suppressAutoHyphens/>
            <w:jc w:val="right"/>
            <w:rPr>
              <w:rFonts w:eastAsia="Andale Sans UI"/>
              <w:b/>
              <w:kern w:val="1"/>
              <w:szCs w:val="24"/>
              <w:lang w:eastAsia="ar-SA"/>
            </w:rPr>
          </w:pPr>
        </w:p>
        <w:p>
          <w:pPr>
            <w:widowControl w:val="0"/>
            <w:suppressAutoHyphens/>
            <w:jc w:val="center"/>
            <w:rPr>
              <w:rFonts w:eastAsia="Andale Sans UI"/>
              <w:b/>
              <w:kern w:val="1"/>
              <w:szCs w:val="24"/>
              <w:lang w:eastAsia="ar-SA"/>
            </w:rPr>
          </w:pPr>
          <w:r>
            <w:rPr>
              <w:rFonts w:eastAsia="Andale Sans UI"/>
              <w:b/>
              <w:kern w:val="1"/>
              <w:szCs w:val="24"/>
              <w:lang w:eastAsia="ar-SA"/>
            </w:rPr>
            <w:t>MERO PAVEDIMU</w:t>
          </w:r>
        </w:p>
        <w:p>
          <w:pPr>
            <w:widowControl w:val="0"/>
            <w:suppressAutoHyphens/>
            <w:jc w:val="center"/>
            <w:rPr>
              <w:rFonts w:eastAsia="Andale Sans UI"/>
              <w:b/>
              <w:kern w:val="1"/>
              <w:szCs w:val="24"/>
              <w:lang w:eastAsia="ar-SA"/>
            </w:rPr>
          </w:pPr>
          <w:r>
            <w:rPr>
              <w:rFonts w:eastAsia="Andale Sans UI"/>
              <w:b/>
              <w:kern w:val="1"/>
              <w:szCs w:val="24"/>
              <w:lang w:eastAsia="ar-SA"/>
            </w:rPr>
            <w:t xml:space="preserve">ŠIAULIŲ MIESTO SAVIVALDYBĖS TARYBOS IR MERO </w:t>
          </w:r>
        </w:p>
        <w:p>
          <w:pPr>
            <w:widowControl w:val="0"/>
            <w:suppressAutoHyphens/>
            <w:jc w:val="center"/>
            <w:rPr>
              <w:rFonts w:eastAsia="Andale Sans UI"/>
              <w:b/>
              <w:kern w:val="1"/>
              <w:szCs w:val="24"/>
              <w:lang w:eastAsia="ar-SA"/>
            </w:rPr>
          </w:pPr>
          <w:r>
            <w:rPr>
              <w:rFonts w:eastAsia="Andale Sans UI"/>
              <w:b/>
              <w:kern w:val="1"/>
              <w:szCs w:val="24"/>
              <w:lang w:eastAsia="ar-SA"/>
            </w:rPr>
            <w:t>SEKRETORIATAS</w:t>
          </w:r>
        </w:p>
        <w:p>
          <w:pPr>
            <w:widowControl w:val="0"/>
            <w:suppressAutoHyphens/>
            <w:jc w:val="center"/>
            <w:rPr>
              <w:rFonts w:eastAsia="Andale Sans UI"/>
              <w:b/>
              <w:kern w:val="1"/>
              <w:szCs w:val="24"/>
              <w:lang w:eastAsia="ar-SA"/>
            </w:rPr>
          </w:pPr>
        </w:p>
        <w:p>
          <w:pPr>
            <w:keepNext/>
            <w:suppressAutoHyphens/>
            <w:spacing w:line="100" w:lineRule="atLeast"/>
            <w:jc w:val="center"/>
            <w:rPr>
              <w:b/>
              <w:bCs/>
              <w:kern w:val="1"/>
              <w:lang w:eastAsia="ar-SA"/>
            </w:rPr>
          </w:pPr>
          <w:r>
            <w:rPr>
              <w:b/>
              <w:bCs/>
              <w:kern w:val="1"/>
              <w:lang w:eastAsia="ar-SA"/>
            </w:rPr>
            <w:t>SPRENDIMO „DĖL ŠIAULIŲ MIESTO SAVIVALDYBĖS TARYBOS 2023 M. BALANDŽIO 11 D. SPRENDIMO NR. T-195 „DĖL ŠIAULIŲ MIESTO SAVIVALDYBĖS TARYBOS KOMITETŲ SUDARYMO“ PAKEITIMO“ PROJEKTO</w:t>
          </w:r>
        </w:p>
        <w:p>
          <w:pPr>
            <w:rPr>
              <w:sz w:val="10"/>
              <w:szCs w:val="10"/>
            </w:rPr>
          </w:pPr>
        </w:p>
        <w:p>
          <w:pPr>
            <w:widowControl w:val="0"/>
            <w:suppressAutoHyphens/>
            <w:jc w:val="center"/>
            <w:rPr>
              <w:rFonts w:eastAsia="Andale Sans UI"/>
              <w:b/>
              <w:kern w:val="1"/>
              <w:szCs w:val="24"/>
              <w:lang w:eastAsia="ar-SA"/>
            </w:rPr>
          </w:pPr>
          <w:r>
            <w:rPr>
              <w:rFonts w:eastAsia="Andale Sans UI"/>
              <w:b/>
              <w:kern w:val="1"/>
              <w:szCs w:val="24"/>
              <w:lang w:eastAsia="ar-SA"/>
            </w:rPr>
            <w:t>AIŠKINAMASIS RAŠTAS</w:t>
          </w:r>
        </w:p>
        <w:p>
          <w:pPr>
            <w:widowControl w:val="0"/>
            <w:suppressAutoHyphens/>
            <w:jc w:val="center"/>
            <w:rPr>
              <w:rFonts w:eastAsia="Andale Sans UI"/>
              <w:kern w:val="1"/>
              <w:szCs w:val="24"/>
              <w:lang w:eastAsia="ar-SA"/>
            </w:rPr>
          </w:pPr>
        </w:p>
        <w:p>
          <w:pPr>
            <w:widowControl w:val="0"/>
            <w:suppressAutoHyphens/>
            <w:jc w:val="center"/>
            <w:rPr>
              <w:rFonts w:eastAsia="Andale Sans UI"/>
              <w:kern w:val="1"/>
              <w:szCs w:val="24"/>
              <w:lang w:eastAsia="ar-SA"/>
            </w:rPr>
          </w:pPr>
          <w:r>
            <w:rPr>
              <w:rFonts w:eastAsia="Andale Sans UI"/>
              <w:kern w:val="1"/>
              <w:szCs w:val="24"/>
              <w:lang w:eastAsia="ar-SA"/>
            </w:rPr>
            <w:t>2023-04-20</w:t>
          </w:r>
        </w:p>
        <w:p>
          <w:pPr>
            <w:widowControl w:val="0"/>
            <w:suppressAutoHyphens/>
            <w:jc w:val="center"/>
            <w:rPr>
              <w:rFonts w:eastAsia="Andale Sans UI"/>
              <w:kern w:val="1"/>
              <w:szCs w:val="24"/>
              <w:lang w:eastAsia="ar-SA"/>
            </w:rPr>
          </w:pPr>
          <w:r>
            <w:rPr>
              <w:rFonts w:eastAsia="Andale Sans UI"/>
              <w:kern w:val="1"/>
              <w:szCs w:val="24"/>
              <w:lang w:eastAsia="ar-SA"/>
            </w:rPr>
            <w:t>Šiauliai</w:t>
          </w:r>
        </w:p>
        <w:p/>
        <w:p>
          <w:pPr>
            <w:widowControl w:val="0"/>
            <w:suppressAutoHyphens/>
            <w:rPr>
              <w:rFonts w:eastAsia="Andale Sans UI"/>
              <w:kern w:val="1"/>
              <w:szCs w:val="24"/>
              <w:lang w:eastAsia="ar-SA"/>
            </w:rPr>
          </w:pPr>
        </w:p>
        <w:p>
          <w:pPr>
            <w:widowControl w:val="0"/>
            <w:tabs>
              <w:tab w:val="left" w:pos="855"/>
            </w:tabs>
            <w:suppressAutoHyphens/>
            <w:ind w:firstLine="1134"/>
            <w:jc w:val="both"/>
            <w:rPr>
              <w:rFonts w:eastAsia="Andale Sans UI"/>
              <w:b/>
              <w:kern w:val="1"/>
              <w:szCs w:val="24"/>
              <w:shd w:val="clear" w:color="auto" w:fill="FFFFFF"/>
              <w:lang w:eastAsia="ar-SA"/>
            </w:rPr>
          </w:pPr>
          <w:r>
            <w:rPr>
              <w:rFonts w:eastAsia="Andale Sans UI"/>
              <w:b/>
              <w:kern w:val="1"/>
              <w:szCs w:val="24"/>
              <w:shd w:val="clear" w:color="auto" w:fill="FFFFFF"/>
              <w:lang w:eastAsia="ar-SA"/>
            </w:rPr>
            <w:t>Parengto sprendimo projekto tikslai ir uždaviniai</w:t>
          </w:r>
        </w:p>
        <w:p>
          <w:pPr>
            <w:widowControl w:val="0"/>
            <w:tabs>
              <w:tab w:val="left" w:pos="855"/>
            </w:tabs>
            <w:suppressAutoHyphens/>
            <w:ind w:firstLine="1134"/>
            <w:jc w:val="both"/>
            <w:rPr>
              <w:rFonts w:eastAsia="Andale Sans UI"/>
              <w:kern w:val="1"/>
              <w:szCs w:val="24"/>
              <w:shd w:val="clear" w:color="auto" w:fill="FFFFFF"/>
              <w:lang w:eastAsia="ar-SA"/>
            </w:rPr>
          </w:pPr>
          <w:r>
            <w:rPr>
              <w:rFonts w:eastAsia="Andale Sans UI"/>
              <w:kern w:val="1"/>
              <w:szCs w:val="24"/>
              <w:shd w:val="clear" w:color="auto" w:fill="FFFFFF"/>
              <w:lang w:eastAsia="ar-SA"/>
            </w:rPr>
            <w:t xml:space="preserve">Sprendimo projekto tikslas – pakeisti Šiaulių miesto savivaldybės tarybos 2023 m. balandžio 11 d. sprendimu Nr. T-195 patvirtintas Šiaulių miesto savivaldybės tarybos </w:t>
          </w:r>
          <w:r>
            <w:rPr>
              <w:rFonts w:eastAsia="Andale Sans UI"/>
              <w:kern w:val="1"/>
              <w:szCs w:val="24"/>
              <w:lang w:eastAsia="ar-SA"/>
            </w:rPr>
            <w:t xml:space="preserve">Finansų ir ekonomikos bei Švietimo, kultūros ir sporto komitetų </w:t>
          </w:r>
          <w:r>
            <w:rPr>
              <w:rFonts w:eastAsia="Andale Sans UI"/>
              <w:kern w:val="1"/>
              <w:szCs w:val="24"/>
              <w:shd w:val="clear" w:color="auto" w:fill="FFFFFF"/>
              <w:lang w:eastAsia="ar-SA"/>
            </w:rPr>
            <w:t xml:space="preserve">sudėtis. </w:t>
          </w:r>
        </w:p>
        <w:p>
          <w:pPr>
            <w:widowControl w:val="0"/>
            <w:tabs>
              <w:tab w:val="left" w:pos="855"/>
            </w:tabs>
            <w:suppressAutoHyphens/>
            <w:ind w:firstLine="1134"/>
            <w:jc w:val="both"/>
            <w:rPr>
              <w:rFonts w:eastAsia="Andale Sans UI"/>
              <w:kern w:val="1"/>
              <w:szCs w:val="24"/>
              <w:shd w:val="clear" w:color="auto" w:fill="FFFFFF"/>
              <w:lang w:eastAsia="ar-SA"/>
            </w:rPr>
          </w:pPr>
          <w:r>
            <w:rPr>
              <w:rFonts w:eastAsia="Andale Sans UI"/>
              <w:kern w:val="1"/>
              <w:szCs w:val="24"/>
              <w:lang w:eastAsia="ar-SA"/>
            </w:rPr>
            <w:t xml:space="preserve">Vadovaujantis Lietuvos Respublikos vietos savivaldos įstatymo 10 straipsnio 2 punktu, tarybos narys privalo būti vieno komiteto nariu. </w:t>
          </w:r>
          <w:r>
            <w:rPr>
              <w:rFonts w:eastAsia="Andale Sans UI"/>
              <w:kern w:val="1"/>
              <w:szCs w:val="24"/>
              <w:shd w:val="clear" w:color="auto" w:fill="FFFFFF"/>
              <w:lang w:eastAsia="ar-SA"/>
            </w:rPr>
            <w:t xml:space="preserve">To paties įstatymo 8 straipsnio 3 dalyje numatyta, kad </w:t>
          </w:r>
          <w:r>
            <w:rPr>
              <w:rFonts w:eastAsia="Andale Sans UI"/>
              <w:color w:val="000000"/>
              <w:kern w:val="1"/>
              <w:szCs w:val="24"/>
              <w:lang w:eastAsia="ar-SA"/>
            </w:rPr>
            <w:t xml:space="preserve">savivaldybės tarybos narys visas valstybės politiko ir savivaldybės bendruomenės atstovo teises įgyja tik po to, kai prisiekia Vietos savivaldos įstatymo nustatyta tvarka. </w:t>
          </w:r>
          <w:r>
            <w:rPr>
              <w:rFonts w:eastAsia="Andale Sans UI"/>
              <w:kern w:val="1"/>
              <w:szCs w:val="24"/>
              <w:shd w:val="clear" w:color="auto" w:fill="FFFFFF"/>
              <w:lang w:eastAsia="ar-SA"/>
            </w:rPr>
            <w:t xml:space="preserve">Saulius Stasiūnas ir Nijolė Prascevičienė nedalyvavo pirmajame  tarybos posėdyje, todėl į tarybos komitetų  sudėtį bus įtraukti po tarybos nario priesaikos. Patvirtinus sprendimo projektą prie </w:t>
          </w:r>
          <w:r>
            <w:rPr>
              <w:rFonts w:eastAsia="Andale Sans UI"/>
              <w:kern w:val="1"/>
              <w:szCs w:val="24"/>
              <w:lang w:eastAsia="ar-SA"/>
            </w:rPr>
            <w:t xml:space="preserve">Finansų ir ekonomikos komiteto prisijungs </w:t>
          </w:r>
          <w:r>
            <w:rPr>
              <w:rFonts w:eastAsia="Andale Sans UI"/>
              <w:kern w:val="1"/>
              <w:szCs w:val="24"/>
              <w:shd w:val="clear" w:color="auto" w:fill="FFFFFF"/>
              <w:lang w:eastAsia="ar-SA"/>
            </w:rPr>
            <w:t xml:space="preserve">Saulius Stasiūnas, o </w:t>
          </w:r>
          <w:r>
            <w:rPr>
              <w:rFonts w:eastAsia="Andale Sans UI"/>
              <w:kern w:val="1"/>
              <w:szCs w:val="24"/>
              <w:lang w:eastAsia="ar-SA"/>
            </w:rPr>
            <w:t xml:space="preserve">Švietimo, kultūros ir sporto komitetą papildys </w:t>
          </w:r>
          <w:r>
            <w:rPr>
              <w:rFonts w:eastAsia="Andale Sans UI"/>
              <w:kern w:val="1"/>
              <w:szCs w:val="24"/>
              <w:shd w:val="clear" w:color="auto" w:fill="FFFFFF"/>
              <w:lang w:eastAsia="ar-SA"/>
            </w:rPr>
            <w:t xml:space="preserve">Nijole Prascevičienė. </w:t>
          </w:r>
        </w:p>
        <w:p>
          <w:pPr>
            <w:widowControl w:val="0"/>
            <w:tabs>
              <w:tab w:val="left" w:pos="855"/>
            </w:tabs>
            <w:suppressAutoHyphens/>
            <w:ind w:firstLine="1134"/>
            <w:jc w:val="both"/>
            <w:rPr>
              <w:rFonts w:eastAsia="Andale Sans UI"/>
              <w:b/>
              <w:kern w:val="1"/>
              <w:szCs w:val="24"/>
              <w:shd w:val="clear" w:color="auto" w:fill="FFFFFF"/>
              <w:lang w:eastAsia="ar-SA"/>
            </w:rPr>
          </w:pPr>
          <w:r>
            <w:rPr>
              <w:rFonts w:eastAsia="Andale Sans UI"/>
              <w:b/>
              <w:kern w:val="1"/>
              <w:szCs w:val="24"/>
              <w:shd w:val="clear" w:color="auto" w:fill="FFFFFF"/>
              <w:lang w:eastAsia="ar-SA"/>
            </w:rPr>
            <w:t xml:space="preserve">Dabartinis sprendimo projekte aptariamų klausimų reguliavimas. </w:t>
          </w:r>
          <w:r>
            <w:rPr>
              <w:rFonts w:eastAsia="Andale Sans UI"/>
              <w:kern w:val="1"/>
              <w:szCs w:val="24"/>
              <w:lang w:eastAsia="ar-SA"/>
            </w:rPr>
            <w:t xml:space="preserve">Iki šiol </w:t>
          </w:r>
          <w:r>
            <w:rPr>
              <w:rFonts w:eastAsia="Andale Sans UI"/>
              <w:kern w:val="1"/>
              <w:szCs w:val="24"/>
              <w:shd w:val="clear" w:color="auto" w:fill="FFFFFF"/>
              <w:lang w:eastAsia="ar-SA"/>
            </w:rPr>
            <w:t xml:space="preserve">Šiaulių miesto savivaldybės tarybos </w:t>
          </w:r>
          <w:r>
            <w:rPr>
              <w:rFonts w:eastAsia="Andale Sans UI"/>
              <w:kern w:val="1"/>
              <w:szCs w:val="24"/>
              <w:lang w:eastAsia="ar-SA"/>
            </w:rPr>
            <w:t>Finansų ir ekonomikos bei Švietimo, kultūros ir sporto komitetų sudėtį nustatė Šiaulių miesto savivaldybės tarybos 2023 m. balandžio 11 d. sprendimas Nr. T-195.</w:t>
          </w:r>
        </w:p>
        <w:p>
          <w:pPr>
            <w:ind w:firstLine="1134"/>
            <w:jc w:val="both"/>
            <w:rPr>
              <w:i/>
              <w:szCs w:val="24"/>
            </w:rPr>
          </w:pPr>
          <w:r>
            <w:rPr>
              <w:b/>
              <w:szCs w:val="24"/>
              <w:shd w:val="clear" w:color="auto" w:fill="FFFFFF"/>
            </w:rPr>
            <w:t xml:space="preserve">Sprendimo projekte numatyta </w:t>
          </w:r>
          <w:r>
            <w:rPr>
              <w:szCs w:val="24"/>
              <w:shd w:val="clear" w:color="auto" w:fill="FFFFFF"/>
            </w:rPr>
            <w:t>patvirtinti naują minėtų komitetų sudėtį.</w:t>
          </w:r>
        </w:p>
        <w:p>
          <w:pPr>
            <w:widowControl w:val="0"/>
            <w:suppressAutoHyphens/>
            <w:ind w:firstLine="1134"/>
            <w:jc w:val="both"/>
            <w:rPr>
              <w:rFonts w:eastAsia="Andale Sans UI"/>
              <w:kern w:val="1"/>
              <w:szCs w:val="24"/>
              <w:shd w:val="clear" w:color="auto" w:fill="FFFFFF"/>
              <w:lang w:eastAsia="ar-SA"/>
            </w:rPr>
          </w:pPr>
          <w:r>
            <w:rPr>
              <w:rFonts w:eastAsia="Andale Sans UI"/>
              <w:b/>
              <w:kern w:val="1"/>
              <w:szCs w:val="24"/>
              <w:shd w:val="clear" w:color="auto" w:fill="FFFFFF"/>
              <w:lang w:eastAsia="ar-SA"/>
            </w:rPr>
            <w:t>Priėmus sprendimą, galimos pasekmės (tiek teigiamos, tiek neigiamos).</w:t>
          </w:r>
          <w:r>
            <w:rPr>
              <w:rFonts w:eastAsia="Andale Sans UI"/>
              <w:kern w:val="1"/>
              <w:szCs w:val="24"/>
              <w:shd w:val="clear" w:color="auto" w:fill="FFFFFF"/>
              <w:lang w:eastAsia="ar-SA"/>
            </w:rPr>
            <w:t xml:space="preserve"> Numatomos tik teigiamos pasekmės – įgyvendinta Lietuvos Respublikos vietos savivaldos įstatymo imperatyvi nuostata. </w:t>
          </w:r>
        </w:p>
        <w:p>
          <w:pPr>
            <w:widowControl w:val="0"/>
            <w:tabs>
              <w:tab w:val="left" w:pos="855"/>
            </w:tabs>
            <w:suppressAutoHyphens/>
            <w:ind w:firstLine="1134"/>
            <w:jc w:val="both"/>
            <w:rPr>
              <w:rFonts w:eastAsia="Andale Sans UI"/>
              <w:kern w:val="1"/>
              <w:szCs w:val="24"/>
              <w:shd w:val="clear" w:color="auto" w:fill="FFFFFF"/>
              <w:lang w:eastAsia="ar-SA"/>
            </w:rPr>
          </w:pPr>
          <w:r>
            <w:rPr>
              <w:rFonts w:eastAsia="Andale Sans UI"/>
              <w:b/>
              <w:kern w:val="1"/>
              <w:szCs w:val="24"/>
              <w:shd w:val="clear" w:color="auto" w:fill="FFFFFF"/>
              <w:lang w:eastAsia="ar-SA"/>
            </w:rPr>
            <w:t xml:space="preserve">Priėmus sprendimą keičiamas </w:t>
          </w:r>
          <w:r>
            <w:rPr>
              <w:rFonts w:eastAsia="Andale Sans UI"/>
              <w:kern w:val="1"/>
              <w:szCs w:val="24"/>
              <w:shd w:val="clear" w:color="auto" w:fill="FFFFFF"/>
              <w:lang w:eastAsia="ar-SA"/>
            </w:rPr>
            <w:t>Šiaulių miesto savivaldybės tarybos 2023 m. balandžio 11 d. sprendimas Nr. T-195„Dėl Šiaulių miesto savivaldybės tarybos komitetų sudarymo“.</w:t>
          </w:r>
        </w:p>
        <w:p>
          <w:pPr>
            <w:widowControl w:val="0"/>
            <w:tabs>
              <w:tab w:val="left" w:pos="855"/>
            </w:tabs>
            <w:suppressAutoHyphens/>
            <w:ind w:firstLine="1134"/>
            <w:jc w:val="both"/>
            <w:rPr>
              <w:rFonts w:eastAsia="Andale Sans UI"/>
              <w:kern w:val="1"/>
              <w:szCs w:val="24"/>
              <w:shd w:val="clear" w:color="auto" w:fill="FFFFFF"/>
              <w:lang w:eastAsia="ar-SA"/>
            </w:rPr>
          </w:pPr>
          <w:r>
            <w:rPr>
              <w:rFonts w:eastAsia="Andale Sans UI"/>
              <w:b/>
              <w:kern w:val="1"/>
              <w:szCs w:val="24"/>
              <w:shd w:val="clear" w:color="auto" w:fill="FFFFFF"/>
              <w:lang w:eastAsia="ar-SA"/>
            </w:rPr>
            <w:t>Sprendimui įgyvendinti reikalingi priimti papildomi teisės aktai</w:t>
          </w:r>
          <w:r>
            <w:rPr>
              <w:rFonts w:eastAsia="Andale Sans UI"/>
              <w:kern w:val="1"/>
              <w:szCs w:val="24"/>
              <w:shd w:val="clear" w:color="auto" w:fill="FFFFFF"/>
              <w:lang w:eastAsia="ar-SA"/>
            </w:rPr>
            <w:t xml:space="preserve"> </w:t>
          </w:r>
          <w:r>
            <w:rPr>
              <w:rFonts w:ascii="Tahoma" w:eastAsia="Andale Sans UI" w:hAnsi="Tahoma"/>
              <w:kern w:val="1"/>
              <w:szCs w:val="24"/>
              <w:shd w:val="clear" w:color="auto" w:fill="FFFFFF"/>
              <w:lang w:eastAsia="ar-SA"/>
            </w:rPr>
            <w:t xml:space="preserve">– </w:t>
          </w:r>
          <w:r>
            <w:rPr>
              <w:rFonts w:eastAsia="Andale Sans UI"/>
              <w:kern w:val="1"/>
              <w:szCs w:val="24"/>
              <w:shd w:val="clear" w:color="auto" w:fill="FFFFFF"/>
              <w:lang w:eastAsia="ar-SA"/>
            </w:rPr>
            <w:t>nereikalingi.</w:t>
          </w:r>
        </w:p>
        <w:p>
          <w:pPr>
            <w:widowControl w:val="0"/>
            <w:tabs>
              <w:tab w:val="left" w:pos="855"/>
            </w:tabs>
            <w:suppressAutoHyphens/>
            <w:ind w:firstLine="1134"/>
            <w:jc w:val="both"/>
            <w:rPr>
              <w:rFonts w:eastAsia="Andale Sans UI"/>
              <w:kern w:val="1"/>
              <w:szCs w:val="24"/>
              <w:shd w:val="clear" w:color="auto" w:fill="FFFFFF"/>
              <w:lang w:eastAsia="ar-SA"/>
            </w:rPr>
          </w:pPr>
          <w:r>
            <w:rPr>
              <w:rFonts w:eastAsia="Andale Sans UI"/>
              <w:b/>
              <w:kern w:val="1"/>
              <w:szCs w:val="24"/>
              <w:shd w:val="clear" w:color="auto" w:fill="FFFFFF"/>
              <w:lang w:eastAsia="ar-SA"/>
            </w:rPr>
            <w:t>Sprendimui įgyvendinti reikalingos lėšos</w:t>
          </w:r>
          <w:r>
            <w:rPr>
              <w:rFonts w:eastAsia="Andale Sans UI"/>
              <w:kern w:val="1"/>
              <w:szCs w:val="24"/>
              <w:shd w:val="clear" w:color="auto" w:fill="FFFFFF"/>
              <w:lang w:eastAsia="ar-SA"/>
            </w:rPr>
            <w:t xml:space="preserve"> </w:t>
          </w:r>
          <w:r>
            <w:rPr>
              <w:rFonts w:ascii="Tahoma" w:eastAsia="Andale Sans UI" w:hAnsi="Tahoma"/>
              <w:kern w:val="1"/>
              <w:szCs w:val="24"/>
              <w:shd w:val="clear" w:color="auto" w:fill="FFFFFF"/>
              <w:lang w:eastAsia="ar-SA"/>
            </w:rPr>
            <w:t xml:space="preserve">– </w:t>
          </w:r>
          <w:r>
            <w:rPr>
              <w:rFonts w:eastAsia="Andale Sans UI"/>
              <w:kern w:val="1"/>
              <w:szCs w:val="24"/>
              <w:shd w:val="clear" w:color="auto" w:fill="FFFFFF"/>
              <w:lang w:eastAsia="ar-SA"/>
            </w:rPr>
            <w:t>nereikalingos.</w:t>
          </w:r>
        </w:p>
        <w:p>
          <w:pPr>
            <w:widowControl w:val="0"/>
            <w:suppressAutoHyphens/>
            <w:ind w:firstLine="1134"/>
            <w:jc w:val="both"/>
            <w:rPr>
              <w:rFonts w:eastAsia="Andale Sans UI"/>
              <w:kern w:val="1"/>
              <w:szCs w:val="24"/>
              <w:lang w:eastAsia="ar-SA"/>
            </w:rPr>
          </w:pPr>
          <w:r>
            <w:rPr>
              <w:rFonts w:eastAsia="Andale Sans UI"/>
              <w:b/>
              <w:kern w:val="1"/>
              <w:szCs w:val="24"/>
              <w:shd w:val="clear" w:color="auto" w:fill="FFFFFF"/>
              <w:lang w:eastAsia="ar-SA"/>
            </w:rPr>
            <w:t xml:space="preserve">Sprendimo projekto antikorupcinis vertinimas </w:t>
          </w:r>
          <w:r>
            <w:rPr>
              <w:rFonts w:eastAsia="Andale Sans UI"/>
              <w:kern w:val="1"/>
              <w:szCs w:val="24"/>
              <w:shd w:val="clear" w:color="auto" w:fill="FFFFFF"/>
              <w:lang w:eastAsia="ar-SA"/>
            </w:rPr>
            <w:t xml:space="preserve">nebuvo atliekamas, nes šis projektas nėra susijęs nė su vienu atveju, išvardintu </w:t>
          </w:r>
          <w:r>
            <w:rPr>
              <w:rFonts w:eastAsia="Andale Sans UI"/>
              <w:kern w:val="1"/>
              <w:szCs w:val="24"/>
              <w:lang w:eastAsia="ar-SA"/>
            </w:rPr>
            <w:t>Lietuvos Respublikos korupcijos prevencijos įstatymo 8 straipsnio 1 dalyje.</w:t>
          </w:r>
        </w:p>
        <w:p>
          <w:pPr>
            <w:widowControl w:val="0"/>
            <w:tabs>
              <w:tab w:val="left" w:pos="855"/>
            </w:tabs>
            <w:suppressAutoHyphens/>
            <w:ind w:firstLine="1134"/>
            <w:jc w:val="both"/>
            <w:rPr>
              <w:rFonts w:eastAsia="Andale Sans UI"/>
              <w:kern w:val="1"/>
              <w:szCs w:val="24"/>
              <w:shd w:val="clear" w:color="auto" w:fill="FFFFFF"/>
              <w:lang w:eastAsia="ar-SA"/>
            </w:rPr>
          </w:pPr>
          <w:r>
            <w:rPr>
              <w:rFonts w:eastAsia="Andale Sans UI"/>
              <w:b/>
              <w:kern w:val="1"/>
              <w:szCs w:val="24"/>
              <w:shd w:val="clear" w:color="auto" w:fill="FFFFFF"/>
              <w:lang w:eastAsia="ar-SA"/>
            </w:rPr>
            <w:t xml:space="preserve">Sprendimo projektą parengė </w:t>
          </w:r>
          <w:r>
            <w:rPr>
              <w:rFonts w:eastAsia="Andale Sans UI"/>
              <w:bCs/>
              <w:kern w:val="1"/>
              <w:szCs w:val="24"/>
              <w:shd w:val="clear" w:color="auto" w:fill="FFFFFF"/>
              <w:lang w:eastAsia="ar-SA"/>
            </w:rPr>
            <w:t>mero</w:t>
          </w:r>
          <w:r>
            <w:rPr>
              <w:rFonts w:eastAsia="Andale Sans UI"/>
              <w:b/>
              <w:kern w:val="1"/>
              <w:szCs w:val="24"/>
              <w:shd w:val="clear" w:color="auto" w:fill="FFFFFF"/>
              <w:lang w:eastAsia="ar-SA"/>
            </w:rPr>
            <w:t xml:space="preserve"> </w:t>
          </w:r>
          <w:r>
            <w:rPr>
              <w:rFonts w:eastAsia="Andale Sans UI"/>
              <w:kern w:val="1"/>
              <w:szCs w:val="24"/>
              <w:shd w:val="clear" w:color="auto" w:fill="FFFFFF"/>
              <w:lang w:eastAsia="ar-SA"/>
            </w:rPr>
            <w:t>pavedimu Šiaulių miesto savivaldybės tarybos ir mero sekretoriatas, tiesioginė rengėja mero patarėja Virginija Mickavičienė, tel. 8 41 596208.</w:t>
          </w:r>
        </w:p>
        <w:p>
          <w:pPr>
            <w:widowControl w:val="0"/>
            <w:suppressAutoHyphens/>
            <w:jc w:val="both"/>
            <w:rPr>
              <w:rFonts w:eastAsia="HG Mincho Light J"/>
              <w:color w:val="000000"/>
              <w:szCs w:val="24"/>
              <w:lang w:eastAsia="ar-SA"/>
            </w:rPr>
          </w:pPr>
        </w:p>
        <w:p>
          <w:pPr>
            <w:widowControl w:val="0"/>
            <w:suppressAutoHyphens/>
            <w:jc w:val="both"/>
            <w:rPr>
              <w:rFonts w:eastAsia="HG Mincho Light J"/>
              <w:color w:val="000000"/>
              <w:szCs w:val="24"/>
              <w:lang w:eastAsia="ar-SA"/>
            </w:rPr>
          </w:pPr>
        </w:p>
        <w:p>
          <w:pPr>
            <w:widowControl w:val="0"/>
            <w:suppressAutoHyphens/>
            <w:jc w:val="both"/>
            <w:rPr>
              <w:rFonts w:eastAsia="HG Mincho Light J"/>
              <w:color w:val="000000"/>
              <w:szCs w:val="24"/>
              <w:lang w:eastAsia="ar-SA"/>
            </w:rPr>
          </w:pPr>
        </w:p>
        <w:p>
          <w:pPr>
            <w:widowControl w:val="0"/>
            <w:suppressAutoHyphens/>
            <w:jc w:val="both"/>
            <w:rPr>
              <w:rFonts w:eastAsia="HG Mincho Light J"/>
              <w:color w:val="000000"/>
              <w:szCs w:val="24"/>
              <w:lang w:eastAsia="ar-SA"/>
            </w:rPr>
          </w:pPr>
        </w:p>
        <w:sdt>
          <w:sdtPr>
            <w:alias w:val="preambule"/>
            <w:tag w:val="part_3349eed6b59b43b19154f527dd8b0251"/>
            <w:lock w:val="sdtLocked"/>
            <w:richText/>
          </w:sdtPr>
          <w:sdtContent>
            <w:p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Mero patarėja</w:t>
                <w:tab/>
                <w:tab/>
                <w:tab/>
                <w:tab/>
                <w:tab/>
                <w:tab/>
                <w:tab/>
                <w:tab/>
                <w:tab/>
                <w:t>Virginija Mickavičienė</w:t>
              </w:r>
            </w:p>
            <w:p/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70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widowControl w:val="0"/>
        <w:suppressAutoHyphens/>
        <w:rPr>
          <w:rFonts w:eastAsia="Andale Sans UI"/>
          <w:kern w:val="1"/>
          <w:szCs w:val="24"/>
          <w:lang w:eastAsia="ar-SA"/>
        </w:rPr>
      </w:pPr>
      <w:r>
        <w:rPr>
          <w:rFonts w:eastAsia="Andale Sans UI"/>
          <w:kern w:val="1"/>
          <w:szCs w:val="24"/>
          <w:lang w:eastAsia="ar-SA"/>
        </w:rPr>
        <w:separator/>
      </w:r>
    </w:p>
  </w:endnote>
  <w:endnote w:type="continuationSeparator" w:id="0">
    <w:p>
      <w:pPr>
        <w:widowControl w:val="0"/>
        <w:suppressAutoHyphens/>
        <w:rPr>
          <w:rFonts w:eastAsia="Andale Sans UI"/>
          <w:kern w:val="1"/>
          <w:szCs w:val="24"/>
          <w:lang w:eastAsia="ar-SA"/>
        </w:rPr>
      </w:pPr>
      <w:r>
        <w:rPr>
          <w:rFonts w:eastAsia="Andale Sans UI"/>
          <w:kern w:val="1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ndale Sans UI">
    <w:altName w:val="Calibri"/>
    <w:panose1 w:val="00000000000000000000"/>
    <w:charset w:val="00"/>
    <w:family w:val="roman"/>
    <w:notTrueType/>
    <w:pitch w:val="default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HG Mincho Light J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BA"/>
    <w:family w:val="swiss"/>
    <w:pitch w:val="variable"/>
    <w:sig w:usb0="A0002AEF" w:usb1="4000207B" w:usb2="00000000" w:usb3="00000000" w:csb0="000001FF" w:csb1="00000000"/>
  </w:font>
  <w:font w:name="Calibri">
    <w:panose1 w:val="020F0502020204030204"/>
    <w:charset w:val="BA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680"/>
        <w:tab w:val="right" w:pos="9360"/>
      </w:tabs>
      <w:suppressAutoHyphens/>
      <w:rPr>
        <w:rFonts w:eastAsia="Andale Sans UI"/>
        <w:kern w:val="1"/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680"/>
        <w:tab w:val="right" w:pos="9360"/>
      </w:tabs>
      <w:suppressAutoHyphens/>
      <w:rPr>
        <w:rFonts w:eastAsia="Andale Sans UI"/>
        <w:kern w:val="1"/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680"/>
        <w:tab w:val="right" w:pos="9360"/>
      </w:tabs>
      <w:suppressAutoHyphens/>
      <w:rPr>
        <w:rFonts w:eastAsia="Andale Sans UI"/>
        <w:kern w:val="1"/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widowControl w:val="0"/>
        <w:suppressAutoHyphens/>
        <w:rPr>
          <w:rFonts w:eastAsia="Andale Sans UI"/>
          <w:kern w:val="1"/>
          <w:szCs w:val="24"/>
          <w:lang w:eastAsia="ar-SA"/>
        </w:rPr>
      </w:pPr>
      <w:r>
        <w:rPr>
          <w:rFonts w:eastAsia="Andale Sans UI"/>
          <w:kern w:val="1"/>
          <w:szCs w:val="24"/>
          <w:lang w:eastAsia="ar-SA"/>
        </w:rPr>
        <w:separator/>
      </w:r>
    </w:p>
  </w:footnote>
  <w:footnote w:type="continuationSeparator" w:id="0">
    <w:p>
      <w:pPr>
        <w:widowControl w:val="0"/>
        <w:suppressAutoHyphens/>
        <w:rPr>
          <w:rFonts w:eastAsia="Andale Sans UI"/>
          <w:kern w:val="1"/>
          <w:szCs w:val="24"/>
          <w:lang w:eastAsia="ar-SA"/>
        </w:rPr>
      </w:pPr>
      <w:r>
        <w:rPr>
          <w:rFonts w:eastAsia="Andale Sans UI"/>
          <w:kern w:val="1"/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819"/>
        <w:tab w:val="right" w:pos="9638"/>
      </w:tabs>
      <w:suppressAutoHyphens/>
      <w:rPr>
        <w:rFonts w:eastAsia="Andale Sans UI"/>
        <w:kern w:val="1"/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819"/>
        <w:tab w:val="right" w:pos="9638"/>
      </w:tabs>
      <w:suppressAutoHyphens/>
      <w:jc w:val="center"/>
      <w:rPr>
        <w:rFonts w:eastAsia="Andale Sans UI"/>
        <w:kern w:val="1"/>
        <w:szCs w:val="24"/>
        <w:lang w:eastAsia="ar-SA"/>
      </w:rPr>
    </w:pPr>
    <w:r>
      <w:rPr>
        <w:rFonts w:eastAsia="Andale Sans UI"/>
        <w:kern w:val="1"/>
        <w:szCs w:val="24"/>
        <w:lang w:eastAsia="ar-SA"/>
      </w:rPr>
      <w:fldChar w:fldCharType="begin"/>
    </w:r>
    <w:r>
      <w:rPr>
        <w:rFonts w:eastAsia="Andale Sans UI"/>
        <w:kern w:val="1"/>
        <w:szCs w:val="24"/>
        <w:lang w:eastAsia="ar-SA"/>
      </w:rPr>
      <w:instrText>PAGE   \* MERGEFORMAT</w:instrText>
    </w:r>
    <w:r>
      <w:rPr>
        <w:rFonts w:eastAsia="Andale Sans UI"/>
        <w:kern w:val="1"/>
        <w:szCs w:val="24"/>
        <w:lang w:eastAsia="ar-SA"/>
      </w:rPr>
      <w:fldChar w:fldCharType="separate"/>
    </w:r>
    <w:r>
      <w:rPr>
        <w:rFonts w:eastAsia="Andale Sans UI"/>
        <w:kern w:val="1"/>
        <w:szCs w:val="24"/>
        <w:lang w:eastAsia="ar-SA"/>
      </w:rPr>
      <w:t>2</w:t>
    </w:r>
    <w:r>
      <w:rPr>
        <w:rFonts w:eastAsia="Andale Sans UI"/>
        <w:kern w:val="1"/>
        <w:szCs w:val="24"/>
        <w:lang w:eastAsia="ar-SA"/>
      </w:rPr>
      <w:fldChar w:fldCharType="end"/>
    </w:r>
  </w:p>
  <w:p>
    <w:pPr>
      <w:widowControl w:val="0"/>
      <w:tabs>
        <w:tab w:val="center" w:pos="4819"/>
        <w:tab w:val="right" w:pos="9638"/>
      </w:tabs>
      <w:suppressAutoHyphens/>
      <w:jc w:val="right"/>
      <w:rPr>
        <w:rFonts w:eastAsia="Andale Sans UI"/>
        <w:b/>
        <w:kern w:val="1"/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819"/>
        <w:tab w:val="right" w:pos="9638"/>
      </w:tabs>
      <w:suppressAutoHyphens/>
      <w:rPr>
        <w:rFonts w:eastAsia="Andale Sans UI"/>
        <w:kern w:val="1"/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20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143B829-E89C-4729-AD1B-5B94FCE0204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9267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01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1609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70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da88639c15ad457b9792e5006da63641" PartId="d0bf355a3c514f91a90dbeb3dcf28343">
    <Part Type="preambule" DocPartId="7bbd33b746c3422abf837197b2b9473b" PartId="3349eed6b59b43b19154f527dd8b0251"/>
  </Part>
</Parts>
</file>

<file path=customXml/itemProps1.xml><?xml version="1.0" encoding="utf-8"?>
<ds:datastoreItem xmlns:ds="http://schemas.openxmlformats.org/officeDocument/2006/customXml" ds:itemID="{4E08B714-32C0-4782-8CEC-8C2A1060341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313</Words>
  <Characters>2223</Characters>
  <Application>Microsoft Office Word</Application>
  <DocSecurity>4</DocSecurity>
  <Lines>46</Lines>
  <Paragraphs>21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eXPerience</Company>
  <LinksUpToDate>false</LinksUpToDate>
  <CharactersWithSpaces>2515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2023-04-20T13:50:00Z</dcterms:created>
  <dc:creator>Vi</dc:creator>
  <lastModifiedBy>adlibuser</lastModifiedBy>
  <lastPrinted>2017-12-19T07:30:00Z</lastPrinted>
  <dcterms:modified xsi:type="dcterms:W3CDTF">2023-04-20T13:50:00Z</dcterms:modified>
  <revision>2</revision>
</coreProperties>
</file>