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1149ac424a44d21b965160e70a94037"/>
        <w:lock w:val="sdtLocked"/>
        <w:richText/>
      </w:sdtPr>
      <w:sdtContent>
        <w:p w14:paraId="7458E4F8" w14:textId="77777777">
          <w:pPr>
            <w:suppressAutoHyphens/>
          </w:pPr>
        </w:p>
        <w:p w14:paraId="43FFAD60" w14:textId="77777777">
          <w:pPr>
            <w:suppressAutoHyphens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ADMINISTRACIJOS</w:t>
          </w:r>
        </w:p>
        <w:sdt>
          <w:sdtPr>
            <w:alias w:val="skyrius"/>
            <w:tag w:val="part_fe50c0229e7a4fcaa2b0447d82d4bcb4"/>
            <w:lock w:val="sdtLocked"/>
            <w:richText/>
          </w:sdtPr>
          <w:sdtContent>
            <w:p w14:paraId="17BCAA1C" w14:textId="42AB1DCE">
              <w:pPr>
                <w:suppressAutoHyphens/>
                <w:jc w:val="center"/>
                <w:rPr>
                  <w:b/>
                  <w:szCs w:val="24"/>
                </w:rPr>
              </w:pPr>
              <w:r>
                <w:rPr>
                  <w:b/>
                  <w:szCs w:val="24"/>
                </w:rPr>
                <w:t>ŽEMĖS VALDYMO SKYRIUS</w:t>
              </w:r>
            </w:p>
            <w:p w14:paraId="17BCAA1D" w14:textId="77777777">
              <w:pPr>
                <w:tabs>
                  <w:tab w:val="left" w:pos="851"/>
                </w:tabs>
                <w:suppressAutoHyphens/>
                <w:ind w:hanging="180"/>
                <w:jc w:val="center"/>
                <w:rPr>
                  <w:szCs w:val="24"/>
                </w:rPr>
              </w:pPr>
            </w:p>
            <w:p w14:paraId="3247D41F" w14:textId="5ACE416F">
              <w:pPr>
                <w:suppressAutoHyphens/>
                <w:ind w:right="-87"/>
                <w:jc w:val="center"/>
                <w:rPr>
                  <w:b/>
                  <w:bCs/>
                  <w:color w:val="000000"/>
                  <w:szCs w:val="24"/>
                  <w:shd w:val="clear" w:color="auto" w:fill="FFFFFF"/>
                </w:rPr>
              </w:pPr>
              <w:sdt>
                <w:sdtPr>
                  <w:alias w:val="Pavadinimas"/>
                  <w:tag w:val="title_fe50c0229e7a4fcaa2b0447d82d4bcb4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 xml:space="preserve">SPRENDIMO PROJEKTO 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  <w:lang w:eastAsia="ar-SA"/>
                    </w:rPr>
                    <w:t>„</w:t>
                  </w:r>
                  <w:r>
                    <w:rPr>
                      <w:b/>
                      <w:bCs/>
                      <w:color w:val="000000"/>
                      <w:szCs w:val="24"/>
                      <w:shd w:val="clear" w:color="auto" w:fill="FFFFFF"/>
                    </w:rPr>
                    <w:t>DĖL VALSTYBINĖS ŽEMĖS SKLYPŲ NUOMOS SUTARČIŲ NUTRAUKIMO</w:t>
                  </w:r>
                  <w:r>
                    <w:rPr>
                      <w:rFonts w:eastAsia="HG Mincho Light J"/>
                      <w:b/>
                      <w:color w:val="000000"/>
                      <w:szCs w:val="24"/>
                      <w:lang w:eastAsia="lt-LT"/>
                    </w:rPr>
                    <w:t>“</w:t>
                  </w:r>
                </w:sdtContent>
              </w:sdt>
            </w:p>
            <w:p w14:paraId="28B5D125" w14:textId="77777777">
              <w:pPr>
                <w:suppressAutoHyphens/>
                <w:ind w:right="-87"/>
                <w:jc w:val="center"/>
                <w:rPr>
                  <w:b/>
                  <w:szCs w:val="24"/>
                  <w:lang w:eastAsia="lt-LT"/>
                </w:rPr>
              </w:pPr>
            </w:p>
            <w:sdt>
              <w:sdtPr>
                <w:alias w:val="poskyris"/>
                <w:tag w:val="part_19520c2df17c479ab02df77454e14b25"/>
                <w:lock w:val="sdtLocked"/>
                <w:richText/>
              </w:sdtPr>
              <w:sdtContent>
                <w:p w14:paraId="17BCAA1F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19520c2df17c479ab02df77454e14b2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AIŠKINAMASIS RAŠTAS</w:t>
                      </w:r>
                    </w:sdtContent>
                  </w:sdt>
                </w:p>
                <w:p w14:paraId="17BCAA20" w14:textId="77777777">
                  <w:pPr>
                    <w:tabs>
                      <w:tab w:val="left" w:pos="851"/>
                    </w:tabs>
                    <w:suppressAutoHyphens/>
                    <w:jc w:val="center"/>
                    <w:rPr>
                      <w:szCs w:val="24"/>
                      <w:lang w:eastAsia="lt-LT"/>
                    </w:rPr>
                  </w:pPr>
                </w:p>
                <w:p w14:paraId="17BCAA21" w14:textId="0DF78913">
                  <w:pPr>
                    <w:tabs>
                      <w:tab w:val="left" w:pos="851"/>
                    </w:tabs>
                    <w:suppressAutoHyphens/>
                    <w:jc w:val="center"/>
                  </w:pPr>
                  <w:r>
                    <w:rPr>
                      <w:szCs w:val="24"/>
                      <w:lang w:eastAsia="lt-LT"/>
                    </w:rPr>
                    <w:t>2025 m. _____________ d.</w:t>
                  </w:r>
                </w:p>
                <w:p w14:paraId="17BCAA22" w14:textId="77777777">
                  <w:pPr>
                    <w:tabs>
                      <w:tab w:val="left" w:pos="851"/>
                    </w:tabs>
                    <w:suppressAutoHyphens/>
                    <w:ind w:left="4820" w:hanging="4820"/>
                    <w:jc w:val="center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Šiauliai</w:t>
                  </w:r>
                </w:p>
                <w:p w14:paraId="17BCAA24" w14:textId="7F852250">
                  <w:pPr>
                    <w:tabs>
                      <w:tab w:val="left" w:pos="851"/>
                    </w:tabs>
                    <w:suppressAutoHyphens/>
                    <w:ind w:firstLine="1440"/>
                    <w:jc w:val="both"/>
                    <w:rPr>
                      <w:b/>
                      <w:bCs/>
                      <w:lang w:eastAsia="lt-LT"/>
                    </w:rPr>
                  </w:pPr>
                </w:p>
              </w:sdtContent>
            </w:sdt>
            <w:sdt>
              <w:sdtPr>
                <w:alias w:val="poskyris"/>
                <w:tag w:val="part_e9d5c22097154e1eb1e426de9c94f42a"/>
                <w:lock w:val="sdtLocked"/>
                <w:richText/>
              </w:sdtPr>
              <w:sdtContent>
                <w:p w14:paraId="17BCAA25" w14:textId="1BBA73AC">
                  <w:pPr>
                    <w:tabs>
                      <w:tab w:val="left" w:pos="851"/>
                    </w:tabs>
                    <w:suppressAutoHyphens/>
                    <w:ind w:firstLine="851"/>
                    <w:jc w:val="both"/>
                    <w:rPr>
                      <w:b/>
                      <w:bCs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9d5c22097154e1eb1e426de9c94f4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Parengto sprendimo projekto tikslai ir uždaviniai:</w:t>
                      </w:r>
                    </w:sdtContent>
                  </w:sdt>
                </w:p>
                <w:p w14:paraId="1931EA33" w14:textId="33B61DF2">
                  <w:pPr>
                    <w:tabs>
                      <w:tab w:val="center" w:pos="4819"/>
                      <w:tab w:val="right" w:pos="9638"/>
                    </w:tabs>
                    <w:suppressAutoHyphens/>
                    <w:ind w:firstLine="851"/>
                    <w:jc w:val="both"/>
                    <w:rPr>
                      <w:rFonts w:eastAsia="HG Mincho Light J"/>
                      <w:bCs/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Sprendimo tikslas gauti Šiaulių miesto savivaldybės tarybos pritarimą nutraukti valstybinės žemės sklypų nuomos sutartis, pasikeitus pastatų, patalpų, kitų inžinerinių statinių savininkams.</w:t>
                  </w:r>
                </w:p>
              </w:sdtContent>
            </w:sdt>
            <w:sdt>
              <w:sdtPr>
                <w:alias w:val="poskyris"/>
                <w:tag w:val="part_a7e35a2e71d74cc585526e1398a31344"/>
                <w:lock w:val="sdtLocked"/>
                <w:richText/>
              </w:sdtPr>
              <w:sdtContent>
                <w:p w14:paraId="17BCAA27" w14:textId="1F374E73">
                  <w:pPr>
                    <w:suppressAutoHyphens/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7e35a2e71d74cc585526e1398a313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Dabartinis sprendimo projekte aptariamų klausimų reguliavimas:</w:t>
                      </w:r>
                    </w:sdtContent>
                  </w:sdt>
                </w:p>
                <w:p w14:paraId="326D153B" w14:textId="377669A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6.394 straipsnio 1 dalyje nurodyta, kad </w:t>
                  </w:r>
                  <w:r>
                    <w:rPr>
                      <w:i/>
                      <w:iCs/>
                      <w:szCs w:val="24"/>
                    </w:rPr>
                    <w:t>pagal pastato, įrenginio ar kitokio nekilnojamojo daikto pirkimo-pardavimo sutartį pirkėjui kartu su nuosavybės teise į tą daiktą pardavėjas perduoda ir šio straipsnio 2 ir 3 dalyse nurodytas teises į tą žemės sklypo dalį, kurią tas daiktas užima ir kuri būtina jam naudoti pagal paskirtį.</w:t>
                  </w:r>
                </w:p>
                <w:p w14:paraId="633B1FE9" w14:textId="07ADD265">
                  <w:pPr>
                    <w:suppressAutoHyphens/>
                    <w:ind w:firstLine="851"/>
                    <w:jc w:val="both"/>
                    <w:rPr>
                      <w:i/>
                      <w:iCs/>
                      <w:szCs w:val="24"/>
                    </w:rPr>
                  </w:pPr>
                  <w:r>
                    <w:rPr>
                      <w:szCs w:val="24"/>
                    </w:rPr>
                    <w:t xml:space="preserve">Lietuvos Respublikos civilinio kodekso 6.562 straipsnio 6 dalyje reglamentuota, </w:t>
                  </w:r>
                  <w:r>
                    <w:rPr>
                      <w:i/>
                      <w:iCs/>
                      <w:szCs w:val="24"/>
                    </w:rPr>
                    <w:t xml:space="preserve">kad žemės  nuomos sutartis baigiasi šalių susitarimu.</w:t>
                  </w:r>
                </w:p>
                <w:p w14:paraId="3A1995BE" w14:textId="27028182">
                  <w:pPr>
                    <w:suppressAutoHyphens/>
                    <w:ind w:firstLine="851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Kadangi </w:t>
                  </w:r>
                  <w:r>
                    <w:rPr>
                      <w:bCs/>
                      <w:szCs w:val="24"/>
                      <w:lang w:eastAsia="lt-LT"/>
                    </w:rPr>
                    <w:t>pastatai, patalpos, kiti inžinerinių statiniai sandoriais yra perleisti kitiems asmenims, asmenys pateikė prašymus nuomos sutartis nutraukti.</w:t>
                  </w:r>
                </w:p>
                <w:p w14:paraId="0C58BBB5" w14:textId="16046C15">
                  <w:pPr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 xml:space="preserve">Naujieji pastatų, patalpų, kitų inžinerinių statinių savininkai </w:t>
                  </w:r>
                  <w:r>
                    <w:rPr>
                      <w:rFonts w:eastAsia="HG Mincho Light J"/>
                      <w:bCs/>
                      <w:color w:val="000000"/>
                      <w:szCs w:val="24"/>
                    </w:rPr>
                    <w:t>dėl valstybinės žemės sklypų (sklypų dalių) pirkimo turi teisę kreiptis į Nacionalinę žemės tarnybą prie Aplinkos ministerijos, o dėl valstybinės žemės sklypo nuomos sutarties sudarymo gali kreiptis į Šiaulių miesto savivaldybę.</w:t>
                  </w:r>
                </w:p>
              </w:sdtContent>
            </w:sdt>
            <w:sdt>
              <w:sdtPr>
                <w:alias w:val="poskyris"/>
                <w:tag w:val="part_89d5df9af2bf401d91146cb6be13da76"/>
                <w:lock w:val="sdtLocked"/>
                <w:richText/>
              </w:sdtPr>
              <w:sdtContent>
                <w:p w14:paraId="4CB3B3F3" w14:textId="2AF517F9">
                  <w:pPr>
                    <w:ind w:firstLine="851"/>
                    <w:jc w:val="both"/>
                    <w:rPr>
                      <w:b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9d5df9af2bf401d91146cb6be13da76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Sprendimo projekte numatytos naujos teisinio reglamentavimo nuostatos:</w:t>
                      </w:r>
                    </w:sdtContent>
                  </w:sdt>
                </w:p>
                <w:p w14:paraId="506F50C8" w14:textId="2E2E209C">
                  <w:pPr>
                    <w:tabs>
                      <w:tab w:val="left" w:pos="697"/>
                    </w:tabs>
                    <w:suppressAutoHyphens/>
                    <w:ind w:firstLine="851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Nenumatoma.</w:t>
                  </w:r>
                </w:p>
              </w:sdtContent>
            </w:sdt>
            <w:sdt>
              <w:sdtPr>
                <w:alias w:val="poskyris"/>
                <w:tag w:val="part_21f46856931d43628a28d240b520923f"/>
                <w:lock w:val="sdtLocked"/>
                <w:richText/>
              </w:sdtPr>
              <w:sdtContent>
                <w:p w14:paraId="2897EDB6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kern w:val="2"/>
                      <w:szCs w:val="24"/>
                      <w:shd w:val="clear" w:color="auto" w:fill="FFFFFF"/>
                      <w:lang w:eastAsia="lt-LT"/>
                    </w:rPr>
                  </w:pPr>
                  <w:sdt>
                    <w:sdtPr>
                      <w:alias w:val="Pavadinimas"/>
                      <w:tag w:val="title_21f46856931d43628a28d240b520923f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galimos pasekmės (tiek teigiamos, tiek neigiamos).</w:t>
                      </w:r>
                    </w:sdtContent>
                  </w:sdt>
                </w:p>
                <w:p w14:paraId="349C5418" w14:textId="459B9FB1">
                  <w:pPr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Teigiamos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teigiamų pasekmių nenumatoma. </w:t>
                  </w:r>
                </w:p>
                <w:p w14:paraId="49676343" w14:textId="7C0DB316">
                  <w:pPr>
                    <w:suppressAutoHyphens/>
                    <w:ind w:firstLine="851"/>
                    <w:jc w:val="both"/>
                    <w:rPr>
                      <w:rFonts w:eastAsia="Calibri"/>
                      <w:szCs w:val="24"/>
                      <w:lang w:eastAsia="lt-LT"/>
                    </w:rPr>
                  </w:pPr>
                  <w:r>
                    <w:rPr>
                      <w:kern w:val="1"/>
                      <w:szCs w:val="24"/>
                      <w:lang w:eastAsia="lt-LT"/>
                    </w:rPr>
                    <w:t>Neigiamos pasekmės – p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riėmus sprendimą neigiamų pasekmių nenumatoma. </w:t>
                  </w:r>
                </w:p>
              </w:sdtContent>
            </w:sdt>
            <w:sdt>
              <w:sdtPr>
                <w:alias w:val="poskyris"/>
                <w:tag w:val="part_e50b7dd66e9e4962ae7be789069b516a"/>
                <w:lock w:val="sdtLocked"/>
                <w:richText/>
              </w:sdtPr>
              <w:sdtContent>
                <w:p w14:paraId="1E57E06D" w14:textId="40F438D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50b7dd66e9e4962ae7be789069b516a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Priėmus sprendimą, keičiami ar pripažįstami negaliojančiais teisės aktai.</w:t>
                      </w:r>
                    </w:sdtContent>
                  </w:sdt>
                </w:p>
                <w:p w14:paraId="2C497C55" w14:textId="0C83801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Priėmus sprendimą, teisės aktai nekeičiami ir nepripažįstami negaliojančiais.</w:t>
                  </w:r>
                </w:p>
              </w:sdtContent>
            </w:sdt>
            <w:sdt>
              <w:sdtPr>
                <w:alias w:val="poskyris"/>
                <w:tag w:val="part_e2e06f4cdfc74569bdb19d0c3d265891"/>
                <w:lock w:val="sdtLocked"/>
                <w:richText/>
              </w:sdtPr>
              <w:sdtContent>
                <w:p w14:paraId="1A338E57" w14:textId="6965EC7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e2e06f4cdfc74569bdb19d0c3d265891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reikalingi priimti papildomi teisės aktai.</w:t>
                      </w:r>
                    </w:sdtContent>
                  </w:sdt>
                </w:p>
                <w:p w14:paraId="46E861B1" w14:textId="7435B578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Sprendimui įgyvendinti priimti papildomų teisės aktų nereikia.</w:t>
                  </w:r>
                </w:p>
              </w:sdtContent>
            </w:sdt>
            <w:sdt>
              <w:sdtPr>
                <w:alias w:val="poskyris"/>
                <w:tag w:val="part_a4a0a1186077431e95fe1e70e4257573"/>
                <w:lock w:val="sdtLocked"/>
                <w:richText/>
              </w:sdtPr>
              <w:sdtContent>
                <w:p w14:paraId="5BF8A515" w14:textId="4B7FB83A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a4a0a1186077431e95fe1e70e4257573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Sprendimui įgyvendinti reikalingos lėšos.</w:t>
                      </w:r>
                    </w:sdtContent>
                  </w:sdt>
                </w:p>
                <w:p w14:paraId="3A713288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>Sprendimo projekto įgyvendinimui papildomos lėšos nebus reikalingos.</w:t>
                  </w:r>
                </w:p>
              </w:sdtContent>
            </w:sdt>
            <w:sdt>
              <w:sdtPr>
                <w:alias w:val="poskyris"/>
                <w:tag w:val="part_8580fd736f964654aa20d78f6a8b0df6"/>
                <w:lock w:val="sdtLocked"/>
                <w:richText/>
              </w:sdtPr>
              <w:sdtContent>
                <w:p w14:paraId="330F5A8D" w14:textId="0920628B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8580fd736f964654aa20d78f6a8b0df6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Sprendimo projekto antikorupcinis vertinimas.</w:t>
                      </w:r>
                    </w:sdtContent>
                  </w:sdt>
                </w:p>
                <w:p w14:paraId="6F11A2DE" w14:textId="77777777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kern w:val="1"/>
                      <w:szCs w:val="24"/>
                      <w:shd w:val="clear" w:color="auto" w:fill="FFFFFF"/>
                      <w:lang w:eastAsia="lt-LT"/>
                    </w:rPr>
                    <w:t>Antikorupcinio vertinimo pažyma nepridedama.</w:t>
                  </w:r>
                </w:p>
                <w:p w14:paraId="187A37F6" w14:textId="66898D24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  <w:t xml:space="preserve">Sprendimo projektą parengė 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Šiaulių miesto savivaldybės administracijos Žemės valdymo skyrius. Tiesioginis rengėjas − skyriaus vyr. specialistė Loreta Baliutavičienė, tel. +370 41 509 582. </w:t>
                  </w:r>
                </w:p>
              </w:sdtContent>
            </w:sdt>
            <w:sdt>
              <w:sdtPr>
                <w:alias w:val="poskyris"/>
                <w:tag w:val="part_3c553c4f6fc24d24a1f71aed7d6e9d54"/>
                <w:lock w:val="sdtLocked"/>
                <w:richText/>
              </w:sdtPr>
              <w:sdtContent>
                <w:p w14:paraId="7101FD74" w14:textId="23C19489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b/>
                      <w:kern w:val="1"/>
                      <w:szCs w:val="24"/>
                      <w:lang w:eastAsia="lt-LT"/>
                    </w:rPr>
                  </w:pPr>
                  <w:sdt>
                    <w:sdtPr>
                      <w:alias w:val="Pavadinimas"/>
                      <w:tag w:val="title_3c553c4f6fc24d24a1f71aed7d6e9d54"/>
                      <w:lock w:val="sdtLocked"/>
                      <w:richText/>
                    </w:sdtPr>
                    <w:sdtContent>
                      <w:r>
                        <w:rPr>
                          <w:rFonts w:eastAsia="Lucida Sans Unicode"/>
                          <w:b/>
                          <w:kern w:val="1"/>
                          <w:szCs w:val="24"/>
                          <w:lang w:eastAsia="lt-LT"/>
                        </w:rPr>
                        <w:t>Numatomo teisinio reguliavimo poveikio vertinimo rezultatai.</w:t>
                      </w:r>
                    </w:sdtContent>
                  </w:sdt>
                </w:p>
                <w:p w14:paraId="74654113" w14:textId="6A126425">
                  <w:pPr>
                    <w:widowControl w:val="0"/>
                    <w:suppressAutoHyphens/>
                    <w:ind w:firstLine="851"/>
                    <w:jc w:val="both"/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</w:pPr>
                  <w:r>
                    <w:rPr>
                      <w:rFonts w:eastAsia="Lucida Sans Unicode"/>
                      <w:bCs/>
                      <w:kern w:val="1"/>
                      <w:szCs w:val="24"/>
                      <w:lang w:eastAsia="lt-LT"/>
                    </w:rPr>
                    <w:t>Numatomo teisinio reguliavimo poveikio vertinimas neatliekamas, nes sprendimo projektu nėra numatoma reglamentuoti iki tol nereglamentuotus santykius ar iš esmės keisti teisinį reguliavimą</w:t>
                  </w:r>
                  <w:r>
                    <w:rPr>
                      <w:rFonts w:eastAsia="Lucida Sans Unicode"/>
                      <w:kern w:val="1"/>
                      <w:szCs w:val="24"/>
                      <w:lang w:eastAsia="lt-LT"/>
                    </w:rPr>
                    <w:t xml:space="preserve">. </w:t>
                  </w:r>
                </w:p>
                <w:p w14:paraId="4BDF89F8" w14:textId="77777777">
                  <w:pPr>
                    <w:tabs>
                      <w:tab w:val="left" w:pos="570"/>
                    </w:tabs>
                    <w:suppressAutoHyphens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d8c06e830cd4505bd441c102e37239d"/>
            <w:lock w:val="sdtLocked"/>
            <w:richText/>
          </w:sdtPr>
          <w:sdtContent>
            <w:p w14:paraId="3295C41F" w14:textId="77777777">
              <w:pPr>
                <w:shd w:val="clear" w:color="auto" w:fill="FFFFFF"/>
                <w:rPr>
                  <w:color w:val="222222"/>
                  <w:szCs w:val="24"/>
                  <w:lang w:val="en-US"/>
                </w:rPr>
              </w:pPr>
              <w:r>
                <w:rPr>
                  <w:color w:val="222222"/>
                  <w:szCs w:val="24"/>
                  <w:lang w:val="en-US"/>
                </w:rPr>
                <w:t>Skyriaus vedėjo pavaduotoja,</w:t>
              </w:r>
            </w:p>
            <w:p w14:paraId="3691AD42" w14:textId="6A60260B">
              <w:pPr>
                <w:shd w:val="clear" w:color="auto" w:fill="FFFFFF"/>
                <w:rPr>
                  <w:color w:val="222222"/>
                  <w:szCs w:val="24"/>
                  <w:lang w:val="en-US"/>
                </w:rPr>
              </w:pPr>
              <w:r>
                <w:rPr>
                  <w:color w:val="222222"/>
                  <w:szCs w:val="24"/>
                  <w:lang w:val="en-US"/>
                </w:rPr>
                <w:t xml:space="preserve">pavaduojanti skyriaus vedėją                                                                               Rima Mazuraitienė</w:t>
              </w:r>
            </w:p>
            <w:p w14:paraId="040304F7" w14:textId="77777777">
              <w:pPr>
                <w:tabs>
                  <w:tab w:val="left" w:pos="570"/>
                </w:tabs>
                <w:suppressAutoHyphens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0" w:gutter="0"/>
      <w:cols w:space="1296"/>
      <w:formProt w:val="0"/>
      <w:titlePg/>
      <w:docGrid w:linePitch="3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D6EFD4" w14:textId="77777777">
      <w:pPr>
        <w:suppressAutoHyphens/>
      </w:pPr>
      <w:r>
        <w:separator/>
      </w:r>
    </w:p>
  </w:endnote>
  <w:endnote w:type="continuationSeparator" w:id="0">
    <w:p w14:paraId="4A7C4DB7" w14:textId="77777777">
      <w:pPr>
        <w:suppressAutoHyphens/>
      </w:pPr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panose1 w:val="02020603050405020304"/>
    <w:charset w:val="00"/>
    <w:family w:val="roman"/>
    <w:notTrueType/>
    <w:pitch w:val="variable"/>
    <w:sig w:usb0="00000007" w:usb1="00000000" w:usb2="00000000" w:usb3="00000000" w:csb0="0000008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F261E8" w14:textId="77777777">
    <w:pPr>
      <w:suppressAutoHyphens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BCAA46" w14:textId="77777777">
    <w:pPr>
      <w:tabs>
        <w:tab w:val="center" w:pos="4153"/>
        <w:tab w:val="right" w:pos="8306"/>
      </w:tabs>
      <w:suppressAutoHyphens/>
      <w:rPr>
        <w:rFonts w:ascii="TimesLT" w:hAnsi="TimesLT"/>
        <w:sz w:val="26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5CDED3" w14:textId="77777777">
    <w:pPr>
      <w:suppressAutoHyphens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7D9269" w14:textId="77777777">
      <w:pPr>
        <w:suppressAutoHyphens/>
      </w:pPr>
      <w:r>
        <w:separator/>
      </w:r>
    </w:p>
  </w:footnote>
  <w:footnote w:type="continuationSeparator" w:id="0">
    <w:p w14:paraId="66BE5E9C" w14:textId="77777777">
      <w:pPr>
        <w:suppressAutoHyphens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25AB6" w14:textId="77777777">
    <w:pPr>
      <w:suppressAutoHyphens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FB4C09" w14:textId="6A601F25">
    <w:pPr>
      <w:suppressAutoHyphens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7BCAA45" w14:textId="77777777">
    <w:pPr>
      <w:tabs>
        <w:tab w:val="center" w:pos="4153"/>
        <w:tab w:val="right" w:pos="8306"/>
      </w:tabs>
      <w:suppressAutoHyphens/>
      <w:jc w:val="center"/>
      <w:rPr>
        <w:szCs w:val="24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2A980B" w14:textId="77777777">
    <w:pPr>
      <w:suppressAutoHyphens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125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3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BCAA1B"/>
  <w15:docId w15:val="{02BD33E9-FAA8-4088-911A-9698F81BB15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32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8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1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4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7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7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31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66078d0ab1db458b918b2c6e53a177b7" PartId="81149ac424a44d21b965160e70a94037">
    <Part Type="skyrius" Nr="999" Title="SPRENDIMO PROJEKTO „DĖL VALSTYBINĖS ŽEMĖS SKLYPŲ NUOMOS SUTARČIŲ NUTRAUKIMO“" DocPartId="f7987e2478654a69a773ade7b97e870c" PartId="fe50c0229e7a4fcaa2b0447d82d4bcb4">
      <Part Type="poskyris" Title="AIŠKINAMASIS RAŠTAS" DocPartId="23fd653781244cdc94fbc330edadb227" PartId="19520c2df17c479ab02df77454e14b25"/>
      <Part Type="poskyris" Title="Parengto sprendimo projekto tikslai ir uždaviniai:" DocPartId="2e82292eadde4fae943537242268679c" PartId="e9d5c22097154e1eb1e426de9c94f42a"/>
      <Part Type="poskyris" Title="Dabartinis sprendimo projekte aptariamų klausimų reguliavimas:" DocPartId="693966a5b4d94bc9bcb979cf80e57e14" PartId="a7e35a2e71d74cc585526e1398a31344"/>
      <Part Type="poskyris" Title="Sprendimo projekte numatytos naujos teisinio reglamentavimo nuostatos:" DocPartId="45f0d929ea5842978f16a322e084aab3" PartId="89d5df9af2bf401d91146cb6be13da76"/>
      <Part Type="poskyris" Title="Priėmus sprendimą, galimos pasekmės (tiek teigiamos, tiek neigiamos)." DocPartId="e1c135d7dc604721b916c53cb2c34943" PartId="21f46856931d43628a28d240b520923f"/>
      <Part Type="poskyris" Title="Priėmus sprendimą, keičiami ar pripažįstami negaliojančiais teisės aktai." DocPartId="a55b746b821d45e3bf1493e552193989" PartId="e50b7dd66e9e4962ae7be789069b516a"/>
      <Part Type="poskyris" Title="Sprendimui įgyvendinti reikalingi priimti papildomi teisės aktai." DocPartId="170f34ed9ffa48f3b3ce2b23ad50779c" PartId="e2e06f4cdfc74569bdb19d0c3d265891"/>
      <Part Type="poskyris" Title="Sprendimui įgyvendinti reikalingos lėšos." DocPartId="2b8c539b39bc424d857b2cc04f0dbefe" PartId="a4a0a1186077431e95fe1e70e4257573"/>
      <Part Type="poskyris" Title="Sprendimo projekto antikorupcinis vertinimas." DocPartId="d525829c0a2742d299a6759ee79b6532" PartId="8580fd736f964654aa20d78f6a8b0df6"/>
      <Part Type="poskyris" Title="Numatomo teisinio reguliavimo poveikio vertinimo rezultatai." DocPartId="24c70107d95c4511a163e88c4c648555" PartId="3c553c4f6fc24d24a1f71aed7d6e9d54"/>
    </Part>
    <Part Type="signatura" DocPartId="5511cb9a8ab94fe5b51509d9b36eee74" PartId="5d8c06e830cd4505bd441c102e37239d"/>
  </Part>
</Parts>
</file>

<file path=customXml/itemProps1.xml><?xml version="1.0" encoding="utf-8"?>
<ds:datastoreItem xmlns:ds="http://schemas.openxmlformats.org/officeDocument/2006/customXml" ds:itemID="{3EEA1ED9-33B1-4FB5-A020-3AF64A70C41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2DF738D-21D5-49DB-8FAE-ED03DE258FE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330</Words>
  <Characters>2495</Characters>
  <Application>Microsoft Office Word</Application>
  <DocSecurity>4</DocSecurity>
  <Lines>49</Lines>
  <Paragraphs>36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2789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2025-11-20T15:48:00Z</dcterms:created>
  <dc:creator>Žyvilė Rimšienė</dc:creator>
  <dc:language>en-GB</dc:language>
  <lastModifiedBy>adlibuser</lastModifiedBy>
  <lastPrinted>2024-02-21T11:15:00Z</lastPrinted>
  <dcterms:modified xsi:type="dcterms:W3CDTF">2025-11-20T15:48:00Z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Siauliu miesto administracija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