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34BB" w:rsidRPr="00A66342" w:rsidRDefault="001A34BB">
      <w:pPr>
        <w:jc w:val="center"/>
        <w:rPr>
          <w:rStyle w:val="Grietas"/>
          <w:caps/>
          <w:sz w:val="22"/>
          <w:szCs w:val="22"/>
        </w:rPr>
      </w:pPr>
      <w:bookmarkStart w:id="0" w:name="_GoBack"/>
      <w:bookmarkEnd w:id="0"/>
      <w:r w:rsidRPr="00A66342">
        <w:rPr>
          <w:b/>
          <w:sz w:val="22"/>
          <w:szCs w:val="22"/>
        </w:rPr>
        <w:t>DIREKTYVOS</w:t>
      </w:r>
      <w:r w:rsidRPr="00A66342">
        <w:rPr>
          <w:sz w:val="22"/>
          <w:szCs w:val="22"/>
        </w:rPr>
        <w:t xml:space="preserve"> </w:t>
      </w:r>
      <w:r w:rsidRPr="00A66342">
        <w:rPr>
          <w:rStyle w:val="Grietas"/>
          <w:caps/>
          <w:sz w:val="22"/>
          <w:szCs w:val="22"/>
        </w:rPr>
        <w:t>20</w:t>
      </w:r>
      <w:r w:rsidR="003E387F" w:rsidRPr="00A66342">
        <w:rPr>
          <w:rStyle w:val="Grietas"/>
          <w:caps/>
          <w:sz w:val="22"/>
          <w:szCs w:val="22"/>
        </w:rPr>
        <w:t>14</w:t>
      </w:r>
      <w:r w:rsidRPr="00A66342">
        <w:rPr>
          <w:rStyle w:val="Grietas"/>
          <w:caps/>
          <w:sz w:val="22"/>
          <w:szCs w:val="22"/>
        </w:rPr>
        <w:t>/</w:t>
      </w:r>
      <w:r w:rsidR="003E387F" w:rsidRPr="00A66342">
        <w:rPr>
          <w:rStyle w:val="Grietas"/>
          <w:caps/>
          <w:sz w:val="22"/>
          <w:szCs w:val="22"/>
        </w:rPr>
        <w:t>55</w:t>
      </w:r>
      <w:r w:rsidRPr="00A66342">
        <w:rPr>
          <w:rStyle w:val="Grietas"/>
          <w:caps/>
          <w:sz w:val="22"/>
          <w:szCs w:val="22"/>
        </w:rPr>
        <w:t>/E</w:t>
      </w:r>
      <w:r w:rsidR="003E387F" w:rsidRPr="00A66342">
        <w:rPr>
          <w:rStyle w:val="Grietas"/>
          <w:caps/>
          <w:sz w:val="22"/>
          <w:szCs w:val="22"/>
        </w:rPr>
        <w:t>S</w:t>
      </w:r>
      <w:r w:rsidRPr="00A66342">
        <w:rPr>
          <w:sz w:val="22"/>
          <w:szCs w:val="22"/>
        </w:rPr>
        <w:t xml:space="preserve"> </w:t>
      </w:r>
      <w:r w:rsidRPr="00A66342">
        <w:rPr>
          <w:b/>
          <w:sz w:val="22"/>
          <w:szCs w:val="22"/>
        </w:rPr>
        <w:t xml:space="preserve">IR </w:t>
      </w:r>
      <w:r w:rsidR="001E6429" w:rsidRPr="001E6429">
        <w:rPr>
          <w:b/>
          <w:caps/>
          <w:sz w:val="22"/>
          <w:szCs w:val="22"/>
        </w:rPr>
        <w:t>Lietuvos Respublikos viešųjų pirkimų įstatymo Nr. I-1491 pakeitimo įstatym</w:t>
      </w:r>
      <w:r w:rsidR="001E6429">
        <w:rPr>
          <w:b/>
          <w:caps/>
          <w:sz w:val="22"/>
          <w:szCs w:val="22"/>
        </w:rPr>
        <w:t>o projektO,</w:t>
      </w:r>
      <w:r w:rsidR="001E6429" w:rsidRPr="001E6429">
        <w:rPr>
          <w:b/>
          <w:caps/>
          <w:sz w:val="22"/>
          <w:szCs w:val="22"/>
        </w:rPr>
        <w:t xml:space="preserve"> Lietuvos Respublikos pirkimų, atliekamų vandentvarkos, energetikos, transporto ar pašto paslaugų srities perkančiųjų subjektų, įstatymo Nr. XIII-328 pakeitimo įstatymo projek</w:t>
      </w:r>
      <w:r w:rsidR="001E6429">
        <w:rPr>
          <w:b/>
          <w:sz w:val="22"/>
          <w:szCs w:val="22"/>
        </w:rPr>
        <w:t xml:space="preserve">TO </w:t>
      </w:r>
      <w:r w:rsidR="00400ACD" w:rsidRPr="00A66342">
        <w:rPr>
          <w:b/>
          <w:sz w:val="22"/>
          <w:szCs w:val="22"/>
        </w:rPr>
        <w:t>ATITIKTIES LENTELĖ</w:t>
      </w:r>
      <w:r w:rsidRPr="00A66342">
        <w:rPr>
          <w:b/>
          <w:sz w:val="22"/>
          <w:szCs w:val="22"/>
        </w:rPr>
        <w:t xml:space="preserve"> </w:t>
      </w:r>
    </w:p>
    <w:p w:rsidR="001A34BB" w:rsidRPr="00A66342" w:rsidRDefault="001A34BB">
      <w:pPr>
        <w:jc w:val="center"/>
        <w:rPr>
          <w:b/>
          <w:sz w:val="22"/>
          <w:szCs w:val="22"/>
        </w:rPr>
      </w:pPr>
    </w:p>
    <w:tbl>
      <w:tblPr>
        <w:tblW w:w="15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8255"/>
        <w:gridCol w:w="1398"/>
      </w:tblGrid>
      <w:tr w:rsidR="001A34BB" w:rsidRPr="00A66342" w:rsidTr="00FC5CA7">
        <w:trPr>
          <w:trHeight w:val="354"/>
        </w:trPr>
        <w:tc>
          <w:tcPr>
            <w:tcW w:w="5353" w:type="dxa"/>
            <w:shd w:val="clear" w:color="auto" w:fill="auto"/>
          </w:tcPr>
          <w:p w:rsidR="001A34BB" w:rsidRPr="00A66342" w:rsidRDefault="003E387F" w:rsidP="00035A61">
            <w:pPr>
              <w:pStyle w:val="doc-ti"/>
              <w:spacing w:before="0" w:beforeAutospacing="0" w:after="0" w:afterAutospacing="0"/>
              <w:jc w:val="both"/>
              <w:rPr>
                <w:b/>
                <w:bCs/>
                <w:color w:val="000000"/>
                <w:sz w:val="22"/>
                <w:szCs w:val="22"/>
              </w:rPr>
            </w:pPr>
            <w:r w:rsidRPr="00A66342">
              <w:rPr>
                <w:b/>
                <w:bCs/>
                <w:color w:val="000000"/>
                <w:sz w:val="22"/>
                <w:szCs w:val="22"/>
              </w:rPr>
              <w:t>2014 m. balandžio 16 d. Europos Parlamento ir Tarybos direktyva 2014/55/ES dėl elektroninių sąskaitų faktūrų naudojimo viešuosiuose pirkimuose</w:t>
            </w:r>
          </w:p>
        </w:tc>
        <w:tc>
          <w:tcPr>
            <w:tcW w:w="8255" w:type="dxa"/>
            <w:shd w:val="clear" w:color="auto" w:fill="auto"/>
          </w:tcPr>
          <w:p w:rsidR="008944E0" w:rsidRPr="00A66342" w:rsidRDefault="008944E0" w:rsidP="008944E0">
            <w:pPr>
              <w:jc w:val="both"/>
              <w:rPr>
                <w:b/>
                <w:sz w:val="22"/>
                <w:szCs w:val="22"/>
              </w:rPr>
            </w:pPr>
            <w:r w:rsidRPr="00A66342">
              <w:rPr>
                <w:b/>
                <w:sz w:val="22"/>
                <w:szCs w:val="22"/>
              </w:rPr>
              <w:t>Lietuvos Respublikos viešųjų pirkimų įstatymo Nr. I-1491 pakeitimo įstatym</w:t>
            </w:r>
            <w:r w:rsidR="00B31B7B" w:rsidRPr="00A66342">
              <w:rPr>
                <w:b/>
                <w:sz w:val="22"/>
                <w:szCs w:val="22"/>
              </w:rPr>
              <w:t>o projektas</w:t>
            </w:r>
            <w:r w:rsidRPr="00A66342">
              <w:rPr>
                <w:b/>
                <w:sz w:val="22"/>
                <w:szCs w:val="22"/>
              </w:rPr>
              <w:t xml:space="preserve"> (toliau – </w:t>
            </w:r>
            <w:r w:rsidR="00B31B7B" w:rsidRPr="00A66342">
              <w:rPr>
                <w:b/>
                <w:sz w:val="22"/>
                <w:szCs w:val="22"/>
              </w:rPr>
              <w:t>Į</w:t>
            </w:r>
            <w:r w:rsidRPr="00A66342">
              <w:rPr>
                <w:b/>
                <w:sz w:val="22"/>
                <w:szCs w:val="22"/>
              </w:rPr>
              <w:t>statym</w:t>
            </w:r>
            <w:r w:rsidR="00B31B7B" w:rsidRPr="00A66342">
              <w:rPr>
                <w:b/>
                <w:sz w:val="22"/>
                <w:szCs w:val="22"/>
              </w:rPr>
              <w:t>o projektas</w:t>
            </w:r>
            <w:r w:rsidRPr="00A66342">
              <w:rPr>
                <w:b/>
                <w:sz w:val="22"/>
                <w:szCs w:val="22"/>
              </w:rPr>
              <w:t>)</w:t>
            </w:r>
          </w:p>
          <w:p w:rsidR="005B147D" w:rsidRPr="00A66342" w:rsidRDefault="005B147D" w:rsidP="008944E0">
            <w:pPr>
              <w:jc w:val="both"/>
              <w:rPr>
                <w:b/>
                <w:sz w:val="22"/>
                <w:szCs w:val="22"/>
              </w:rPr>
            </w:pPr>
          </w:p>
          <w:p w:rsidR="00060B54" w:rsidRPr="00A66342" w:rsidRDefault="00060B54" w:rsidP="00060B54">
            <w:pPr>
              <w:jc w:val="both"/>
              <w:rPr>
                <w:b/>
                <w:sz w:val="22"/>
                <w:szCs w:val="22"/>
              </w:rPr>
            </w:pPr>
            <w:r w:rsidRPr="00A66342">
              <w:rPr>
                <w:b/>
                <w:sz w:val="22"/>
                <w:szCs w:val="22"/>
              </w:rPr>
              <w:t xml:space="preserve">Lietuvos Respublikos viešųjų pirkimų įstatymo Nr. I-1491 pakeitimo įstatymas Nr. XIII-327 (toliau – Viešųjų pirkimų įstatymas) </w:t>
            </w:r>
          </w:p>
          <w:p w:rsidR="00D02875" w:rsidRPr="00A66342" w:rsidRDefault="00D02875" w:rsidP="00060B54">
            <w:pPr>
              <w:jc w:val="both"/>
              <w:rPr>
                <w:b/>
                <w:sz w:val="22"/>
                <w:szCs w:val="22"/>
              </w:rPr>
            </w:pPr>
          </w:p>
          <w:p w:rsidR="00D02875" w:rsidRPr="00A66342" w:rsidRDefault="00D02875" w:rsidP="00060B54">
            <w:pPr>
              <w:jc w:val="both"/>
              <w:rPr>
                <w:b/>
                <w:sz w:val="22"/>
                <w:szCs w:val="22"/>
              </w:rPr>
            </w:pPr>
            <w:r w:rsidRPr="00A66342">
              <w:rPr>
                <w:b/>
                <w:sz w:val="22"/>
                <w:szCs w:val="22"/>
              </w:rPr>
              <w:t>Lietuvos Respublikos pirkimų, atliekamų vandentvarkos, energetikos, transporto ar pa</w:t>
            </w:r>
            <w:r w:rsidR="00887A8F" w:rsidRPr="00A66342">
              <w:rPr>
                <w:b/>
                <w:sz w:val="22"/>
                <w:szCs w:val="22"/>
              </w:rPr>
              <w:t>š</w:t>
            </w:r>
            <w:r w:rsidRPr="00A66342">
              <w:rPr>
                <w:b/>
                <w:sz w:val="22"/>
                <w:szCs w:val="22"/>
              </w:rPr>
              <w:t>to pasl</w:t>
            </w:r>
            <w:r w:rsidR="00887A8F" w:rsidRPr="00A66342">
              <w:rPr>
                <w:b/>
                <w:sz w:val="22"/>
                <w:szCs w:val="22"/>
              </w:rPr>
              <w:t>a</w:t>
            </w:r>
            <w:r w:rsidRPr="00A66342">
              <w:rPr>
                <w:b/>
                <w:sz w:val="22"/>
                <w:szCs w:val="22"/>
              </w:rPr>
              <w:t>ugų srities perkančiųjų subjektų, įstatym</w:t>
            </w:r>
            <w:r w:rsidR="00F61EC6">
              <w:rPr>
                <w:b/>
                <w:sz w:val="22"/>
                <w:szCs w:val="22"/>
              </w:rPr>
              <w:t>as</w:t>
            </w:r>
            <w:r w:rsidRPr="00A66342">
              <w:rPr>
                <w:b/>
                <w:sz w:val="22"/>
                <w:szCs w:val="22"/>
              </w:rPr>
              <w:t xml:space="preserve"> Nr. XIII-328 (toliau – Komunalinio sektoriaus įstatymas)</w:t>
            </w:r>
          </w:p>
          <w:p w:rsidR="008944E0" w:rsidRPr="00A66342" w:rsidRDefault="008944E0" w:rsidP="008944E0">
            <w:pPr>
              <w:jc w:val="both"/>
              <w:rPr>
                <w:b/>
                <w:sz w:val="22"/>
                <w:szCs w:val="22"/>
              </w:rPr>
            </w:pPr>
          </w:p>
          <w:p w:rsidR="00884FE0" w:rsidRPr="00A66342" w:rsidRDefault="00884FE0" w:rsidP="00035A61">
            <w:pPr>
              <w:jc w:val="both"/>
              <w:rPr>
                <w:b/>
                <w:sz w:val="22"/>
                <w:szCs w:val="22"/>
              </w:rPr>
            </w:pPr>
            <w:r w:rsidRPr="00A66342">
              <w:rPr>
                <w:b/>
                <w:sz w:val="22"/>
                <w:szCs w:val="22"/>
              </w:rPr>
              <w:t>Lietuvos Respublikos pirkimų, atliekamų vandentvarkos, energetikos, transporto ar pa</w:t>
            </w:r>
            <w:r w:rsidR="00887A8F" w:rsidRPr="00A66342">
              <w:rPr>
                <w:b/>
                <w:sz w:val="22"/>
                <w:szCs w:val="22"/>
              </w:rPr>
              <w:t>š</w:t>
            </w:r>
            <w:r w:rsidRPr="00A66342">
              <w:rPr>
                <w:b/>
                <w:sz w:val="22"/>
                <w:szCs w:val="22"/>
              </w:rPr>
              <w:t>to pasl</w:t>
            </w:r>
            <w:r w:rsidR="00887A8F" w:rsidRPr="00A66342">
              <w:rPr>
                <w:b/>
                <w:sz w:val="22"/>
                <w:szCs w:val="22"/>
              </w:rPr>
              <w:t>a</w:t>
            </w:r>
            <w:r w:rsidRPr="00A66342">
              <w:rPr>
                <w:b/>
                <w:sz w:val="22"/>
                <w:szCs w:val="22"/>
              </w:rPr>
              <w:t>ugų srities perkančiųjų subjektų, įsta</w:t>
            </w:r>
            <w:r w:rsidR="00887A8F" w:rsidRPr="00A66342">
              <w:rPr>
                <w:b/>
                <w:sz w:val="22"/>
                <w:szCs w:val="22"/>
              </w:rPr>
              <w:t>tymo Nr. XIII-328 pakeitimo įst</w:t>
            </w:r>
            <w:r w:rsidRPr="00A66342">
              <w:rPr>
                <w:b/>
                <w:sz w:val="22"/>
                <w:szCs w:val="22"/>
              </w:rPr>
              <w:t>a</w:t>
            </w:r>
            <w:r w:rsidR="00887A8F" w:rsidRPr="00A66342">
              <w:rPr>
                <w:b/>
                <w:sz w:val="22"/>
                <w:szCs w:val="22"/>
              </w:rPr>
              <w:t>t</w:t>
            </w:r>
            <w:r w:rsidRPr="00A66342">
              <w:rPr>
                <w:b/>
                <w:sz w:val="22"/>
                <w:szCs w:val="22"/>
              </w:rPr>
              <w:t xml:space="preserve">ymo projektas </w:t>
            </w:r>
            <w:r w:rsidR="00931C82" w:rsidRPr="00A66342">
              <w:rPr>
                <w:b/>
                <w:sz w:val="22"/>
                <w:szCs w:val="22"/>
              </w:rPr>
              <w:t xml:space="preserve">(toliau – </w:t>
            </w:r>
            <w:r w:rsidR="00C5409F" w:rsidRPr="00A66342">
              <w:rPr>
                <w:b/>
                <w:sz w:val="22"/>
                <w:szCs w:val="22"/>
              </w:rPr>
              <w:t>KS</w:t>
            </w:r>
            <w:r w:rsidR="00567E1F" w:rsidRPr="00A66342">
              <w:rPr>
                <w:b/>
                <w:sz w:val="22"/>
                <w:szCs w:val="22"/>
              </w:rPr>
              <w:t xml:space="preserve"> įstatymo</w:t>
            </w:r>
            <w:r w:rsidR="00931C82" w:rsidRPr="00A66342">
              <w:rPr>
                <w:b/>
                <w:sz w:val="22"/>
                <w:szCs w:val="22"/>
              </w:rPr>
              <w:t xml:space="preserve"> projektas)</w:t>
            </w:r>
          </w:p>
          <w:p w:rsidR="00AD35E8" w:rsidRPr="00A66342" w:rsidRDefault="00AD35E8" w:rsidP="00035A61">
            <w:pPr>
              <w:jc w:val="both"/>
              <w:rPr>
                <w:b/>
                <w:sz w:val="22"/>
                <w:szCs w:val="22"/>
              </w:rPr>
            </w:pPr>
          </w:p>
          <w:p w:rsidR="006F7171" w:rsidRPr="00A66342" w:rsidRDefault="00AD35E8" w:rsidP="001A5B04">
            <w:pPr>
              <w:jc w:val="both"/>
              <w:rPr>
                <w:b/>
                <w:sz w:val="22"/>
                <w:szCs w:val="22"/>
              </w:rPr>
            </w:pPr>
            <w:r w:rsidRPr="00A66342">
              <w:rPr>
                <w:b/>
                <w:sz w:val="22"/>
                <w:szCs w:val="22"/>
              </w:rPr>
              <w:t>Lietuvos Respublikos asmens duomenų teisinės apsaugos įstatymas Nr. I-1374 (toliau – Asmens duomenų teisinės apsaugos įstatymas)</w:t>
            </w:r>
          </w:p>
        </w:tc>
        <w:tc>
          <w:tcPr>
            <w:tcW w:w="1398" w:type="dxa"/>
            <w:shd w:val="clear" w:color="auto" w:fill="auto"/>
          </w:tcPr>
          <w:p w:rsidR="001A34BB" w:rsidRPr="00A66342" w:rsidRDefault="003E387F" w:rsidP="00035A61">
            <w:pPr>
              <w:rPr>
                <w:sz w:val="22"/>
                <w:szCs w:val="22"/>
              </w:rPr>
            </w:pPr>
            <w:r w:rsidRPr="00A66342">
              <w:rPr>
                <w:sz w:val="22"/>
                <w:szCs w:val="22"/>
              </w:rPr>
              <w:t>Direktyvos straipsnio perkėlimo lygis</w:t>
            </w:r>
          </w:p>
        </w:tc>
      </w:tr>
      <w:tr w:rsidR="001A34BB" w:rsidRPr="00A66342" w:rsidTr="00FC5CA7">
        <w:trPr>
          <w:trHeight w:val="354"/>
        </w:trPr>
        <w:tc>
          <w:tcPr>
            <w:tcW w:w="5353" w:type="dxa"/>
            <w:shd w:val="clear" w:color="auto" w:fill="auto"/>
          </w:tcPr>
          <w:p w:rsidR="00BA483D" w:rsidRPr="00A66342" w:rsidRDefault="00BA483D" w:rsidP="00751E50">
            <w:pPr>
              <w:pStyle w:val="ti-art"/>
              <w:spacing w:before="0" w:beforeAutospacing="0" w:after="0" w:afterAutospacing="0"/>
              <w:rPr>
                <w:b/>
                <w:bCs/>
                <w:color w:val="000000"/>
                <w:sz w:val="22"/>
                <w:szCs w:val="22"/>
              </w:rPr>
            </w:pPr>
            <w:r w:rsidRPr="00A66342">
              <w:rPr>
                <w:b/>
                <w:iCs/>
                <w:color w:val="000000"/>
                <w:sz w:val="22"/>
                <w:szCs w:val="22"/>
              </w:rPr>
              <w:t>1 straipsnis</w:t>
            </w:r>
            <w:r w:rsidR="00751E50" w:rsidRPr="00A66342">
              <w:rPr>
                <w:b/>
                <w:iCs/>
                <w:color w:val="000000"/>
                <w:sz w:val="22"/>
                <w:szCs w:val="22"/>
              </w:rPr>
              <w:t xml:space="preserve">. </w:t>
            </w:r>
            <w:r w:rsidRPr="00A66342">
              <w:rPr>
                <w:b/>
                <w:bCs/>
                <w:color w:val="000000"/>
                <w:sz w:val="22"/>
                <w:szCs w:val="22"/>
              </w:rPr>
              <w:t>Taikymo sritis</w:t>
            </w:r>
          </w:p>
          <w:p w:rsidR="004B15D6" w:rsidRPr="004B15D6" w:rsidRDefault="004B15D6" w:rsidP="004B15D6">
            <w:pPr>
              <w:pStyle w:val="normal"/>
              <w:shd w:val="clear" w:color="auto" w:fill="FFFFFF"/>
              <w:spacing w:before="0" w:beforeAutospacing="0" w:after="0" w:afterAutospacing="0"/>
              <w:jc w:val="both"/>
              <w:textAlignment w:val="baseline"/>
              <w:rPr>
                <w:color w:val="444444"/>
                <w:sz w:val="22"/>
                <w:szCs w:val="22"/>
              </w:rPr>
            </w:pPr>
            <w:r w:rsidRPr="004B15D6">
              <w:rPr>
                <w:color w:val="444444"/>
                <w:sz w:val="22"/>
                <w:szCs w:val="22"/>
              </w:rPr>
              <w:t>Ši direktyva taikoma elektroninėms sąskaitoms faktūroms, išrašytoms vykdant sutartis, kurioms taikoma Direktyva 2009/81/EB, Direktyva 2014/23/ES, Direktyva 2014/24/ES arba Direktyva 2014/25/ES.</w:t>
            </w:r>
          </w:p>
          <w:p w:rsidR="004B15D6" w:rsidRPr="004B15D6" w:rsidRDefault="004B15D6" w:rsidP="004B15D6">
            <w:pPr>
              <w:pStyle w:val="normal"/>
              <w:shd w:val="clear" w:color="auto" w:fill="FFFFFF"/>
              <w:spacing w:before="0" w:beforeAutospacing="0" w:after="0" w:afterAutospacing="0"/>
              <w:jc w:val="both"/>
              <w:textAlignment w:val="baseline"/>
              <w:rPr>
                <w:color w:val="444444"/>
                <w:sz w:val="22"/>
                <w:szCs w:val="22"/>
              </w:rPr>
            </w:pPr>
            <w:r w:rsidRPr="004B15D6">
              <w:rPr>
                <w:color w:val="444444"/>
                <w:sz w:val="22"/>
                <w:szCs w:val="22"/>
              </w:rPr>
              <w:t>Ši direktyva netaikoma elektroninėms sąskaitoms faktūroms, išrašytoms vykdant sutartis, kurioms taikoma Direktyva 2009/81/EB, kai viešasis pirkimas ir sutarties vykdymas pripažįstami slaptais arba pagal valstybės narės galiojančius įstatymus ar kitus teisės aktus juos vykdant privaloma imtis specialių saugumo priemonių, su sąlyga, kad ta valstybė narė nustatė, jog atitinkamų esminių interesų nebūtų įmanoma apsaugoti mažiau intervencinėmis priemonėmis.</w:t>
            </w:r>
          </w:p>
          <w:p w:rsidR="001A34BB" w:rsidRPr="00A66342" w:rsidRDefault="001A34BB" w:rsidP="00035A61">
            <w:pPr>
              <w:jc w:val="both"/>
              <w:rPr>
                <w:sz w:val="22"/>
                <w:szCs w:val="22"/>
              </w:rPr>
            </w:pPr>
          </w:p>
        </w:tc>
        <w:tc>
          <w:tcPr>
            <w:tcW w:w="8255" w:type="dxa"/>
            <w:shd w:val="clear" w:color="auto" w:fill="auto"/>
          </w:tcPr>
          <w:p w:rsidR="00E63384" w:rsidRPr="00C22C59" w:rsidRDefault="00E63384" w:rsidP="00E63384">
            <w:pPr>
              <w:autoSpaceDE w:val="0"/>
              <w:autoSpaceDN w:val="0"/>
              <w:adjustRightInd w:val="0"/>
              <w:jc w:val="both"/>
              <w:rPr>
                <w:rFonts w:eastAsia="Calibri"/>
                <w:b/>
                <w:bCs/>
                <w:color w:val="000000"/>
                <w:sz w:val="22"/>
                <w:szCs w:val="22"/>
                <w:lang w:eastAsia="en-US"/>
              </w:rPr>
            </w:pPr>
            <w:r w:rsidRPr="00C22C59">
              <w:rPr>
                <w:b/>
                <w:sz w:val="22"/>
                <w:szCs w:val="22"/>
              </w:rPr>
              <w:t>Įstatymo projektas</w:t>
            </w:r>
          </w:p>
          <w:p w:rsidR="00E63384" w:rsidRPr="00E63384" w:rsidRDefault="00F67147" w:rsidP="00E63384">
            <w:pPr>
              <w:autoSpaceDE w:val="0"/>
              <w:autoSpaceDN w:val="0"/>
              <w:adjustRightInd w:val="0"/>
              <w:jc w:val="both"/>
              <w:rPr>
                <w:rFonts w:eastAsia="Calibri"/>
                <w:b/>
                <w:bCs/>
                <w:color w:val="000000"/>
                <w:sz w:val="22"/>
                <w:szCs w:val="22"/>
                <w:lang w:eastAsia="en-US"/>
              </w:rPr>
            </w:pPr>
            <w:r>
              <w:rPr>
                <w:rFonts w:eastAsia="Calibri"/>
                <w:b/>
                <w:bCs/>
                <w:color w:val="000000"/>
                <w:sz w:val="22"/>
                <w:szCs w:val="22"/>
                <w:lang w:eastAsia="en-US"/>
              </w:rPr>
              <w:t>4</w:t>
            </w:r>
            <w:r w:rsidR="00E63384" w:rsidRPr="00E63384">
              <w:rPr>
                <w:rFonts w:eastAsia="Calibri"/>
                <w:b/>
                <w:bCs/>
                <w:color w:val="000000"/>
                <w:sz w:val="22"/>
                <w:szCs w:val="22"/>
                <w:lang w:eastAsia="en-US"/>
              </w:rPr>
              <w:t xml:space="preserve"> straipsnis. 22 straipsnio pakeitimas</w:t>
            </w:r>
          </w:p>
          <w:p w:rsidR="00E63384" w:rsidRPr="00E63384" w:rsidRDefault="00E63384" w:rsidP="00E63384">
            <w:pPr>
              <w:autoSpaceDE w:val="0"/>
              <w:autoSpaceDN w:val="0"/>
              <w:adjustRightInd w:val="0"/>
              <w:jc w:val="both"/>
              <w:rPr>
                <w:rFonts w:eastAsia="Calibri"/>
                <w:bCs/>
                <w:color w:val="000000"/>
                <w:sz w:val="22"/>
                <w:szCs w:val="22"/>
                <w:lang w:eastAsia="en-US"/>
              </w:rPr>
            </w:pPr>
            <w:r w:rsidRPr="00E63384">
              <w:rPr>
                <w:rFonts w:eastAsia="Calibri"/>
                <w:bCs/>
                <w:color w:val="000000"/>
                <w:sz w:val="22"/>
                <w:szCs w:val="22"/>
                <w:lang w:eastAsia="en-US"/>
              </w:rPr>
              <w:t>1. Pakeisti 22 straipsnio 3 dalį ir ją išdėstyti taip:</w:t>
            </w:r>
          </w:p>
          <w:p w:rsidR="001A34BB" w:rsidRDefault="00F67147" w:rsidP="00035A61">
            <w:pPr>
              <w:widowControl w:val="0"/>
              <w:suppressAutoHyphens/>
              <w:jc w:val="both"/>
              <w:rPr>
                <w:b/>
                <w:color w:val="000000"/>
                <w:sz w:val="22"/>
                <w:szCs w:val="22"/>
                <w:lang w:eastAsia="en-US"/>
              </w:rPr>
            </w:pPr>
            <w:r w:rsidRPr="00F67147">
              <w:rPr>
                <w:b/>
                <w:color w:val="000000"/>
                <w:sz w:val="22"/>
                <w:szCs w:val="22"/>
                <w:lang w:eastAsia="en-US"/>
              </w:rPr>
              <w:t xml:space="preserve">„3. Pasirašant ar nutraukiant pirkimo ir preliminariąsias sutartis, vykdant ir keičiant pirkimo sutartis, perkančiosios organizacijos ir tiekėjo bendravimas ir keitimasis informacija gali vykti ne Centrinės viešųjų pirkimų informacinės sistemos priemonėmis. Vykdant pirkimo sutartis,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tiekėjo pasirinktomis priemonėmis. Europos elektroninių sąskaitų faktūrų standarto neatitinkančios elektroninės sąskaitos faktūros gali būti teikiamos tik naudojantis informacinės sistemos „E. sąskaita“ priemonėmis. Perkančioji organizacija elektronines sąskaitas faktūras priima ir apdoroja naudodamasi informacinės sistemos „E. sąskaita“ priemonėmis, išskyrus šio </w:t>
            </w:r>
            <w:r w:rsidRPr="00F67147">
              <w:rPr>
                <w:b/>
                <w:color w:val="000000"/>
                <w:sz w:val="22"/>
                <w:szCs w:val="22"/>
                <w:lang w:eastAsia="en-US"/>
              </w:rPr>
              <w:lastRenderedPageBreak/>
              <w:t>straipsnio 13 dalyje nustatytus atvejus ir atvejus, kai pirkimo sutartys sudaromos žodžiu. Šiame straipsnyje elektroninė sąskaita faktūra suprantama kaip sąskaita faktūra, išrašyta, perduota ir gauta tokiu elektroniniu formatu, kuris sudaro galimybę ją apdoroti automatiniu ir elektroniniu būdu.“</w:t>
            </w:r>
          </w:p>
          <w:p w:rsidR="00E839AC" w:rsidRPr="00C22C59" w:rsidRDefault="00E839AC" w:rsidP="00035A61">
            <w:pPr>
              <w:widowControl w:val="0"/>
              <w:suppressAutoHyphens/>
              <w:jc w:val="both"/>
              <w:rPr>
                <w:color w:val="000000"/>
                <w:sz w:val="22"/>
                <w:szCs w:val="22"/>
              </w:rPr>
            </w:pPr>
          </w:p>
          <w:p w:rsidR="00ED451F" w:rsidRPr="00C22C59" w:rsidRDefault="00CE54CE" w:rsidP="00ED451F">
            <w:pPr>
              <w:jc w:val="both"/>
              <w:rPr>
                <w:b/>
                <w:sz w:val="22"/>
                <w:szCs w:val="22"/>
              </w:rPr>
            </w:pPr>
            <w:r w:rsidRPr="00C22C59">
              <w:rPr>
                <w:b/>
                <w:sz w:val="22"/>
                <w:szCs w:val="22"/>
              </w:rPr>
              <w:t xml:space="preserve">KS </w:t>
            </w:r>
            <w:r w:rsidR="00567E1F" w:rsidRPr="00C22C59">
              <w:rPr>
                <w:b/>
                <w:sz w:val="22"/>
                <w:szCs w:val="22"/>
              </w:rPr>
              <w:t xml:space="preserve">įstatymo </w:t>
            </w:r>
            <w:r w:rsidRPr="00C22C59">
              <w:rPr>
                <w:b/>
                <w:sz w:val="22"/>
                <w:szCs w:val="22"/>
              </w:rPr>
              <w:t>projektas</w:t>
            </w:r>
          </w:p>
          <w:p w:rsidR="00E63384" w:rsidRPr="00E63384" w:rsidRDefault="00D031E9" w:rsidP="00E63384">
            <w:pPr>
              <w:jc w:val="both"/>
              <w:rPr>
                <w:b/>
                <w:color w:val="000000"/>
                <w:sz w:val="22"/>
                <w:szCs w:val="22"/>
                <w:lang w:eastAsia="en-US"/>
              </w:rPr>
            </w:pPr>
            <w:r>
              <w:rPr>
                <w:b/>
                <w:color w:val="000000"/>
                <w:sz w:val="22"/>
                <w:szCs w:val="22"/>
                <w:lang w:eastAsia="en-US"/>
              </w:rPr>
              <w:t>6</w:t>
            </w:r>
            <w:r w:rsidR="00E63384" w:rsidRPr="00E63384">
              <w:rPr>
                <w:b/>
                <w:color w:val="000000"/>
                <w:sz w:val="22"/>
                <w:szCs w:val="22"/>
                <w:lang w:eastAsia="en-US"/>
              </w:rPr>
              <w:t xml:space="preserve"> straipsnis. 34 straipsnio pakeitimas</w:t>
            </w:r>
          </w:p>
          <w:p w:rsidR="00E63384" w:rsidRPr="00E63384" w:rsidRDefault="00E63384" w:rsidP="00E63384">
            <w:pPr>
              <w:jc w:val="both"/>
              <w:rPr>
                <w:color w:val="000000"/>
                <w:sz w:val="22"/>
                <w:szCs w:val="22"/>
              </w:rPr>
            </w:pPr>
            <w:r w:rsidRPr="00E63384">
              <w:rPr>
                <w:color w:val="000000"/>
                <w:sz w:val="22"/>
                <w:szCs w:val="22"/>
              </w:rPr>
              <w:t>1. Pakeisti 34 straipsnio 3 dalį ir ją išdėstyti taip:</w:t>
            </w:r>
          </w:p>
          <w:p w:rsidR="00003665" w:rsidRPr="00A244C0" w:rsidRDefault="008A2E99" w:rsidP="00BD291F">
            <w:pPr>
              <w:jc w:val="both"/>
              <w:rPr>
                <w:b/>
                <w:color w:val="000000"/>
                <w:sz w:val="22"/>
                <w:szCs w:val="22"/>
                <w:lang w:eastAsia="en-US"/>
              </w:rPr>
            </w:pPr>
            <w:r w:rsidRPr="008A2E99">
              <w:rPr>
                <w:b/>
                <w:color w:val="000000"/>
                <w:sz w:val="22"/>
                <w:szCs w:val="22"/>
              </w:rPr>
              <w:t>„3. Pasirašant ar nutraukiant pirkimo ir preliminariąsias sutartis, vykdant ir keičiant pirkimo sutartis, perkančiojo subjekto ir tiekėjo bendravimas ir keitimasis informacija gali vykti ne Centrinės viešųjų pirkimų informacinės sistemos priemonėmis. Vykdant pirkimo sutartis,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tiekėjo pasirinktomis priemonėmis. Europos elektroninių sąskaitų faktūrų standarto neatitinkančios elektroninės sąskaitos faktūros gali būti teikiamos tik naudojantis informacinės sistemos „E. sąskaita“ priemonėmis. Perkantysis subjektas elektronines sąskaitas faktūras priima ir apdoroja naudodamasis informacinės sistemos „E. sąskaita“ priemonėmis, išskyrus šio straipsnio 13 dalyje nustatytus atvejus ir kai pirkimo sutartys sudaromos žodžiu. Šiame straipsnyje elektroninė sąskaita faktūra suprantama kaip sąskaita faktūra, išrašyta, perduota ir gauta tokiu elektroniniu formatu, kuris sudaro galimybę ją apdoroti automatiniu ir elektroniniu būdu.“</w:t>
            </w:r>
          </w:p>
        </w:tc>
        <w:tc>
          <w:tcPr>
            <w:tcW w:w="1398" w:type="dxa"/>
            <w:shd w:val="clear" w:color="auto" w:fill="auto"/>
          </w:tcPr>
          <w:p w:rsidR="001A34BB" w:rsidRDefault="009F2982" w:rsidP="00035A61">
            <w:pPr>
              <w:rPr>
                <w:sz w:val="22"/>
                <w:szCs w:val="22"/>
              </w:rPr>
            </w:pPr>
            <w:r>
              <w:rPr>
                <w:sz w:val="22"/>
                <w:szCs w:val="22"/>
              </w:rPr>
              <w:lastRenderedPageBreak/>
              <w:t>D</w:t>
            </w:r>
            <w:r w:rsidR="004B15D6">
              <w:rPr>
                <w:sz w:val="22"/>
                <w:szCs w:val="22"/>
              </w:rPr>
              <w:t>alinis</w:t>
            </w:r>
          </w:p>
          <w:p w:rsidR="009F2982" w:rsidRDefault="009F2982" w:rsidP="00035A61">
            <w:pPr>
              <w:rPr>
                <w:sz w:val="22"/>
                <w:szCs w:val="22"/>
              </w:rPr>
            </w:pPr>
          </w:p>
          <w:p w:rsidR="009F2982" w:rsidRPr="00A66342" w:rsidRDefault="009F2982" w:rsidP="00035A61">
            <w:pPr>
              <w:rPr>
                <w:sz w:val="22"/>
                <w:szCs w:val="22"/>
              </w:rPr>
            </w:pPr>
            <w:r>
              <w:rPr>
                <w:sz w:val="22"/>
                <w:szCs w:val="22"/>
              </w:rPr>
              <w:t xml:space="preserve">Rengiamas Lietuvos Respublikos viešųjų pirkimų, atliekamų gynybos ir saugumo srityje, įstatymo Nr. XI-1491 įstatymo pakeitimo įstatymo projektas ir </w:t>
            </w:r>
            <w:r>
              <w:rPr>
                <w:sz w:val="22"/>
                <w:szCs w:val="22"/>
              </w:rPr>
              <w:lastRenderedPageBreak/>
              <w:t xml:space="preserve">Lietuvos Respublikos koncesijų įstatymo </w:t>
            </w:r>
            <w:r w:rsidR="001A5B04">
              <w:rPr>
                <w:sz w:val="22"/>
                <w:szCs w:val="22"/>
              </w:rPr>
              <w:t xml:space="preserve">Nr. I-1510 pakeitimo įstatymo projektas </w:t>
            </w:r>
            <w:r>
              <w:rPr>
                <w:sz w:val="22"/>
                <w:szCs w:val="22"/>
              </w:rPr>
              <w:t>(turėtų įsigalioti 2019 m. balandžio 18 d.)</w:t>
            </w:r>
          </w:p>
        </w:tc>
      </w:tr>
      <w:tr w:rsidR="001A34BB" w:rsidRPr="00A66342" w:rsidTr="00FC5CA7">
        <w:trPr>
          <w:trHeight w:val="145"/>
        </w:trPr>
        <w:tc>
          <w:tcPr>
            <w:tcW w:w="5353" w:type="dxa"/>
            <w:shd w:val="clear" w:color="auto" w:fill="auto"/>
          </w:tcPr>
          <w:p w:rsidR="00BA483D" w:rsidRPr="00A66342" w:rsidRDefault="00BA483D" w:rsidP="00751E50">
            <w:pPr>
              <w:pStyle w:val="ti-art"/>
              <w:spacing w:before="0" w:beforeAutospacing="0" w:after="0" w:afterAutospacing="0"/>
              <w:rPr>
                <w:b/>
                <w:bCs/>
                <w:color w:val="000000"/>
                <w:sz w:val="22"/>
                <w:szCs w:val="22"/>
              </w:rPr>
            </w:pPr>
            <w:r w:rsidRPr="00A66342">
              <w:rPr>
                <w:b/>
                <w:iCs/>
                <w:color w:val="000000"/>
                <w:sz w:val="22"/>
                <w:szCs w:val="22"/>
              </w:rPr>
              <w:lastRenderedPageBreak/>
              <w:t>2 straipsnis</w:t>
            </w:r>
            <w:r w:rsidR="00751E50" w:rsidRPr="00A66342">
              <w:rPr>
                <w:b/>
                <w:iCs/>
                <w:color w:val="000000"/>
                <w:sz w:val="22"/>
                <w:szCs w:val="22"/>
              </w:rPr>
              <w:t>.</w:t>
            </w:r>
            <w:r w:rsidR="00751E50" w:rsidRPr="00A66342">
              <w:rPr>
                <w:i/>
                <w:iCs/>
                <w:color w:val="000000"/>
                <w:sz w:val="22"/>
                <w:szCs w:val="22"/>
              </w:rPr>
              <w:t xml:space="preserve"> </w:t>
            </w:r>
            <w:r w:rsidRPr="00A66342">
              <w:rPr>
                <w:b/>
                <w:bCs/>
                <w:color w:val="000000"/>
                <w:sz w:val="22"/>
                <w:szCs w:val="22"/>
              </w:rPr>
              <w:t>Terminų apibrėžtys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Šioje direktyvoje vartojamų terminų apibrėžtys: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1)   </w:t>
            </w:r>
            <w:r w:rsidRPr="00A66342">
              <w:rPr>
                <w:rStyle w:val="bold"/>
                <w:rFonts w:ascii="inherit" w:hAnsi="inherit"/>
                <w:b/>
                <w:bCs/>
                <w:color w:val="000000"/>
                <w:sz w:val="22"/>
                <w:szCs w:val="22"/>
              </w:rPr>
              <w:t>elektroninė sąskaita faktūra </w:t>
            </w:r>
            <w:r w:rsidRPr="00A66342">
              <w:rPr>
                <w:color w:val="000000"/>
                <w:sz w:val="22"/>
                <w:szCs w:val="22"/>
              </w:rPr>
              <w:t>– sąskaita faktūra, išrašyta, perduota ir gauta struktūrizuotu elektroniniu formatu, kuris suteikia galimybę ją apdoroti automatiniu ir elektroniniu būdu;</w:t>
            </w:r>
          </w:p>
          <w:p w:rsidR="00A06C92" w:rsidRPr="00A66342" w:rsidRDefault="00A06C92" w:rsidP="00035A61">
            <w:pPr>
              <w:pStyle w:val="normal"/>
              <w:spacing w:before="0" w:beforeAutospacing="0" w:after="0" w:afterAutospacing="0"/>
              <w:jc w:val="both"/>
              <w:rPr>
                <w:color w:val="000000"/>
                <w:sz w:val="22"/>
                <w:szCs w:val="22"/>
              </w:rPr>
            </w:pPr>
          </w:p>
          <w:p w:rsidR="00A06C92" w:rsidRDefault="00A06C92" w:rsidP="00035A61">
            <w:pPr>
              <w:pStyle w:val="normal"/>
              <w:spacing w:before="0" w:beforeAutospacing="0" w:after="0" w:afterAutospacing="0"/>
              <w:jc w:val="both"/>
              <w:rPr>
                <w:color w:val="000000"/>
                <w:sz w:val="22"/>
                <w:szCs w:val="22"/>
              </w:rPr>
            </w:pPr>
          </w:p>
          <w:p w:rsidR="00406C65" w:rsidRDefault="00406C65" w:rsidP="00035A61">
            <w:pPr>
              <w:pStyle w:val="normal"/>
              <w:spacing w:before="0" w:beforeAutospacing="0" w:after="0" w:afterAutospacing="0"/>
              <w:jc w:val="both"/>
              <w:rPr>
                <w:color w:val="000000"/>
                <w:sz w:val="22"/>
                <w:szCs w:val="22"/>
              </w:rPr>
            </w:pPr>
          </w:p>
          <w:p w:rsidR="00406C65" w:rsidRDefault="00406C65" w:rsidP="00035A61">
            <w:pPr>
              <w:pStyle w:val="normal"/>
              <w:spacing w:before="0" w:beforeAutospacing="0" w:after="0" w:afterAutospacing="0"/>
              <w:jc w:val="both"/>
              <w:rPr>
                <w:color w:val="000000"/>
                <w:sz w:val="22"/>
                <w:szCs w:val="22"/>
              </w:rPr>
            </w:pPr>
          </w:p>
          <w:p w:rsidR="00406C65" w:rsidRDefault="00406C65" w:rsidP="00035A61">
            <w:pPr>
              <w:pStyle w:val="normal"/>
              <w:spacing w:before="0" w:beforeAutospacing="0" w:after="0" w:afterAutospacing="0"/>
              <w:jc w:val="both"/>
              <w:rPr>
                <w:color w:val="000000"/>
                <w:sz w:val="22"/>
                <w:szCs w:val="22"/>
              </w:rPr>
            </w:pPr>
          </w:p>
          <w:p w:rsidR="00406C65" w:rsidRDefault="00406C65" w:rsidP="00035A61">
            <w:pPr>
              <w:pStyle w:val="normal"/>
              <w:spacing w:before="0" w:beforeAutospacing="0" w:after="0" w:afterAutospacing="0"/>
              <w:jc w:val="both"/>
              <w:rPr>
                <w:color w:val="000000"/>
                <w:sz w:val="22"/>
                <w:szCs w:val="22"/>
              </w:rPr>
            </w:pPr>
          </w:p>
          <w:p w:rsidR="00406C65" w:rsidRDefault="00406C65" w:rsidP="00035A61">
            <w:pPr>
              <w:pStyle w:val="normal"/>
              <w:spacing w:before="0" w:beforeAutospacing="0" w:after="0" w:afterAutospacing="0"/>
              <w:jc w:val="both"/>
              <w:rPr>
                <w:color w:val="000000"/>
                <w:sz w:val="22"/>
                <w:szCs w:val="22"/>
              </w:rPr>
            </w:pPr>
          </w:p>
          <w:p w:rsidR="00A06C92" w:rsidRDefault="00A06C92" w:rsidP="00035A61">
            <w:pPr>
              <w:pStyle w:val="normal"/>
              <w:spacing w:before="0" w:beforeAutospacing="0" w:after="0" w:afterAutospacing="0"/>
              <w:jc w:val="both"/>
              <w:rPr>
                <w:color w:val="000000"/>
                <w:sz w:val="22"/>
                <w:szCs w:val="22"/>
              </w:rPr>
            </w:pP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2)   </w:t>
            </w:r>
            <w:r w:rsidRPr="00A66342">
              <w:rPr>
                <w:rStyle w:val="bold"/>
                <w:rFonts w:ascii="inherit" w:hAnsi="inherit"/>
                <w:b/>
                <w:bCs/>
                <w:color w:val="000000"/>
                <w:sz w:val="22"/>
                <w:szCs w:val="22"/>
              </w:rPr>
              <w:t>elektroninės sąskaitos faktūros pagrindiniai elementai </w:t>
            </w:r>
            <w:r w:rsidRPr="00A66342">
              <w:rPr>
                <w:color w:val="000000"/>
                <w:sz w:val="22"/>
                <w:szCs w:val="22"/>
              </w:rPr>
              <w:t>– esminės informacijos komponentų rinkinys, kuris turi būti pateiktas elektroninėje sąskaitoje faktūroje siekiant sudaryti sąlygas tarpvalstybiniam sąveikumui, įskaitant informaciją, kuri yra būtina teisės aktų laikymuisi užtikrinti;</w:t>
            </w:r>
          </w:p>
          <w:p w:rsidR="00BA483D" w:rsidRDefault="00BA483D" w:rsidP="00035A61">
            <w:pPr>
              <w:pStyle w:val="normal"/>
              <w:spacing w:before="0" w:beforeAutospacing="0" w:after="0" w:afterAutospacing="0"/>
              <w:jc w:val="both"/>
              <w:rPr>
                <w:color w:val="000000"/>
                <w:sz w:val="22"/>
                <w:szCs w:val="22"/>
              </w:rPr>
            </w:pPr>
            <w:r w:rsidRPr="00A66342">
              <w:rPr>
                <w:color w:val="000000"/>
                <w:sz w:val="22"/>
                <w:szCs w:val="22"/>
              </w:rPr>
              <w:t>3)   </w:t>
            </w:r>
            <w:r w:rsidRPr="00A66342">
              <w:rPr>
                <w:rStyle w:val="bold"/>
                <w:rFonts w:ascii="inherit" w:hAnsi="inherit"/>
                <w:b/>
                <w:bCs/>
                <w:color w:val="000000"/>
                <w:sz w:val="22"/>
                <w:szCs w:val="22"/>
              </w:rPr>
              <w:t>semantinis duomenų modelis </w:t>
            </w:r>
            <w:r w:rsidRPr="00A66342">
              <w:rPr>
                <w:color w:val="000000"/>
                <w:sz w:val="22"/>
                <w:szCs w:val="22"/>
              </w:rPr>
              <w:t>– struktūrizuotas logiškai tarpusavyje susijusių terminų ir jų reikšmių rinkinys, kuriuo apibūdinami elektroninės sąskaitos faktūros pagrindiniai elementai;</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4)   </w:t>
            </w:r>
            <w:r w:rsidRPr="00A66342">
              <w:rPr>
                <w:rStyle w:val="bold"/>
                <w:rFonts w:ascii="inherit" w:hAnsi="inherit"/>
                <w:b/>
                <w:bCs/>
                <w:color w:val="000000"/>
                <w:sz w:val="22"/>
                <w:szCs w:val="22"/>
              </w:rPr>
              <w:t>sintaksė </w:t>
            </w:r>
            <w:r w:rsidRPr="00A66342">
              <w:rPr>
                <w:color w:val="000000"/>
                <w:sz w:val="22"/>
                <w:szCs w:val="22"/>
              </w:rPr>
              <w:t>– kompiuterio skaitoma kalba arba dialektas, vartojami elektroninėje sąskaitoje faktūroje esantiems duomenų elementams pavaizduoti;</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5)   </w:t>
            </w:r>
            <w:r w:rsidRPr="00A66342">
              <w:rPr>
                <w:rStyle w:val="bold"/>
                <w:rFonts w:ascii="inherit" w:hAnsi="inherit"/>
                <w:b/>
                <w:bCs/>
                <w:color w:val="000000"/>
                <w:sz w:val="22"/>
                <w:szCs w:val="22"/>
              </w:rPr>
              <w:t>sintaksės saistymas </w:t>
            </w:r>
            <w:r w:rsidRPr="00A66342">
              <w:rPr>
                <w:color w:val="000000"/>
                <w:sz w:val="22"/>
                <w:szCs w:val="22"/>
              </w:rPr>
              <w:t>– gairės, kaip elektroninės sąskaitos faktūros semantinis duomenų modelis galėtų būti pavaizduotas skirtingose sintaksėse;</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6)   </w:t>
            </w:r>
            <w:r w:rsidRPr="00A66342">
              <w:rPr>
                <w:rStyle w:val="bold"/>
                <w:rFonts w:ascii="inherit" w:hAnsi="inherit"/>
                <w:b/>
                <w:bCs/>
                <w:color w:val="000000"/>
                <w:sz w:val="22"/>
                <w:szCs w:val="22"/>
              </w:rPr>
              <w:t>perkančiosios organizacijos </w:t>
            </w:r>
            <w:r w:rsidRPr="00A66342">
              <w:rPr>
                <w:color w:val="000000"/>
                <w:sz w:val="22"/>
                <w:szCs w:val="22"/>
              </w:rPr>
              <w:t>– perkančiosios organizacijos, kaip apibrėžta Direktyvos 2009/81/EB 1 straipsnio 17 punkte, Direktyvos 2014/23/ES 6 straipsnio 1 dalyje ir Direktyvos 2014/24/ES 2 straipsnio 1 dalies 1 punkte;</w:t>
            </w: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7)   </w:t>
            </w:r>
            <w:r w:rsidRPr="00A66342">
              <w:rPr>
                <w:rStyle w:val="bold"/>
                <w:rFonts w:ascii="inherit" w:hAnsi="inherit"/>
                <w:b/>
                <w:bCs/>
                <w:color w:val="000000"/>
                <w:sz w:val="22"/>
                <w:szCs w:val="22"/>
              </w:rPr>
              <w:t>subcentrinės perkančiosios organizacijos </w:t>
            </w:r>
            <w:r w:rsidRPr="00A66342">
              <w:rPr>
                <w:color w:val="000000"/>
                <w:sz w:val="22"/>
                <w:szCs w:val="22"/>
              </w:rPr>
              <w:t>– subcentrinės perkančiosios organizacijos, kaip apibrėžta Direktyvos 2014/24/ES 2 straipsnio 1 dalies 3 punkte;</w:t>
            </w: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8)   </w:t>
            </w:r>
            <w:r w:rsidRPr="00A66342">
              <w:rPr>
                <w:rStyle w:val="bold"/>
                <w:rFonts w:ascii="inherit" w:hAnsi="inherit"/>
                <w:b/>
                <w:bCs/>
                <w:color w:val="000000"/>
                <w:sz w:val="22"/>
                <w:szCs w:val="22"/>
              </w:rPr>
              <w:t>centrinės perkančiosios organizacijos </w:t>
            </w:r>
            <w:r w:rsidRPr="00A66342">
              <w:rPr>
                <w:color w:val="000000"/>
                <w:sz w:val="22"/>
                <w:szCs w:val="22"/>
              </w:rPr>
              <w:t>– centrinės perkančiosios organizacijos, kaip apibrėžta Direktyvos 2014/24/ES 2 straipsnio 1 dalies 16 punkte;</w:t>
            </w: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9)   </w:t>
            </w:r>
            <w:r w:rsidRPr="00A66342">
              <w:rPr>
                <w:rStyle w:val="bold"/>
                <w:rFonts w:ascii="inherit" w:hAnsi="inherit"/>
                <w:b/>
                <w:bCs/>
                <w:color w:val="000000"/>
                <w:sz w:val="22"/>
                <w:szCs w:val="22"/>
              </w:rPr>
              <w:t>perkantieji subjektai </w:t>
            </w:r>
            <w:r w:rsidRPr="00A66342">
              <w:rPr>
                <w:color w:val="000000"/>
                <w:sz w:val="22"/>
                <w:szCs w:val="22"/>
              </w:rPr>
              <w:t>– perkantieji subjektai, kaip apibrėžta Direktyvos 2009/81/EB 1 straipsnio 17 punkte, Direktyvos 2014/23/ES 7 straipsnio 1 ir 2 dalyse bei Direktyvos 2014/25/ES 4 straipsnio 1 dalyje;</w:t>
            </w: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237C36" w:rsidRPr="00A66342" w:rsidRDefault="00237C36" w:rsidP="00035A61">
            <w:pPr>
              <w:pStyle w:val="normal"/>
              <w:spacing w:before="0" w:beforeAutospacing="0" w:after="0" w:afterAutospacing="0"/>
              <w:jc w:val="both"/>
              <w:rPr>
                <w:color w:val="000000"/>
                <w:sz w:val="22"/>
                <w:szCs w:val="22"/>
              </w:rPr>
            </w:pP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10)   </w:t>
            </w:r>
            <w:r w:rsidRPr="00A66342">
              <w:rPr>
                <w:rStyle w:val="bold"/>
                <w:rFonts w:ascii="inherit" w:hAnsi="inherit"/>
                <w:b/>
                <w:bCs/>
                <w:color w:val="000000"/>
                <w:sz w:val="22"/>
                <w:szCs w:val="22"/>
              </w:rPr>
              <w:t>tarptautinis standartas </w:t>
            </w:r>
            <w:r w:rsidRPr="00A66342">
              <w:rPr>
                <w:color w:val="000000"/>
                <w:sz w:val="22"/>
                <w:szCs w:val="22"/>
              </w:rPr>
              <w:t>– tarptautinis standartas, kaip apibrėžta Reglamento (ES) Nr. 1025/2012 2 straipsnio 1 dalies a punkte;</w:t>
            </w:r>
          </w:p>
          <w:p w:rsidR="00237C36" w:rsidRPr="00A66342" w:rsidRDefault="00237C36" w:rsidP="00035A61">
            <w:pPr>
              <w:pStyle w:val="normal"/>
              <w:spacing w:before="0" w:beforeAutospacing="0" w:after="0" w:afterAutospacing="0"/>
              <w:jc w:val="both"/>
              <w:rPr>
                <w:color w:val="000000"/>
                <w:sz w:val="22"/>
                <w:szCs w:val="22"/>
              </w:rPr>
            </w:pPr>
          </w:p>
          <w:p w:rsidR="001A34BB" w:rsidRPr="00A66342" w:rsidRDefault="00BA483D" w:rsidP="00237C36">
            <w:pPr>
              <w:pStyle w:val="normal"/>
              <w:spacing w:before="0" w:beforeAutospacing="0" w:after="0" w:afterAutospacing="0"/>
              <w:jc w:val="both"/>
              <w:rPr>
                <w:color w:val="000000"/>
                <w:sz w:val="22"/>
                <w:szCs w:val="22"/>
              </w:rPr>
            </w:pPr>
            <w:r w:rsidRPr="00A66342">
              <w:rPr>
                <w:color w:val="000000"/>
                <w:sz w:val="22"/>
                <w:szCs w:val="22"/>
              </w:rPr>
              <w:t>11)   </w:t>
            </w:r>
            <w:r w:rsidRPr="00A66342">
              <w:rPr>
                <w:rStyle w:val="bold"/>
                <w:rFonts w:ascii="inherit" w:hAnsi="inherit"/>
                <w:b/>
                <w:bCs/>
                <w:color w:val="000000"/>
                <w:sz w:val="22"/>
                <w:szCs w:val="22"/>
              </w:rPr>
              <w:t>Europos standartas </w:t>
            </w:r>
            <w:r w:rsidRPr="00A66342">
              <w:rPr>
                <w:color w:val="000000"/>
                <w:sz w:val="22"/>
                <w:szCs w:val="22"/>
              </w:rPr>
              <w:t>– Europos standartas, kaip apibrėžta Reglamento (ES) Nr. 1025/2012 2 straipsnio 1 punkto b papunktyje.</w:t>
            </w:r>
          </w:p>
        </w:tc>
        <w:tc>
          <w:tcPr>
            <w:tcW w:w="8255" w:type="dxa"/>
            <w:shd w:val="clear" w:color="auto" w:fill="auto"/>
          </w:tcPr>
          <w:p w:rsidR="00E63384" w:rsidRPr="00A66342" w:rsidRDefault="00E63384" w:rsidP="00E63384">
            <w:pPr>
              <w:autoSpaceDE w:val="0"/>
              <w:autoSpaceDN w:val="0"/>
              <w:adjustRightInd w:val="0"/>
              <w:jc w:val="both"/>
              <w:rPr>
                <w:rFonts w:eastAsia="Calibri"/>
                <w:b/>
                <w:bCs/>
                <w:color w:val="000000"/>
                <w:sz w:val="22"/>
                <w:szCs w:val="22"/>
                <w:lang w:eastAsia="en-US"/>
              </w:rPr>
            </w:pPr>
            <w:r w:rsidRPr="00A66342">
              <w:rPr>
                <w:b/>
                <w:sz w:val="22"/>
                <w:szCs w:val="22"/>
              </w:rPr>
              <w:lastRenderedPageBreak/>
              <w:t>Įstatymo projektas</w:t>
            </w:r>
          </w:p>
          <w:p w:rsidR="00E63384" w:rsidRPr="00E63384" w:rsidRDefault="00E839AC" w:rsidP="00E63384">
            <w:pPr>
              <w:autoSpaceDE w:val="0"/>
              <w:autoSpaceDN w:val="0"/>
              <w:adjustRightInd w:val="0"/>
              <w:jc w:val="both"/>
              <w:rPr>
                <w:rFonts w:eastAsia="Calibri"/>
                <w:b/>
                <w:bCs/>
                <w:color w:val="000000"/>
                <w:lang w:eastAsia="en-US"/>
              </w:rPr>
            </w:pPr>
            <w:r>
              <w:rPr>
                <w:rFonts w:eastAsia="Calibri"/>
                <w:b/>
                <w:bCs/>
                <w:color w:val="000000"/>
                <w:lang w:eastAsia="en-US"/>
              </w:rPr>
              <w:t>4</w:t>
            </w:r>
            <w:r w:rsidR="00E63384" w:rsidRPr="00E63384">
              <w:rPr>
                <w:rFonts w:eastAsia="Calibri"/>
                <w:b/>
                <w:bCs/>
                <w:color w:val="000000"/>
                <w:lang w:eastAsia="en-US"/>
              </w:rPr>
              <w:t xml:space="preserve"> straipsnis. 22 straipsnio pakeitimas</w:t>
            </w:r>
          </w:p>
          <w:p w:rsidR="00E63384" w:rsidRPr="00E63384" w:rsidRDefault="00E63384" w:rsidP="00E63384">
            <w:pPr>
              <w:autoSpaceDE w:val="0"/>
              <w:autoSpaceDN w:val="0"/>
              <w:adjustRightInd w:val="0"/>
              <w:jc w:val="both"/>
              <w:rPr>
                <w:rFonts w:eastAsia="Calibri"/>
                <w:bCs/>
                <w:color w:val="000000"/>
                <w:lang w:eastAsia="en-US"/>
              </w:rPr>
            </w:pPr>
            <w:r w:rsidRPr="00E63384">
              <w:rPr>
                <w:rFonts w:eastAsia="Calibri"/>
                <w:bCs/>
                <w:color w:val="000000"/>
                <w:lang w:eastAsia="en-US"/>
              </w:rPr>
              <w:t>1. Pakeisti 22 straipsnio 3 dalį ir ją išdėstyti taip:</w:t>
            </w:r>
          </w:p>
          <w:p w:rsidR="00E63384" w:rsidRPr="00C22C59" w:rsidRDefault="00E63384" w:rsidP="00E63384">
            <w:pPr>
              <w:autoSpaceDE w:val="0"/>
              <w:autoSpaceDN w:val="0"/>
              <w:adjustRightInd w:val="0"/>
              <w:jc w:val="both"/>
              <w:rPr>
                <w:color w:val="000000"/>
                <w:sz w:val="22"/>
                <w:szCs w:val="22"/>
                <w:lang w:eastAsia="en-US"/>
              </w:rPr>
            </w:pPr>
            <w:r w:rsidRPr="00E63384">
              <w:rPr>
                <w:b/>
                <w:color w:val="000000"/>
                <w:szCs w:val="20"/>
                <w:lang w:eastAsia="en-US"/>
              </w:rPr>
              <w:t>„</w:t>
            </w:r>
            <w:r w:rsidRPr="00E63384">
              <w:rPr>
                <w:b/>
                <w:color w:val="000000"/>
                <w:sz w:val="22"/>
                <w:szCs w:val="22"/>
                <w:lang w:eastAsia="en-US"/>
              </w:rPr>
              <w:t>3.</w:t>
            </w:r>
            <w:r w:rsidRPr="00E63384">
              <w:rPr>
                <w:b/>
                <w:bCs/>
                <w:color w:val="000000"/>
                <w:sz w:val="22"/>
                <w:szCs w:val="22"/>
                <w:lang w:eastAsia="en-US"/>
              </w:rPr>
              <w:t> </w:t>
            </w:r>
            <w:r w:rsidRPr="00C22C59">
              <w:rPr>
                <w:b/>
                <w:color w:val="000000"/>
                <w:sz w:val="22"/>
                <w:szCs w:val="22"/>
                <w:lang w:eastAsia="en-US"/>
              </w:rPr>
              <w:t xml:space="preserve">&lt;...&gt; </w:t>
            </w:r>
            <w:r w:rsidR="00A244C0" w:rsidRPr="00BB0E4A">
              <w:rPr>
                <w:b/>
                <w:color w:val="000000"/>
                <w:sz w:val="22"/>
                <w:szCs w:val="22"/>
              </w:rPr>
              <w:t>Šiame straipsnyje elektroninė sąskaitą faktūra suprantama kaip sąskaita faktūra, išrašyta, perduota ir gauta tokiu elektroniniu formatu, kuris sudaro galimybę ją apdoroti automatiniu ir elektroniniu būdu.</w:t>
            </w:r>
            <w:r w:rsidRPr="00C22C59">
              <w:rPr>
                <w:color w:val="000000"/>
                <w:sz w:val="22"/>
                <w:szCs w:val="22"/>
                <w:lang w:eastAsia="en-US"/>
              </w:rPr>
              <w:t>“</w:t>
            </w:r>
          </w:p>
          <w:p w:rsidR="00E63384" w:rsidRPr="00C22C59" w:rsidRDefault="00E63384" w:rsidP="00E63384">
            <w:pPr>
              <w:autoSpaceDE w:val="0"/>
              <w:autoSpaceDN w:val="0"/>
              <w:adjustRightInd w:val="0"/>
              <w:jc w:val="both"/>
              <w:rPr>
                <w:color w:val="000000"/>
                <w:sz w:val="22"/>
                <w:szCs w:val="22"/>
                <w:lang w:eastAsia="en-US"/>
              </w:rPr>
            </w:pPr>
          </w:p>
          <w:p w:rsidR="00C22C59" w:rsidRPr="00C22C59" w:rsidRDefault="00C22C59" w:rsidP="00C22C59">
            <w:pPr>
              <w:jc w:val="both"/>
              <w:rPr>
                <w:b/>
                <w:sz w:val="22"/>
                <w:szCs w:val="22"/>
              </w:rPr>
            </w:pPr>
            <w:r w:rsidRPr="00C22C59">
              <w:rPr>
                <w:b/>
                <w:sz w:val="22"/>
                <w:szCs w:val="22"/>
              </w:rPr>
              <w:t>KS įstatymo projektas</w:t>
            </w:r>
          </w:p>
          <w:p w:rsidR="00C22C59" w:rsidRPr="00E63384" w:rsidRDefault="008A2E99" w:rsidP="00C22C59">
            <w:pPr>
              <w:jc w:val="both"/>
              <w:rPr>
                <w:b/>
                <w:color w:val="000000"/>
                <w:sz w:val="22"/>
                <w:szCs w:val="22"/>
                <w:lang w:eastAsia="en-US"/>
              </w:rPr>
            </w:pPr>
            <w:r>
              <w:rPr>
                <w:b/>
                <w:color w:val="000000"/>
                <w:sz w:val="22"/>
                <w:szCs w:val="22"/>
                <w:lang w:eastAsia="en-US"/>
              </w:rPr>
              <w:t>6</w:t>
            </w:r>
            <w:r w:rsidR="00C22C59" w:rsidRPr="00E63384">
              <w:rPr>
                <w:b/>
                <w:color w:val="000000"/>
                <w:sz w:val="22"/>
                <w:szCs w:val="22"/>
                <w:lang w:eastAsia="en-US"/>
              </w:rPr>
              <w:t xml:space="preserve"> straipsnis. 34 straipsnio pakeitimas</w:t>
            </w:r>
          </w:p>
          <w:p w:rsidR="00C22C59" w:rsidRPr="00E63384" w:rsidRDefault="00C22C59" w:rsidP="00C22C59">
            <w:pPr>
              <w:jc w:val="both"/>
              <w:rPr>
                <w:color w:val="000000"/>
                <w:sz w:val="22"/>
                <w:szCs w:val="22"/>
              </w:rPr>
            </w:pPr>
            <w:r w:rsidRPr="00E63384">
              <w:rPr>
                <w:color w:val="000000"/>
                <w:sz w:val="22"/>
                <w:szCs w:val="22"/>
              </w:rPr>
              <w:t>1. Pakeisti 34 straipsnio 3 dalį ir ją išdėstyti taip:</w:t>
            </w:r>
          </w:p>
          <w:p w:rsidR="00E63384" w:rsidRPr="00C22C59" w:rsidRDefault="00C22C59" w:rsidP="00E63384">
            <w:pPr>
              <w:autoSpaceDE w:val="0"/>
              <w:autoSpaceDN w:val="0"/>
              <w:adjustRightInd w:val="0"/>
              <w:jc w:val="both"/>
              <w:rPr>
                <w:color w:val="000000"/>
                <w:sz w:val="22"/>
                <w:szCs w:val="22"/>
                <w:lang w:eastAsia="en-US"/>
              </w:rPr>
            </w:pPr>
            <w:r w:rsidRPr="00C22C59">
              <w:rPr>
                <w:b/>
                <w:color w:val="000000"/>
                <w:sz w:val="22"/>
                <w:szCs w:val="22"/>
                <w:lang w:eastAsia="en-US"/>
              </w:rPr>
              <w:t xml:space="preserve">„3. &lt;...&gt; </w:t>
            </w:r>
            <w:r w:rsidR="00A244C0" w:rsidRPr="00A244C0">
              <w:rPr>
                <w:b/>
                <w:color w:val="000000"/>
                <w:sz w:val="22"/>
                <w:szCs w:val="22"/>
              </w:rPr>
              <w:t xml:space="preserve">Šiame straipsnyje elektroninė sąskaita faktūra suprantama kaip sąskaita </w:t>
            </w:r>
            <w:r w:rsidR="00A244C0" w:rsidRPr="00A244C0">
              <w:rPr>
                <w:b/>
                <w:color w:val="000000"/>
                <w:sz w:val="22"/>
                <w:szCs w:val="22"/>
              </w:rPr>
              <w:lastRenderedPageBreak/>
              <w:t>faktūra, išrašyta, perduota ir gauta tokiu elektroniniu formatu, kuris sudaro galimybę ją apdoroti automatiniu ir elektroniniu būdu.</w:t>
            </w:r>
            <w:r w:rsidRPr="00E63384">
              <w:rPr>
                <w:b/>
                <w:color w:val="000000"/>
                <w:sz w:val="22"/>
                <w:szCs w:val="22"/>
                <w:lang w:eastAsia="en-US"/>
              </w:rPr>
              <w:t>“</w:t>
            </w:r>
          </w:p>
          <w:p w:rsidR="00495721" w:rsidRPr="00C22C59" w:rsidRDefault="00495721" w:rsidP="000E0F11">
            <w:pPr>
              <w:jc w:val="both"/>
              <w:rPr>
                <w:color w:val="000000"/>
                <w:sz w:val="22"/>
                <w:szCs w:val="22"/>
              </w:rPr>
            </w:pPr>
          </w:p>
          <w:p w:rsidR="00540D63" w:rsidRPr="003F77C8" w:rsidRDefault="00540D63" w:rsidP="000E0F11">
            <w:pPr>
              <w:jc w:val="both"/>
              <w:rPr>
                <w:bCs/>
                <w:i/>
                <w:color w:val="000000"/>
                <w:sz w:val="22"/>
                <w:szCs w:val="22"/>
              </w:rPr>
            </w:pPr>
            <w:r w:rsidRPr="00A66342">
              <w:rPr>
                <w:i/>
                <w:sz w:val="22"/>
                <w:szCs w:val="22"/>
              </w:rPr>
              <w:t>Direktyvos straipsnio nuostat</w:t>
            </w:r>
            <w:r w:rsidR="003F77C8">
              <w:rPr>
                <w:i/>
                <w:sz w:val="22"/>
                <w:szCs w:val="22"/>
              </w:rPr>
              <w:t>as perkelti netikslinga</w:t>
            </w:r>
            <w:r>
              <w:rPr>
                <w:i/>
                <w:sz w:val="22"/>
                <w:szCs w:val="22"/>
              </w:rPr>
              <w:t xml:space="preserve">, nes </w:t>
            </w:r>
            <w:r w:rsidR="003F77C8">
              <w:rPr>
                <w:i/>
                <w:sz w:val="22"/>
                <w:szCs w:val="22"/>
              </w:rPr>
              <w:t>jos</w:t>
            </w:r>
            <w:r>
              <w:rPr>
                <w:i/>
                <w:sz w:val="22"/>
                <w:szCs w:val="22"/>
              </w:rPr>
              <w:t xml:space="preserve"> skirtos Europos Komisijai rengiant Europos elektroninių sąskaitų faktūrų standartą,</w:t>
            </w:r>
            <w:r w:rsidR="003F77C8">
              <w:rPr>
                <w:i/>
                <w:sz w:val="22"/>
                <w:szCs w:val="22"/>
              </w:rPr>
              <w:t xml:space="preserve"> kuris </w:t>
            </w:r>
            <w:r w:rsidR="003F77C8" w:rsidRPr="003F77C8">
              <w:rPr>
                <w:i/>
                <w:sz w:val="22"/>
                <w:szCs w:val="22"/>
              </w:rPr>
              <w:t xml:space="preserve">patvirtintas </w:t>
            </w:r>
            <w:r w:rsidR="003F77C8" w:rsidRPr="003F77C8">
              <w:rPr>
                <w:i/>
                <w:color w:val="000000"/>
                <w:sz w:val="22"/>
                <w:szCs w:val="22"/>
              </w:rPr>
              <w:t>2017 m. spalio 16 d. Komisijos įgyvendinimo sprendime (ES) 2017/1870 dėl nuorodos į Europos elektroninių sąskaitų faktūrų standartą ir sintaksių sąrašo paskelbimo pagal Europos Parlamento ir Tarybos direktyvą 2014/55/ES (OL 2017 L 266, 19)</w:t>
            </w:r>
            <w:r w:rsidR="003F77C8">
              <w:rPr>
                <w:i/>
                <w:color w:val="000000"/>
                <w:sz w:val="22"/>
                <w:szCs w:val="22"/>
              </w:rPr>
              <w:t xml:space="preserve"> (toliau – </w:t>
            </w:r>
            <w:r w:rsidR="003F77C8">
              <w:rPr>
                <w:i/>
                <w:sz w:val="22"/>
                <w:szCs w:val="22"/>
              </w:rPr>
              <w:t>Europos elektroninių sąskaitų faktūrų standart</w:t>
            </w:r>
            <w:r w:rsidR="008D676E">
              <w:rPr>
                <w:i/>
                <w:sz w:val="22"/>
                <w:szCs w:val="22"/>
              </w:rPr>
              <w:t>as)</w:t>
            </w:r>
            <w:r w:rsidR="003F77C8">
              <w:rPr>
                <w:i/>
                <w:color w:val="000000"/>
                <w:sz w:val="22"/>
                <w:szCs w:val="22"/>
              </w:rPr>
              <w:t>.</w:t>
            </w:r>
          </w:p>
          <w:p w:rsidR="003F77C8" w:rsidRPr="003F77C8" w:rsidRDefault="003F77C8" w:rsidP="003F77C8">
            <w:pPr>
              <w:jc w:val="both"/>
              <w:rPr>
                <w:bCs/>
                <w:i/>
                <w:color w:val="000000"/>
                <w:sz w:val="22"/>
                <w:szCs w:val="22"/>
              </w:rPr>
            </w:pPr>
            <w:r w:rsidRPr="00A66342">
              <w:rPr>
                <w:i/>
                <w:sz w:val="22"/>
                <w:szCs w:val="22"/>
              </w:rPr>
              <w:t>Direktyvos straipsnio nuostat</w:t>
            </w:r>
            <w:r>
              <w:rPr>
                <w:i/>
                <w:sz w:val="22"/>
                <w:szCs w:val="22"/>
              </w:rPr>
              <w:t>as perkelti netikslinga, nes jos skirtos Europos Komisijai rengiant Europos elektroninių sąskaitų faktūrų standartą</w:t>
            </w:r>
            <w:r>
              <w:rPr>
                <w:i/>
                <w:color w:val="000000"/>
                <w:sz w:val="22"/>
                <w:szCs w:val="22"/>
              </w:rPr>
              <w:t>.</w:t>
            </w:r>
          </w:p>
          <w:p w:rsidR="000E0F11" w:rsidRPr="00A66342" w:rsidRDefault="000E0F11" w:rsidP="000E0F11">
            <w:pPr>
              <w:jc w:val="both"/>
              <w:rPr>
                <w:color w:val="000000"/>
                <w:sz w:val="22"/>
                <w:szCs w:val="22"/>
              </w:rPr>
            </w:pPr>
          </w:p>
          <w:p w:rsidR="000E0F11" w:rsidRPr="00A66342" w:rsidRDefault="000E0F11" w:rsidP="000E0F11">
            <w:pPr>
              <w:jc w:val="both"/>
              <w:rPr>
                <w:color w:val="000000"/>
                <w:sz w:val="22"/>
                <w:szCs w:val="22"/>
              </w:rPr>
            </w:pPr>
          </w:p>
          <w:p w:rsidR="008D676E" w:rsidRPr="003F77C8" w:rsidRDefault="008D676E" w:rsidP="008D676E">
            <w:pPr>
              <w:jc w:val="both"/>
              <w:rPr>
                <w:bCs/>
                <w:i/>
                <w:color w:val="000000"/>
                <w:sz w:val="22"/>
                <w:szCs w:val="22"/>
              </w:rPr>
            </w:pPr>
            <w:r w:rsidRPr="00A66342">
              <w:rPr>
                <w:i/>
                <w:sz w:val="22"/>
                <w:szCs w:val="22"/>
              </w:rPr>
              <w:t>Direktyvos straipsnio nuostat</w:t>
            </w:r>
            <w:r>
              <w:rPr>
                <w:i/>
                <w:sz w:val="22"/>
                <w:szCs w:val="22"/>
              </w:rPr>
              <w:t>as perkelti netikslinga, nes jos skirtos Europos Komisijai rengiant Europos elektroninių sąskaitų faktūrų standartą</w:t>
            </w:r>
            <w:r>
              <w:rPr>
                <w:i/>
                <w:color w:val="000000"/>
                <w:sz w:val="22"/>
                <w:szCs w:val="22"/>
              </w:rPr>
              <w:t>.</w:t>
            </w:r>
          </w:p>
          <w:p w:rsidR="008D676E" w:rsidRPr="00A66342" w:rsidRDefault="008D676E" w:rsidP="008D676E">
            <w:pPr>
              <w:jc w:val="both"/>
              <w:rPr>
                <w:color w:val="000000"/>
                <w:sz w:val="22"/>
                <w:szCs w:val="22"/>
              </w:rPr>
            </w:pPr>
          </w:p>
          <w:p w:rsidR="008D676E" w:rsidRPr="003F77C8" w:rsidRDefault="008D676E" w:rsidP="008D676E">
            <w:pPr>
              <w:jc w:val="both"/>
              <w:rPr>
                <w:bCs/>
                <w:i/>
                <w:color w:val="000000"/>
                <w:sz w:val="22"/>
                <w:szCs w:val="22"/>
              </w:rPr>
            </w:pPr>
            <w:r w:rsidRPr="00A66342">
              <w:rPr>
                <w:i/>
                <w:sz w:val="22"/>
                <w:szCs w:val="22"/>
              </w:rPr>
              <w:t>Direktyvos straipsnio nuostat</w:t>
            </w:r>
            <w:r>
              <w:rPr>
                <w:i/>
                <w:sz w:val="22"/>
                <w:szCs w:val="22"/>
              </w:rPr>
              <w:t>as perkelti netikslinga, nes jos skirtos Europos Komisijai rengiant Europos elektroninių sąskaitų faktūrų standartą</w:t>
            </w:r>
            <w:r>
              <w:rPr>
                <w:i/>
                <w:color w:val="000000"/>
                <w:sz w:val="22"/>
                <w:szCs w:val="22"/>
              </w:rPr>
              <w:t>.</w:t>
            </w:r>
          </w:p>
          <w:p w:rsidR="008D676E" w:rsidRPr="00A66342" w:rsidRDefault="008D676E" w:rsidP="008D676E">
            <w:pPr>
              <w:jc w:val="both"/>
              <w:rPr>
                <w:color w:val="000000"/>
                <w:sz w:val="22"/>
                <w:szCs w:val="22"/>
              </w:rPr>
            </w:pPr>
          </w:p>
          <w:p w:rsidR="005B147D" w:rsidRPr="00014BE1" w:rsidRDefault="00060B54" w:rsidP="000E0F11">
            <w:pPr>
              <w:jc w:val="both"/>
              <w:rPr>
                <w:b/>
                <w:color w:val="000000"/>
                <w:sz w:val="22"/>
                <w:szCs w:val="22"/>
              </w:rPr>
            </w:pPr>
            <w:r w:rsidRPr="00014BE1">
              <w:rPr>
                <w:b/>
                <w:color w:val="000000"/>
                <w:sz w:val="22"/>
                <w:szCs w:val="22"/>
              </w:rPr>
              <w:t>Viešųjų pirkimų įstatymas</w:t>
            </w:r>
          </w:p>
          <w:p w:rsidR="00060B54" w:rsidRPr="00A66342" w:rsidRDefault="00060B54" w:rsidP="000E0F11">
            <w:pPr>
              <w:jc w:val="both"/>
              <w:rPr>
                <w:color w:val="000000"/>
                <w:sz w:val="22"/>
                <w:szCs w:val="22"/>
              </w:rPr>
            </w:pPr>
            <w:r w:rsidRPr="00A66342">
              <w:rPr>
                <w:b/>
                <w:bCs/>
                <w:color w:val="000000"/>
                <w:sz w:val="22"/>
                <w:szCs w:val="22"/>
              </w:rPr>
              <w:t>2 straipsnis. Pagrindinės šio įstatymo sąvokos</w:t>
            </w:r>
          </w:p>
          <w:p w:rsidR="0037057F" w:rsidRPr="00A66342" w:rsidRDefault="0037057F" w:rsidP="000E0F11">
            <w:pPr>
              <w:jc w:val="both"/>
              <w:rPr>
                <w:color w:val="000000"/>
                <w:sz w:val="22"/>
                <w:szCs w:val="22"/>
              </w:rPr>
            </w:pPr>
            <w:r w:rsidRPr="00A66342">
              <w:rPr>
                <w:color w:val="000000"/>
                <w:sz w:val="22"/>
                <w:szCs w:val="22"/>
              </w:rPr>
              <w:t>25. </w:t>
            </w:r>
            <w:r w:rsidRPr="00A66342">
              <w:rPr>
                <w:b/>
                <w:bCs/>
                <w:color w:val="000000"/>
                <w:sz w:val="22"/>
                <w:szCs w:val="22"/>
              </w:rPr>
              <w:t>Perkančioji organizacija</w:t>
            </w:r>
            <w:r w:rsidRPr="00A66342">
              <w:rPr>
                <w:color w:val="000000"/>
                <w:sz w:val="22"/>
                <w:szCs w:val="22"/>
              </w:rPr>
              <w:t>:</w:t>
            </w:r>
          </w:p>
          <w:p w:rsidR="0037057F" w:rsidRPr="00A66342" w:rsidRDefault="0037057F" w:rsidP="00237C36">
            <w:pPr>
              <w:jc w:val="both"/>
              <w:rPr>
                <w:color w:val="000000"/>
                <w:sz w:val="22"/>
                <w:szCs w:val="22"/>
              </w:rPr>
            </w:pPr>
            <w:bookmarkStart w:id="1" w:name="part_ba1f1a02bc4f4da99332ea4ba081a244"/>
            <w:bookmarkEnd w:id="1"/>
            <w:r w:rsidRPr="00A66342">
              <w:rPr>
                <w:color w:val="000000"/>
                <w:sz w:val="22"/>
                <w:szCs w:val="22"/>
              </w:rPr>
              <w:t>1) valstybės ar savivaldybės institucija;</w:t>
            </w:r>
          </w:p>
          <w:p w:rsidR="0037057F" w:rsidRPr="00A66342" w:rsidRDefault="0037057F" w:rsidP="00237C36">
            <w:pPr>
              <w:jc w:val="both"/>
              <w:rPr>
                <w:color w:val="000000"/>
                <w:sz w:val="22"/>
                <w:szCs w:val="22"/>
              </w:rPr>
            </w:pPr>
            <w:bookmarkStart w:id="2" w:name="part_056f534a841347b3a1c04ef78638b710"/>
            <w:bookmarkEnd w:id="2"/>
            <w:r w:rsidRPr="00A66342">
              <w:rPr>
                <w:color w:val="000000"/>
                <w:sz w:val="22"/>
                <w:szCs w:val="22"/>
              </w:rPr>
              <w:t>2) viešasis ar privatusis juridinis asmuo, jeigu visa ar tam tikra jo veiklos dalis yra skirta specialiai nekomercinio ir nepramoninio pobūdžio viešiesiems interesams (kai subjektas vykdo veiklą įprastinėmis rinkos sąlygomis, siekia pelno ir pats prisiima savo veiklos nuostolius, laikoma, kad viešieji interesai, kuriems tenkinti jis įsteigtas arba kuriuos tenkinti jam nustatytas tikslas, yra pramoninio arba komercinio pobūdžio) tenkinti ir jei jis atitinka bent vieną iš šių sąlygų:</w:t>
            </w:r>
          </w:p>
          <w:p w:rsidR="0037057F" w:rsidRPr="00A66342" w:rsidRDefault="0037057F" w:rsidP="00237C36">
            <w:pPr>
              <w:jc w:val="both"/>
              <w:rPr>
                <w:color w:val="000000"/>
                <w:sz w:val="22"/>
                <w:szCs w:val="22"/>
              </w:rPr>
            </w:pPr>
            <w:bookmarkStart w:id="3" w:name="part_69162c3f03184cd88ba13975f3640dec"/>
            <w:bookmarkEnd w:id="3"/>
            <w:r w:rsidRPr="00A66342">
              <w:rPr>
                <w:color w:val="000000"/>
                <w:sz w:val="22"/>
                <w:szCs w:val="22"/>
              </w:rPr>
              <w:t>a) jo veikla yra daugiau kaip 50 procentų finansuojama iš valstybės ar savivaldybių biudžetų arba kitų valstybės ar savivaldybių fondų lėšų, arba kitų šioje dalyje nustatytų viešųjų ar privačiųjų juridinių asmenų lėšų;</w:t>
            </w:r>
          </w:p>
          <w:p w:rsidR="0037057F" w:rsidRPr="00A66342" w:rsidRDefault="0037057F" w:rsidP="00237C36">
            <w:pPr>
              <w:jc w:val="both"/>
              <w:rPr>
                <w:color w:val="000000"/>
                <w:sz w:val="22"/>
                <w:szCs w:val="22"/>
              </w:rPr>
            </w:pPr>
            <w:bookmarkStart w:id="4" w:name="part_22b09d37563941578f8752d132e0d41a"/>
            <w:bookmarkEnd w:id="4"/>
            <w:r w:rsidRPr="00A66342">
              <w:rPr>
                <w:color w:val="000000"/>
                <w:sz w:val="22"/>
                <w:szCs w:val="22"/>
              </w:rPr>
              <w:t>b) yra kontroliuojamas (valdomas) valstybės ar savivaldybių institucijų arba kitų šioje dalyje nustatytų viešųjų ar privačiųjų juridinių asmenų;</w:t>
            </w:r>
          </w:p>
          <w:p w:rsidR="0037057F" w:rsidRPr="00A66342" w:rsidRDefault="0037057F" w:rsidP="00237C36">
            <w:pPr>
              <w:jc w:val="both"/>
              <w:rPr>
                <w:color w:val="000000"/>
                <w:sz w:val="22"/>
                <w:szCs w:val="22"/>
              </w:rPr>
            </w:pPr>
            <w:bookmarkStart w:id="5" w:name="part_0bc9804525074bfe81111b7020163777"/>
            <w:bookmarkEnd w:id="5"/>
            <w:r w:rsidRPr="00A66342">
              <w:rPr>
                <w:color w:val="000000"/>
                <w:sz w:val="22"/>
                <w:szCs w:val="22"/>
              </w:rPr>
              <w:t>c) turi administraciją, valdymo ar priežiūros organą, kurio daugiau kaip pusė narių yra skiriami valstybės ar savivaldybių institucijų arba kitų šioje dalyje nurodytų viešųjų ar privačiųjų juridinių asmenų;</w:t>
            </w:r>
          </w:p>
          <w:p w:rsidR="0037057F" w:rsidRPr="00A66342" w:rsidRDefault="0037057F" w:rsidP="00237C36">
            <w:pPr>
              <w:jc w:val="both"/>
              <w:rPr>
                <w:color w:val="000000"/>
                <w:sz w:val="22"/>
                <w:szCs w:val="22"/>
              </w:rPr>
            </w:pPr>
            <w:bookmarkStart w:id="6" w:name="part_45a5afcbec4941f49c53bba6b150b766"/>
            <w:bookmarkEnd w:id="6"/>
            <w:r w:rsidRPr="00A66342">
              <w:rPr>
                <w:color w:val="000000"/>
                <w:sz w:val="22"/>
                <w:szCs w:val="22"/>
              </w:rPr>
              <w:t xml:space="preserve">3) šios dalies 1 ir (arba) 2 punktuose nurodytų viešųjų ar privačiųjų juridinių asmenų </w:t>
            </w:r>
            <w:r w:rsidRPr="00A66342">
              <w:rPr>
                <w:color w:val="000000"/>
                <w:sz w:val="22"/>
                <w:szCs w:val="22"/>
              </w:rPr>
              <w:lastRenderedPageBreak/>
              <w:t>asociacija.</w:t>
            </w:r>
          </w:p>
          <w:p w:rsidR="0037057F" w:rsidRPr="00A66342" w:rsidRDefault="0037057F" w:rsidP="000E0F11">
            <w:pPr>
              <w:jc w:val="both"/>
              <w:rPr>
                <w:color w:val="000000"/>
                <w:sz w:val="22"/>
                <w:szCs w:val="22"/>
              </w:rPr>
            </w:pPr>
          </w:p>
          <w:p w:rsidR="0037057F" w:rsidRPr="00A66342" w:rsidRDefault="0037057F" w:rsidP="00237C36">
            <w:pPr>
              <w:jc w:val="both"/>
              <w:rPr>
                <w:color w:val="000000"/>
                <w:sz w:val="22"/>
                <w:szCs w:val="22"/>
              </w:rPr>
            </w:pPr>
            <w:r w:rsidRPr="00A66342">
              <w:rPr>
                <w:color w:val="000000"/>
                <w:sz w:val="22"/>
                <w:szCs w:val="22"/>
              </w:rPr>
              <w:t>5. </w:t>
            </w:r>
            <w:r w:rsidRPr="00A66342">
              <w:rPr>
                <w:b/>
                <w:bCs/>
                <w:color w:val="000000"/>
                <w:sz w:val="22"/>
                <w:szCs w:val="22"/>
              </w:rPr>
              <w:t>Centrinių valstybinio administravimo subjektų sistemai nepriklausanti perkančioji organizacija </w:t>
            </w:r>
            <w:r w:rsidRPr="00A66342">
              <w:rPr>
                <w:color w:val="000000"/>
                <w:sz w:val="22"/>
                <w:szCs w:val="22"/>
              </w:rPr>
              <w:t>(toliau – ne centrinės valdžios perkančioji organizacija) – perkančioji organizacija, neįrašyta į Lietuvos Respublikos Vyriausybės įgaliotos institucijos patvirtintą centrinių valstybinio administravimo subjektų sistemai priklausančių perkančiųjų organizacijų sąrašą.</w:t>
            </w:r>
          </w:p>
          <w:p w:rsidR="0037057F" w:rsidRPr="00A66342" w:rsidRDefault="0037057F" w:rsidP="00237C36">
            <w:pPr>
              <w:jc w:val="both"/>
              <w:rPr>
                <w:color w:val="000000"/>
                <w:sz w:val="22"/>
                <w:szCs w:val="22"/>
              </w:rPr>
            </w:pPr>
            <w:bookmarkStart w:id="7" w:name="part_b07dcd175b56456d9daed98300bd3c94"/>
            <w:bookmarkEnd w:id="7"/>
            <w:r w:rsidRPr="00A66342">
              <w:rPr>
                <w:color w:val="000000"/>
                <w:sz w:val="22"/>
                <w:szCs w:val="22"/>
              </w:rPr>
              <w:t>6. </w:t>
            </w:r>
            <w:r w:rsidRPr="00A66342">
              <w:rPr>
                <w:b/>
                <w:bCs/>
                <w:color w:val="000000"/>
                <w:sz w:val="22"/>
                <w:szCs w:val="22"/>
              </w:rPr>
              <w:t>Centrinių valstybinio administravimo subjektų sistemai priklausanti perkančioji organizacija </w:t>
            </w:r>
            <w:r w:rsidRPr="00A66342">
              <w:rPr>
                <w:color w:val="000000"/>
                <w:sz w:val="22"/>
                <w:szCs w:val="22"/>
              </w:rPr>
              <w:t>(toliau – centrinės valdžios institucija) – perkančioji organizacija, įrašyta į Lietuvos Respublikos Vyriausybės įgaliotos institucijos patvirtintą centrinių valstybinio administravimo subjektų sistemai priklausančių perkančiųjų organizacijų sąrašą.</w:t>
            </w:r>
          </w:p>
          <w:p w:rsidR="0037057F" w:rsidRPr="00A66342" w:rsidRDefault="0037057F" w:rsidP="000E0F11">
            <w:pPr>
              <w:ind w:firstLine="720"/>
              <w:jc w:val="both"/>
              <w:rPr>
                <w:color w:val="000000"/>
                <w:sz w:val="22"/>
                <w:szCs w:val="22"/>
              </w:rPr>
            </w:pPr>
          </w:p>
          <w:p w:rsidR="005D3C3C" w:rsidRPr="00014BE1" w:rsidRDefault="005D3C3C" w:rsidP="000E0F11">
            <w:pPr>
              <w:jc w:val="both"/>
              <w:rPr>
                <w:b/>
                <w:color w:val="000000"/>
                <w:sz w:val="22"/>
                <w:szCs w:val="22"/>
              </w:rPr>
            </w:pPr>
            <w:r w:rsidRPr="00014BE1">
              <w:rPr>
                <w:b/>
                <w:color w:val="000000"/>
                <w:sz w:val="22"/>
                <w:szCs w:val="22"/>
              </w:rPr>
              <w:t>Komunalinio sektoriaus įstatymas</w:t>
            </w:r>
          </w:p>
          <w:p w:rsidR="00D02875" w:rsidRPr="00A66342" w:rsidRDefault="00D02875" w:rsidP="00237C36">
            <w:pPr>
              <w:jc w:val="both"/>
              <w:rPr>
                <w:color w:val="000000"/>
                <w:sz w:val="22"/>
                <w:szCs w:val="22"/>
              </w:rPr>
            </w:pPr>
            <w:r w:rsidRPr="00A66342">
              <w:rPr>
                <w:b/>
                <w:bCs/>
                <w:color w:val="000000"/>
                <w:sz w:val="22"/>
                <w:szCs w:val="22"/>
              </w:rPr>
              <w:t>4 straipsnis. Perkantysis subjektas</w:t>
            </w:r>
          </w:p>
          <w:p w:rsidR="00D02875" w:rsidRPr="00A66342" w:rsidRDefault="00D02875" w:rsidP="00237C36">
            <w:pPr>
              <w:jc w:val="both"/>
              <w:rPr>
                <w:color w:val="000000"/>
                <w:sz w:val="22"/>
                <w:szCs w:val="22"/>
              </w:rPr>
            </w:pPr>
            <w:bookmarkStart w:id="8" w:name="part_48ec00348c314320af050e5e3030d125"/>
            <w:bookmarkEnd w:id="8"/>
            <w:r w:rsidRPr="00A66342">
              <w:rPr>
                <w:color w:val="000000"/>
                <w:sz w:val="22"/>
                <w:szCs w:val="22"/>
              </w:rPr>
              <w:t>1. Pagal šį įstatymą perkančiuoju subjektu laikomas subjektas, vykdantis bent vienos rūšies iš šio įstatymo 5–11 straipsniuose nurodytų rūšių veiklą, jeigu jis:</w:t>
            </w:r>
          </w:p>
          <w:p w:rsidR="00D02875" w:rsidRPr="00A66342" w:rsidRDefault="00D02875" w:rsidP="00237C36">
            <w:pPr>
              <w:jc w:val="both"/>
              <w:rPr>
                <w:color w:val="000000"/>
                <w:sz w:val="22"/>
                <w:szCs w:val="22"/>
              </w:rPr>
            </w:pPr>
            <w:bookmarkStart w:id="9" w:name="part_84aa15bb1f0440c897be2ddabe202f2f"/>
            <w:bookmarkEnd w:id="9"/>
            <w:r w:rsidRPr="00A66342">
              <w:rPr>
                <w:color w:val="000000"/>
                <w:sz w:val="22"/>
                <w:szCs w:val="22"/>
              </w:rPr>
              <w:t>1) yra perkančioji organizacija pagal Viešųjų pirkimų įstatymo 2 straipsnio 25 dalį;</w:t>
            </w:r>
          </w:p>
          <w:p w:rsidR="00D02875" w:rsidRPr="00A66342" w:rsidRDefault="00D02875" w:rsidP="00237C36">
            <w:pPr>
              <w:jc w:val="both"/>
              <w:rPr>
                <w:color w:val="000000"/>
                <w:sz w:val="22"/>
                <w:szCs w:val="22"/>
              </w:rPr>
            </w:pPr>
            <w:bookmarkStart w:id="10" w:name="part_95b2e7684a6c4636a79420cb9bf47dd9"/>
            <w:bookmarkEnd w:id="10"/>
            <w:r w:rsidRPr="00A66342">
              <w:rPr>
                <w:color w:val="000000"/>
                <w:sz w:val="22"/>
                <w:szCs w:val="22"/>
              </w:rPr>
              <w:t>2) yra įmonė, kuriai perkančioji organizacija gali daryti tiesioginę ar netiesioginę lemiamą įtaką dėl turimos joje nuosavybės, finansinio dalyvavimo arba įmonės veiklą reguliuojančių teisės aktų. Laikoma, kad perkančioji organizacija daro lemiamą įtaką, kai ji įmonėje tiesiogiai ar netiesiogiai:</w:t>
            </w:r>
          </w:p>
          <w:p w:rsidR="00D02875" w:rsidRPr="00A66342" w:rsidRDefault="00D02875" w:rsidP="00237C36">
            <w:pPr>
              <w:jc w:val="both"/>
              <w:rPr>
                <w:color w:val="000000"/>
                <w:sz w:val="22"/>
                <w:szCs w:val="22"/>
              </w:rPr>
            </w:pPr>
            <w:bookmarkStart w:id="11" w:name="part_6cebe770bf814e28824ce7624fe0018a"/>
            <w:bookmarkEnd w:id="11"/>
            <w:r w:rsidRPr="00A66342">
              <w:rPr>
                <w:color w:val="000000"/>
                <w:sz w:val="22"/>
                <w:szCs w:val="22"/>
              </w:rPr>
              <w:t>a) valdo daugiau kaip pusę įmonės įstatinio kapitalo;</w:t>
            </w:r>
          </w:p>
          <w:p w:rsidR="00D02875" w:rsidRPr="00A66342" w:rsidRDefault="00D02875" w:rsidP="00237C36">
            <w:pPr>
              <w:jc w:val="both"/>
              <w:rPr>
                <w:color w:val="000000"/>
                <w:sz w:val="22"/>
                <w:szCs w:val="22"/>
              </w:rPr>
            </w:pPr>
            <w:bookmarkStart w:id="12" w:name="part_b67fa5bbe3b245ecaf30b73905583231"/>
            <w:bookmarkEnd w:id="12"/>
            <w:r w:rsidRPr="00A66342">
              <w:rPr>
                <w:color w:val="000000"/>
                <w:sz w:val="22"/>
                <w:szCs w:val="22"/>
              </w:rPr>
              <w:t>b) kontroliuoja daugiau kaip pusę balsų, kuriuos suteikia įmonės išleistos akcijos;</w:t>
            </w:r>
          </w:p>
          <w:p w:rsidR="00D02875" w:rsidRPr="00A66342" w:rsidRDefault="00D02875" w:rsidP="00237C36">
            <w:pPr>
              <w:jc w:val="both"/>
              <w:rPr>
                <w:color w:val="000000"/>
                <w:sz w:val="22"/>
                <w:szCs w:val="22"/>
              </w:rPr>
            </w:pPr>
            <w:bookmarkStart w:id="13" w:name="part_50e2b7b0ef334ac2bdd0d5267e36460c"/>
            <w:bookmarkEnd w:id="13"/>
            <w:r w:rsidRPr="00A66342">
              <w:rPr>
                <w:color w:val="000000"/>
                <w:sz w:val="22"/>
                <w:szCs w:val="22"/>
              </w:rPr>
              <w:t>c) turi teisę skirti daugiau kaip pusę įmonės valdymo ar priežiūros organų narių,</w:t>
            </w:r>
            <w:r w:rsidRPr="00A66342">
              <w:rPr>
                <w:b/>
                <w:bCs/>
                <w:color w:val="000000"/>
                <w:sz w:val="22"/>
                <w:szCs w:val="22"/>
              </w:rPr>
              <w:t> </w:t>
            </w:r>
            <w:r w:rsidRPr="00A66342">
              <w:rPr>
                <w:color w:val="000000"/>
                <w:sz w:val="22"/>
                <w:szCs w:val="22"/>
              </w:rPr>
              <w:t>administracijos pareigūnų;</w:t>
            </w:r>
          </w:p>
          <w:p w:rsidR="00D02875" w:rsidRPr="00A66342" w:rsidRDefault="00D02875" w:rsidP="00237C36">
            <w:pPr>
              <w:jc w:val="both"/>
              <w:rPr>
                <w:color w:val="000000"/>
                <w:sz w:val="22"/>
                <w:szCs w:val="22"/>
              </w:rPr>
            </w:pPr>
            <w:bookmarkStart w:id="14" w:name="part_2261dd61f79b4d36ad015af89d982419"/>
            <w:bookmarkEnd w:id="14"/>
            <w:r w:rsidRPr="00A66342">
              <w:rPr>
                <w:color w:val="000000"/>
                <w:sz w:val="22"/>
                <w:szCs w:val="22"/>
              </w:rPr>
              <w:t>3) nėra nei perkančioji organizacija, nei šios dalies 2 punkte nurodyta įmonė, tačiau kompetentinga institucija jam suteikė specialiąsias arba išimtines teises vykdyti šią veiklą, kaip nustatyta šio straipsnio 2 dalyje.</w:t>
            </w:r>
          </w:p>
          <w:p w:rsidR="00D02875" w:rsidRPr="00A66342" w:rsidRDefault="00D02875" w:rsidP="00237C36">
            <w:pPr>
              <w:jc w:val="both"/>
              <w:rPr>
                <w:color w:val="000000"/>
                <w:sz w:val="22"/>
                <w:szCs w:val="22"/>
              </w:rPr>
            </w:pPr>
            <w:bookmarkStart w:id="15" w:name="part_0ffccb0929594c35a16a8ac99646339c"/>
            <w:bookmarkEnd w:id="15"/>
            <w:r w:rsidRPr="00A66342">
              <w:rPr>
                <w:color w:val="000000"/>
                <w:sz w:val="22"/>
                <w:szCs w:val="22"/>
              </w:rPr>
              <w:t>2. Specialiosios arba išimtinės teisės – tai teisės, kurias suteikė kompetentinga institucija vienai ar kelioms įmonėms pagal įstatymus ir jų įgyvendinamuosius teisės aktus, reguliuojančius teisės verstis šio įstatymo 5–11 straipsniuose nurodyta veikla suteikimo tvarką, ir tai daro esminį poveikį kitų įmonių galimybei vykdyti tokią veiklą. Specialiosiomis arba išimtinėmis teisėmis nelaikomos teisės, suteiktos remiantis objektyviais kriterijais pagal šias viešas procedūras:</w:t>
            </w:r>
          </w:p>
          <w:p w:rsidR="00D02875" w:rsidRPr="00A66342" w:rsidRDefault="00D02875" w:rsidP="00237C36">
            <w:pPr>
              <w:jc w:val="both"/>
              <w:rPr>
                <w:color w:val="000000"/>
                <w:sz w:val="22"/>
                <w:szCs w:val="22"/>
              </w:rPr>
            </w:pPr>
            <w:bookmarkStart w:id="16" w:name="part_a9c86a92377549809667ca8291a6ed52"/>
            <w:bookmarkEnd w:id="16"/>
            <w:r w:rsidRPr="00A66342">
              <w:rPr>
                <w:color w:val="000000"/>
                <w:sz w:val="22"/>
                <w:szCs w:val="22"/>
              </w:rPr>
              <w:t>1) skelbiamą pirkimo procedūrą, atliekamą pagal Viešųjų pirkimų įstatymą, Viešųjų pirkimų, atliekamų gynybos ir saugumo srityje, įstatymą, Lietuvos Respublikos koncesijų įstatymą arba šį įstatymą;</w:t>
            </w:r>
          </w:p>
          <w:p w:rsidR="00D02875" w:rsidRPr="00A66342" w:rsidRDefault="00D02875" w:rsidP="00237C36">
            <w:pPr>
              <w:jc w:val="both"/>
              <w:rPr>
                <w:color w:val="000000"/>
                <w:sz w:val="22"/>
                <w:szCs w:val="22"/>
              </w:rPr>
            </w:pPr>
            <w:bookmarkStart w:id="17" w:name="part_ef7332cab564483c874a02bd52326540"/>
            <w:bookmarkEnd w:id="17"/>
            <w:r w:rsidRPr="00A66342">
              <w:rPr>
                <w:color w:val="000000"/>
                <w:sz w:val="22"/>
                <w:szCs w:val="22"/>
              </w:rPr>
              <w:t xml:space="preserve">2) procedūrą, atliekamą pagal šio įstatymo 2 priede nurodytus teisės aktus, užtikrinant </w:t>
            </w:r>
            <w:r w:rsidRPr="00A66342">
              <w:rPr>
                <w:color w:val="000000"/>
                <w:sz w:val="22"/>
                <w:szCs w:val="22"/>
              </w:rPr>
              <w:lastRenderedPageBreak/>
              <w:t>objektyviais kriterijais pagrįstą ir skaidrų atitinkamų įgaliojimų suteikimą.</w:t>
            </w:r>
          </w:p>
          <w:p w:rsidR="00D02875" w:rsidRPr="00A66342" w:rsidRDefault="00D02875" w:rsidP="000E0F11">
            <w:pPr>
              <w:ind w:firstLine="720"/>
              <w:jc w:val="both"/>
              <w:rPr>
                <w:color w:val="000000"/>
                <w:sz w:val="22"/>
                <w:szCs w:val="22"/>
              </w:rPr>
            </w:pPr>
            <w:r w:rsidRPr="00A66342">
              <w:rPr>
                <w:color w:val="000000"/>
                <w:sz w:val="22"/>
                <w:szCs w:val="22"/>
              </w:rPr>
              <w:t> </w:t>
            </w:r>
          </w:p>
          <w:p w:rsidR="00237C36" w:rsidRPr="00014BE1" w:rsidRDefault="00237C36" w:rsidP="00237C36">
            <w:pPr>
              <w:jc w:val="both"/>
              <w:rPr>
                <w:b/>
                <w:color w:val="000000"/>
                <w:sz w:val="22"/>
                <w:szCs w:val="22"/>
              </w:rPr>
            </w:pPr>
            <w:r w:rsidRPr="00014BE1">
              <w:rPr>
                <w:b/>
                <w:color w:val="000000"/>
                <w:sz w:val="22"/>
                <w:szCs w:val="22"/>
              </w:rPr>
              <w:t>Viešųjų pirkimų įstatymas</w:t>
            </w:r>
          </w:p>
          <w:p w:rsidR="00237C36" w:rsidRPr="00A66342" w:rsidRDefault="00237C36" w:rsidP="00237C36">
            <w:pPr>
              <w:jc w:val="both"/>
              <w:rPr>
                <w:color w:val="000000"/>
                <w:sz w:val="22"/>
                <w:szCs w:val="22"/>
              </w:rPr>
            </w:pPr>
            <w:r w:rsidRPr="00A66342">
              <w:rPr>
                <w:b/>
                <w:bCs/>
                <w:color w:val="000000"/>
                <w:sz w:val="22"/>
                <w:szCs w:val="22"/>
              </w:rPr>
              <w:t>2 straipsnis. Pagrindinės šio įstatymo sąvokos</w:t>
            </w:r>
          </w:p>
          <w:p w:rsidR="00060B54" w:rsidRPr="00A66342" w:rsidRDefault="00060B54" w:rsidP="000E0F11">
            <w:pPr>
              <w:jc w:val="both"/>
              <w:rPr>
                <w:color w:val="000000"/>
                <w:sz w:val="22"/>
                <w:szCs w:val="22"/>
              </w:rPr>
            </w:pPr>
            <w:r w:rsidRPr="00A66342">
              <w:rPr>
                <w:color w:val="000000"/>
                <w:sz w:val="22"/>
                <w:szCs w:val="22"/>
              </w:rPr>
              <w:t>33. </w:t>
            </w:r>
            <w:r w:rsidRPr="00A66342">
              <w:rPr>
                <w:b/>
                <w:bCs/>
                <w:color w:val="000000"/>
                <w:sz w:val="22"/>
                <w:szCs w:val="22"/>
              </w:rPr>
              <w:t>Tarptautinis standartas</w:t>
            </w:r>
            <w:r w:rsidRPr="00A66342">
              <w:rPr>
                <w:color w:val="000000"/>
                <w:sz w:val="22"/>
                <w:szCs w:val="22"/>
              </w:rPr>
              <w:t> – tarptautinės standartizacijos organizacijos priimtas visuomenei skirtas standartas.</w:t>
            </w:r>
          </w:p>
          <w:p w:rsidR="005B147D" w:rsidRPr="00A66342" w:rsidRDefault="005B147D" w:rsidP="000E0F11">
            <w:pPr>
              <w:jc w:val="both"/>
              <w:rPr>
                <w:color w:val="000000"/>
                <w:sz w:val="22"/>
                <w:szCs w:val="22"/>
              </w:rPr>
            </w:pPr>
            <w:r w:rsidRPr="00A66342">
              <w:rPr>
                <w:color w:val="000000"/>
                <w:sz w:val="22"/>
                <w:szCs w:val="22"/>
              </w:rPr>
              <w:t>9. </w:t>
            </w:r>
            <w:r w:rsidRPr="00A66342">
              <w:rPr>
                <w:b/>
                <w:bCs/>
                <w:color w:val="000000"/>
                <w:sz w:val="22"/>
                <w:szCs w:val="22"/>
              </w:rPr>
              <w:t>Europos standartas</w:t>
            </w:r>
            <w:r w:rsidRPr="00A66342">
              <w:rPr>
                <w:color w:val="000000"/>
                <w:sz w:val="22"/>
                <w:szCs w:val="22"/>
              </w:rPr>
              <w:t> – Europos standartizacijos organizacijos priimtas visuomenei skirtas standartas.</w:t>
            </w:r>
          </w:p>
        </w:tc>
        <w:tc>
          <w:tcPr>
            <w:tcW w:w="1398" w:type="dxa"/>
            <w:shd w:val="clear" w:color="auto" w:fill="auto"/>
          </w:tcPr>
          <w:p w:rsidR="001A34BB" w:rsidRPr="00A66342" w:rsidRDefault="002942D1" w:rsidP="00035A61">
            <w:pPr>
              <w:rPr>
                <w:sz w:val="22"/>
                <w:szCs w:val="22"/>
              </w:rPr>
            </w:pPr>
            <w:r w:rsidRPr="00A66342">
              <w:rPr>
                <w:sz w:val="22"/>
                <w:szCs w:val="22"/>
              </w:rPr>
              <w:lastRenderedPageBreak/>
              <w:t>visiškas</w:t>
            </w:r>
          </w:p>
        </w:tc>
      </w:tr>
      <w:tr w:rsidR="001A34BB" w:rsidRPr="00A66342" w:rsidTr="00FC5CA7">
        <w:trPr>
          <w:trHeight w:val="145"/>
        </w:trPr>
        <w:tc>
          <w:tcPr>
            <w:tcW w:w="5353" w:type="dxa"/>
            <w:shd w:val="clear" w:color="auto" w:fill="auto"/>
          </w:tcPr>
          <w:p w:rsidR="00BA483D" w:rsidRPr="00A66342" w:rsidRDefault="00BA483D" w:rsidP="00BA59C3">
            <w:pPr>
              <w:pStyle w:val="ti-art"/>
              <w:spacing w:before="0" w:beforeAutospacing="0" w:after="0" w:afterAutospacing="0"/>
              <w:rPr>
                <w:b/>
                <w:bCs/>
                <w:color w:val="000000"/>
                <w:sz w:val="22"/>
                <w:szCs w:val="22"/>
              </w:rPr>
            </w:pPr>
            <w:r w:rsidRPr="00A66342">
              <w:rPr>
                <w:b/>
                <w:iCs/>
                <w:color w:val="000000"/>
                <w:sz w:val="22"/>
                <w:szCs w:val="22"/>
              </w:rPr>
              <w:lastRenderedPageBreak/>
              <w:t>3 straipsnis</w:t>
            </w:r>
            <w:r w:rsidR="00BA59C3" w:rsidRPr="00A66342">
              <w:rPr>
                <w:b/>
                <w:iCs/>
                <w:color w:val="000000"/>
                <w:sz w:val="22"/>
                <w:szCs w:val="22"/>
              </w:rPr>
              <w:t>.</w:t>
            </w:r>
            <w:r w:rsidR="00BA59C3" w:rsidRPr="00A66342">
              <w:rPr>
                <w:i/>
                <w:iCs/>
                <w:color w:val="000000"/>
                <w:sz w:val="22"/>
                <w:szCs w:val="22"/>
              </w:rPr>
              <w:t xml:space="preserve"> </w:t>
            </w:r>
            <w:r w:rsidRPr="00A66342">
              <w:rPr>
                <w:b/>
                <w:bCs/>
                <w:color w:val="000000"/>
                <w:sz w:val="22"/>
                <w:szCs w:val="22"/>
              </w:rPr>
              <w:t>Europos standarto nustatymas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1.   Komisija paprašo atitinkamos Europos standartizacijos organizacijos parengti Europos standartą elektroninės sąskaitos faktūros pagrindinių elementų semantiniam duomenų modeliui (toliau – Europos elektroninių sąskaitų faktūrų standartas).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Komisija reikalauja, kad Europos elektroninių sąskaitų faktūrų standartas atitiktų bent šiuos kriterijus:</w:t>
            </w:r>
          </w:p>
          <w:tbl>
            <w:tblPr>
              <w:tblW w:w="5000" w:type="pct"/>
              <w:tblCellSpacing w:w="0" w:type="dxa"/>
              <w:tblCellMar>
                <w:left w:w="0" w:type="dxa"/>
                <w:right w:w="0" w:type="dxa"/>
              </w:tblCellMar>
              <w:tblLook w:val="04A0" w:firstRow="1" w:lastRow="0" w:firstColumn="1" w:lastColumn="0" w:noHBand="0" w:noVBand="1"/>
            </w:tblPr>
            <w:tblGrid>
              <w:gridCol w:w="151"/>
              <w:gridCol w:w="4986"/>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jis yra technologiškai neutralus,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jis yra suderinamas su atitinkamais elektroninių sąskaitų faktūrų tarptautiniais standartais,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jame atsižvelgta į poreikį užtikrinti asmens duomenų apsaugą pagal Direktyvą 95/46/EB, į pritaikytosios duomenų apsaugos koncepciją ir į proporcingumo, duomenų kiekio mažinimo ir tikslinio apribojimo principus,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jis atitinka Direktyvos 2006/112/EB atitinkamas nuostatas,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 xml:space="preserve">jis suteikia galimybę kurti praktiškas, patogias naudotojams, lanksčias ir </w:t>
                  </w:r>
                  <w:r w:rsidRPr="00A66342">
                    <w:rPr>
                      <w:rFonts w:ascii="inherit" w:hAnsi="inherit"/>
                      <w:color w:val="000000"/>
                      <w:sz w:val="22"/>
                      <w:szCs w:val="22"/>
                    </w:rPr>
                    <w:lastRenderedPageBreak/>
                    <w:t>ekonomiškai efektyvias elektroninių sąskaitų faktūrų sistemas,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jame atsižvelgta į mažųjų ir vidutinių įmonių, taip pat subcentrinių perkančiųjų organizacijų ir perkančiųjų subjektų specifinius poreikius,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110"/>
              <w:gridCol w:w="502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jis yra tinkamas naudoti įmonių komerciniuose sandoriuose.</w:t>
                  </w:r>
                </w:p>
              </w:tc>
            </w:tr>
          </w:tbl>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Komisija prašo, kad atitinkama Europos standartizacijos organizacija pateiktų ribotą sintaksių, kurios atitinka Europos elektroninių sąskaitų faktūrų standartą, sąrašą, numatyti tinkamą sintaksių saistymą ir pateikti gaires dėl perdavimo sąveikumo, siekiant palengvinti naudojimąsi tokiu standartu.</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Prašymai priimami Reglamento (ES) Nr. 1025/2012 10 straipsnio 1–5 dalyse nustatyta tvarka.</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Atitinkamai Europos standartizacijos organizacijai vykdant darbą, susijusį su standarto rengimu, ir laikantis 2 dalyje nustatyto termino, turi būti atliekamas standarto testavimas dėl praktinio pritaikomumo galutiniam naudotojui. Komisijai tenka bendra atsakomybė už tokį testavimą ir ji užtikrina, kad vykdant testą būtų ypač atsižvelgta į praktiškumo, patogumo naudotojui kriterijų laikymąsi ir galimas įgyvendinimo sąnaudas pagal 1 dalies antrą pastraipą. Komisija pateikia testo rezultatų ataskaitą Europos Parlamentui ir Tarybai.</w:t>
            </w:r>
          </w:p>
          <w:p w:rsidR="001A34BB" w:rsidRPr="00A66342" w:rsidRDefault="00BA483D" w:rsidP="00146E5D">
            <w:pPr>
              <w:pStyle w:val="normal"/>
              <w:spacing w:before="0" w:beforeAutospacing="0" w:after="0" w:afterAutospacing="0"/>
              <w:jc w:val="both"/>
              <w:rPr>
                <w:color w:val="000000"/>
                <w:sz w:val="22"/>
                <w:szCs w:val="22"/>
              </w:rPr>
            </w:pPr>
            <w:r w:rsidRPr="00A66342">
              <w:rPr>
                <w:color w:val="000000"/>
                <w:sz w:val="22"/>
                <w:szCs w:val="22"/>
              </w:rPr>
              <w:t>2.   Kai Europos elektroninių sąskaitų faktūrų standartas, parengtas pagal 1 dalyje nurodytą prašymą, atitinka jame išdėstytus reikalavimus ir jeigu yra užbaigtas testavimo etapas pagal 1 dalies penktą pastraipą, Komisija paskelbia nuorodą į standartą, kartu su ribotu sintaksių sąrašu, parengtu pagal 1 dalyje nurodytą prašymą, </w:t>
            </w:r>
            <w:r w:rsidRPr="00A66342">
              <w:rPr>
                <w:rStyle w:val="italic"/>
                <w:rFonts w:ascii="inherit" w:hAnsi="inherit"/>
                <w:i/>
                <w:iCs/>
                <w:color w:val="000000"/>
                <w:sz w:val="22"/>
                <w:szCs w:val="22"/>
              </w:rPr>
              <w:t>Europos Sąjungos oficialiajame leidinyje</w:t>
            </w:r>
            <w:r w:rsidRPr="00A66342">
              <w:rPr>
                <w:color w:val="000000"/>
                <w:sz w:val="22"/>
                <w:szCs w:val="22"/>
              </w:rPr>
              <w:t>. Tas skelbimas atliekamas ne vėliau kaip 2017 m. gegužės 27 d.</w:t>
            </w:r>
          </w:p>
        </w:tc>
        <w:tc>
          <w:tcPr>
            <w:tcW w:w="8255" w:type="dxa"/>
            <w:shd w:val="clear" w:color="auto" w:fill="auto"/>
          </w:tcPr>
          <w:p w:rsidR="001A34BB" w:rsidRPr="00A66342" w:rsidRDefault="005F6F8F" w:rsidP="00035A61">
            <w:pPr>
              <w:jc w:val="both"/>
              <w:rPr>
                <w:sz w:val="22"/>
                <w:szCs w:val="22"/>
              </w:rPr>
            </w:pPr>
            <w:r w:rsidRPr="00A66342">
              <w:rPr>
                <w:i/>
                <w:sz w:val="22"/>
                <w:szCs w:val="22"/>
              </w:rPr>
              <w:lastRenderedPageBreak/>
              <w:t>Direktyvos straipsnio nuostatų perkelti ir įgyvendinti nereikia</w:t>
            </w:r>
            <w:r w:rsidR="00EE46DE">
              <w:rPr>
                <w:i/>
                <w:sz w:val="22"/>
                <w:szCs w:val="22"/>
              </w:rPr>
              <w:t>, nes</w:t>
            </w:r>
            <w:r w:rsidR="00FA08AC">
              <w:rPr>
                <w:i/>
                <w:sz w:val="22"/>
                <w:szCs w:val="22"/>
              </w:rPr>
              <w:t xml:space="preserve"> </w:t>
            </w:r>
            <w:r w:rsidR="00EE46DE">
              <w:rPr>
                <w:i/>
                <w:sz w:val="22"/>
                <w:szCs w:val="22"/>
              </w:rPr>
              <w:t>direktyvos nuostatos skirtos Europos Komisijai.</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BA59C3">
            <w:pPr>
              <w:pStyle w:val="ti-art"/>
              <w:spacing w:before="0" w:beforeAutospacing="0" w:after="0" w:afterAutospacing="0"/>
              <w:rPr>
                <w:b/>
                <w:bCs/>
                <w:color w:val="000000"/>
                <w:sz w:val="22"/>
                <w:szCs w:val="22"/>
              </w:rPr>
            </w:pPr>
            <w:r w:rsidRPr="00A66342">
              <w:rPr>
                <w:b/>
                <w:iCs/>
                <w:color w:val="000000"/>
                <w:sz w:val="22"/>
                <w:szCs w:val="22"/>
              </w:rPr>
              <w:lastRenderedPageBreak/>
              <w:t>4 straipsnis</w:t>
            </w:r>
            <w:r w:rsidR="00BA59C3" w:rsidRPr="00A66342">
              <w:rPr>
                <w:b/>
                <w:iCs/>
                <w:color w:val="000000"/>
                <w:sz w:val="22"/>
                <w:szCs w:val="22"/>
              </w:rPr>
              <w:t>.</w:t>
            </w:r>
            <w:r w:rsidR="00BA59C3" w:rsidRPr="00A66342">
              <w:rPr>
                <w:i/>
                <w:iCs/>
                <w:color w:val="000000"/>
                <w:sz w:val="22"/>
                <w:szCs w:val="22"/>
              </w:rPr>
              <w:t xml:space="preserve"> </w:t>
            </w:r>
            <w:r w:rsidRPr="00A66342">
              <w:rPr>
                <w:b/>
                <w:bCs/>
                <w:color w:val="000000"/>
                <w:sz w:val="22"/>
                <w:szCs w:val="22"/>
              </w:rPr>
              <w:t>Oficialūs prieštaravimai dėl Europos standarto</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1.   Kai valstybė narė arba Europos Parlamentas mano, kad Europos elektroninių sąskaitų faktūrų standartas ir sintaksių sąrašas ne visiškai atitinka 3 straipsnio 1 dalyje nustatytus reikalavimus, ji (jis) informuoja apie tai Komisiją kartu su išsamiu paaiškinimu, o Komisija nusprendžia:</w:t>
            </w: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a)</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Style w:val="italic"/>
                      <w:rFonts w:ascii="inherit" w:hAnsi="inherit"/>
                      <w:i/>
                      <w:iCs/>
                      <w:color w:val="000000"/>
                      <w:sz w:val="22"/>
                      <w:szCs w:val="22"/>
                    </w:rPr>
                    <w:t>Europos Sąjungos oficialiajame leidinyje</w:t>
                  </w:r>
                  <w:r w:rsidRPr="00A66342">
                    <w:rPr>
                      <w:rFonts w:ascii="inherit" w:hAnsi="inherit"/>
                      <w:color w:val="000000"/>
                      <w:sz w:val="22"/>
                      <w:szCs w:val="22"/>
                    </w:rPr>
                    <w:t> paskelbti nuorodas į atitinkamą Europos elektroninių sąskaitų faktūrų standartą ir sintaksių sąrašą, jų neskelbti arba paskelbti su apribojimu;</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b)</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Style w:val="italic"/>
                      <w:rFonts w:ascii="inherit" w:hAnsi="inherit"/>
                      <w:i/>
                      <w:iCs/>
                      <w:color w:val="000000"/>
                      <w:sz w:val="22"/>
                      <w:szCs w:val="22"/>
                    </w:rPr>
                    <w:t>Europos Sąjungos oficialiajame leidinyje</w:t>
                  </w:r>
                  <w:r w:rsidRPr="00A66342">
                    <w:rPr>
                      <w:rFonts w:ascii="inherit" w:hAnsi="inherit"/>
                      <w:color w:val="000000"/>
                      <w:sz w:val="22"/>
                      <w:szCs w:val="22"/>
                    </w:rPr>
                    <w:t> palikti nuorodas į atitinkamą Europos elektroninių sąskaitų faktūrų standartą ir sintaksių sąrašą, jas palikti su apribojimu arba jas panaikinti.</w:t>
                  </w:r>
                </w:p>
              </w:tc>
            </w:tr>
          </w:tbl>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2.   Komisija skelbia savo interneto svetainėje informaciją apie Europos elektroninių sąskaitų faktūrų standartą ir sintaksių sąrašą, dėl kurių buvo priimtas 1 dalyje nurodytas sprendimas.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3.   Komisija praneša atitinkamai Europos standartizacijos organizacijai apie 1 dalyje nurodytą sprendimą ir prireikus prašo peržiūrėti atitinkamą Europos elektroninių sąskaitų faktūrų standartą arba sintaksių sąrašą.</w:t>
            </w:r>
          </w:p>
          <w:p w:rsidR="001A34BB" w:rsidRPr="00226BCA" w:rsidRDefault="00BA483D" w:rsidP="00226BCA">
            <w:pPr>
              <w:pStyle w:val="normal"/>
              <w:spacing w:before="0" w:beforeAutospacing="0" w:after="0" w:afterAutospacing="0"/>
              <w:jc w:val="both"/>
              <w:rPr>
                <w:color w:val="000000"/>
                <w:sz w:val="22"/>
                <w:szCs w:val="22"/>
              </w:rPr>
            </w:pPr>
            <w:r w:rsidRPr="00A66342">
              <w:rPr>
                <w:color w:val="000000"/>
                <w:sz w:val="22"/>
                <w:szCs w:val="22"/>
              </w:rPr>
              <w:t>4.   Šio straipsnio 1 dalies a ir b punktuose nurodyti sprendimai priimami laikantis 10 straipsnio 2 dalyje nurodytos nagrinėjimo procedūros.</w:t>
            </w:r>
          </w:p>
        </w:tc>
        <w:tc>
          <w:tcPr>
            <w:tcW w:w="8255" w:type="dxa"/>
            <w:shd w:val="clear" w:color="auto" w:fill="auto"/>
          </w:tcPr>
          <w:p w:rsidR="001A34BB" w:rsidRPr="00A66342" w:rsidRDefault="005F6F8F" w:rsidP="00035A61">
            <w:pPr>
              <w:widowControl w:val="0"/>
              <w:suppressAutoHyphens/>
              <w:jc w:val="both"/>
              <w:rPr>
                <w:color w:val="000000"/>
                <w:sz w:val="22"/>
                <w:szCs w:val="22"/>
              </w:rPr>
            </w:pPr>
            <w:r w:rsidRPr="00A66342">
              <w:rPr>
                <w:i/>
                <w:sz w:val="22"/>
                <w:szCs w:val="22"/>
              </w:rPr>
              <w:t>Direktyvos straipsnio nuostatų perkelti ir įgyvendinti nereikia</w:t>
            </w:r>
            <w:r w:rsidR="008D676E">
              <w:rPr>
                <w:i/>
                <w:sz w:val="22"/>
                <w:szCs w:val="22"/>
              </w:rPr>
              <w:t>.</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BA59C3">
            <w:pPr>
              <w:pStyle w:val="ti-art"/>
              <w:spacing w:before="0" w:beforeAutospacing="0" w:after="0" w:afterAutospacing="0"/>
              <w:rPr>
                <w:b/>
                <w:bCs/>
                <w:color w:val="000000"/>
                <w:sz w:val="22"/>
                <w:szCs w:val="22"/>
              </w:rPr>
            </w:pPr>
            <w:r w:rsidRPr="00A66342">
              <w:rPr>
                <w:b/>
                <w:iCs/>
                <w:color w:val="000000"/>
                <w:sz w:val="22"/>
                <w:szCs w:val="22"/>
              </w:rPr>
              <w:t>5 straipsnis</w:t>
            </w:r>
            <w:r w:rsidR="00BA59C3" w:rsidRPr="00A66342">
              <w:rPr>
                <w:b/>
                <w:iCs/>
                <w:color w:val="000000"/>
                <w:sz w:val="22"/>
                <w:szCs w:val="22"/>
              </w:rPr>
              <w:t xml:space="preserve">. </w:t>
            </w:r>
            <w:r w:rsidRPr="00A66342">
              <w:rPr>
                <w:b/>
                <w:bCs/>
                <w:color w:val="000000"/>
                <w:sz w:val="22"/>
                <w:szCs w:val="22"/>
              </w:rPr>
              <w:t>Europos standarto ir sintaksių sąrašo tvarkymas ir tolesnis plėtojimas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1.   Siekiant atsižvelgti į technologijų pokyčius ir užtikrinti visapusišką ir nuolatinį sąveikumą naudojant elektronines sąskaitas faktūras viešuosiuose pirkimuose, Komisija gali:</w:t>
            </w: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lastRenderedPageBreak/>
                    <w:t>a)</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atnaujinti arba patikslinti Europos elektroninių sąskaitų faktūrų standartą;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b)</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atnaujinti arba patikslinti Komisijos </w:t>
                  </w:r>
                  <w:r w:rsidRPr="00A66342">
                    <w:rPr>
                      <w:rStyle w:val="italic"/>
                      <w:rFonts w:ascii="inherit" w:hAnsi="inherit"/>
                      <w:i/>
                      <w:iCs/>
                      <w:color w:val="000000"/>
                      <w:sz w:val="22"/>
                      <w:szCs w:val="22"/>
                    </w:rPr>
                    <w:t>Europos Sąjungos oficialiajame leidinyje</w:t>
                  </w:r>
                  <w:r w:rsidRPr="00A66342">
                    <w:rPr>
                      <w:rFonts w:ascii="inherit" w:hAnsi="inherit"/>
                      <w:color w:val="000000"/>
                      <w:sz w:val="22"/>
                      <w:szCs w:val="22"/>
                    </w:rPr>
                    <w:t> paskelbtą sintaksių sąrašą.</w:t>
                  </w:r>
                </w:p>
              </w:tc>
            </w:tr>
          </w:tbl>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2.   Jeigu Komisija nusprendžia imtis 1 dalies a punkte nurodyto veiksmo, ji pateikia prašymą atitinkamai Europos standartizacijos organizacijai. Tas prašymas pateikiamas laikantis 3 straipsnio 1 dalyje nurodytos procedūros, tačiau netaikant joje numatytų terminų.</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3.   Atliekant atnaujinimą arba patikslinimą pagal 1 dalies a punktą taikomas 4 straipsnis.</w:t>
            </w:r>
          </w:p>
          <w:p w:rsidR="001A34BB" w:rsidRPr="00915436" w:rsidRDefault="00BA483D" w:rsidP="00915436">
            <w:pPr>
              <w:pStyle w:val="normal"/>
              <w:spacing w:before="0" w:beforeAutospacing="0" w:after="0" w:afterAutospacing="0"/>
              <w:jc w:val="both"/>
              <w:rPr>
                <w:color w:val="000000"/>
                <w:sz w:val="22"/>
                <w:szCs w:val="22"/>
              </w:rPr>
            </w:pPr>
            <w:r w:rsidRPr="00A66342">
              <w:rPr>
                <w:color w:val="000000"/>
                <w:sz w:val="22"/>
                <w:szCs w:val="22"/>
              </w:rPr>
              <w:t>4.   Jeigu Komisija nusprendžia imtis 1 dalies b punkte nurodyto veiksmo, ji tai atlieka laikydamasi 10 straipsnio 2 dalyje nurodytos nagrinėjimo procedūros arba pateikdama prašymą atitinkamai Europos standartizacijos organizacijai. Toks prašymas pateikiamas laikantis 3 straipsnio 1 dalyje nurodytos procedūros, tačiau netaikant joje numatytų terminų.</w:t>
            </w:r>
          </w:p>
        </w:tc>
        <w:tc>
          <w:tcPr>
            <w:tcW w:w="8255" w:type="dxa"/>
            <w:shd w:val="clear" w:color="auto" w:fill="auto"/>
          </w:tcPr>
          <w:p w:rsidR="001A34BB" w:rsidRPr="00A66342" w:rsidRDefault="005F6F8F" w:rsidP="00035A61">
            <w:pPr>
              <w:rPr>
                <w:sz w:val="22"/>
                <w:szCs w:val="22"/>
              </w:rPr>
            </w:pPr>
            <w:r w:rsidRPr="00A66342">
              <w:rPr>
                <w:i/>
                <w:sz w:val="22"/>
                <w:szCs w:val="22"/>
              </w:rPr>
              <w:lastRenderedPageBreak/>
              <w:t>Direktyvos straipsnio nuostatų perkelti ir įgyvendinti nereikia</w:t>
            </w:r>
            <w:r w:rsidR="008D676E">
              <w:rPr>
                <w:i/>
                <w:sz w:val="22"/>
                <w:szCs w:val="22"/>
              </w:rPr>
              <w:t>.</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BA59C3">
            <w:pPr>
              <w:pStyle w:val="ti-art"/>
              <w:spacing w:before="0" w:beforeAutospacing="0" w:after="0" w:afterAutospacing="0"/>
              <w:rPr>
                <w:b/>
                <w:bCs/>
                <w:color w:val="000000"/>
                <w:sz w:val="22"/>
                <w:szCs w:val="22"/>
              </w:rPr>
            </w:pPr>
            <w:r w:rsidRPr="00A66342">
              <w:rPr>
                <w:b/>
                <w:iCs/>
                <w:color w:val="000000"/>
                <w:sz w:val="22"/>
                <w:szCs w:val="22"/>
              </w:rPr>
              <w:t>6 straipsnis</w:t>
            </w:r>
            <w:r w:rsidR="00BA59C3" w:rsidRPr="00A66342">
              <w:rPr>
                <w:b/>
                <w:iCs/>
                <w:color w:val="000000"/>
                <w:sz w:val="22"/>
                <w:szCs w:val="22"/>
              </w:rPr>
              <w:t xml:space="preserve">. </w:t>
            </w:r>
            <w:r w:rsidRPr="00A66342">
              <w:rPr>
                <w:b/>
                <w:bCs/>
                <w:color w:val="000000"/>
                <w:sz w:val="22"/>
                <w:szCs w:val="22"/>
              </w:rPr>
              <w:t>Elektroninės sąskaitos faktūros pagrindiniai elementai</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Elektroninės sąskaitos faktūros pagrindiniai elementai yra, </w:t>
            </w:r>
            <w:r w:rsidRPr="00A66342">
              <w:rPr>
                <w:rStyle w:val="italic"/>
                <w:rFonts w:ascii="inherit" w:hAnsi="inherit"/>
                <w:i/>
                <w:iCs/>
                <w:color w:val="000000"/>
                <w:sz w:val="22"/>
                <w:szCs w:val="22"/>
              </w:rPr>
              <w:t>inter alia</w:t>
            </w:r>
            <w:r w:rsidRPr="00A66342">
              <w:rPr>
                <w:color w:val="000000"/>
                <w:sz w:val="22"/>
                <w:szCs w:val="22"/>
              </w:rPr>
              <w:t>:</w:t>
            </w: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a)</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proceso ir sąskaitos faktūros identifikatoriai;</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311"/>
              <w:gridCol w:w="4826"/>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b)</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sąskaitos faktūros laikotarpis;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354"/>
              <w:gridCol w:w="4783"/>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c)</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pardavėją;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381"/>
              <w:gridCol w:w="4756"/>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d)</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pirkėją;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94"/>
              <w:gridCol w:w="4843"/>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e)</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mokėjimo gavėją;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23"/>
              <w:gridCol w:w="4914"/>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f)</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pardavėjo fiskalinį agentą;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514"/>
              <w:gridCol w:w="4623"/>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g)</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nuoroda į sutartį;</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342"/>
              <w:gridCol w:w="4795"/>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h)</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pristatymą;</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489"/>
              <w:gridCol w:w="4648"/>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mokėjimo nurodymai;</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63"/>
              <w:gridCol w:w="4874"/>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j)</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išmoką arba mokestį;</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20"/>
              <w:gridCol w:w="4917"/>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k)</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informacija apie sąskaitos faktūros eilučių elementus;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294"/>
              <w:gridCol w:w="4843"/>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l)</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sąskaitos faktūros bendros sumos;</w:t>
                  </w:r>
                </w:p>
              </w:tc>
            </w:tr>
          </w:tbl>
          <w:p w:rsidR="00BA483D" w:rsidRPr="00A66342" w:rsidRDefault="00BA483D" w:rsidP="00035A61">
            <w:pPr>
              <w:rPr>
                <w:vanish/>
                <w:sz w:val="22"/>
                <w:szCs w:val="22"/>
              </w:rPr>
            </w:pPr>
          </w:p>
          <w:tbl>
            <w:tblPr>
              <w:tblW w:w="5000" w:type="pct"/>
              <w:tblCellSpacing w:w="0" w:type="dxa"/>
              <w:tblCellMar>
                <w:left w:w="0" w:type="dxa"/>
                <w:right w:w="0" w:type="dxa"/>
              </w:tblCellMar>
              <w:tblLook w:val="04A0" w:firstRow="1" w:lastRow="0" w:firstColumn="1" w:lastColumn="0" w:noHBand="0" w:noVBand="1"/>
            </w:tblPr>
            <w:tblGrid>
              <w:gridCol w:w="541"/>
              <w:gridCol w:w="4596"/>
            </w:tblGrid>
            <w:tr w:rsidR="00BA483D" w:rsidRPr="00A66342" w:rsidTr="00BA483D">
              <w:trPr>
                <w:tblCellSpacing w:w="0" w:type="dxa"/>
              </w:trPr>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m)</w:t>
                  </w:r>
                </w:p>
              </w:tc>
              <w:tc>
                <w:tcPr>
                  <w:tcW w:w="0" w:type="auto"/>
                  <w:hideMark/>
                </w:tcPr>
                <w:p w:rsidR="00BA483D" w:rsidRPr="00A66342" w:rsidRDefault="00BA483D" w:rsidP="00035A61">
                  <w:pPr>
                    <w:pStyle w:val="normal"/>
                    <w:spacing w:before="0" w:beforeAutospacing="0" w:after="0" w:afterAutospacing="0"/>
                    <w:jc w:val="both"/>
                    <w:rPr>
                      <w:rFonts w:ascii="inherit" w:hAnsi="inherit"/>
                      <w:color w:val="000000"/>
                      <w:sz w:val="22"/>
                      <w:szCs w:val="22"/>
                    </w:rPr>
                  </w:pPr>
                  <w:r w:rsidRPr="00A66342">
                    <w:rPr>
                      <w:rFonts w:ascii="inherit" w:hAnsi="inherit"/>
                      <w:color w:val="000000"/>
                      <w:sz w:val="22"/>
                      <w:szCs w:val="22"/>
                    </w:rPr>
                    <w:t>PVM paskirstymas.</w:t>
                  </w:r>
                </w:p>
              </w:tc>
            </w:tr>
          </w:tbl>
          <w:p w:rsidR="001A34BB" w:rsidRPr="00A66342" w:rsidRDefault="001A34BB" w:rsidP="00035A61">
            <w:pPr>
              <w:jc w:val="both"/>
              <w:rPr>
                <w:sz w:val="22"/>
                <w:szCs w:val="22"/>
              </w:rPr>
            </w:pPr>
          </w:p>
        </w:tc>
        <w:tc>
          <w:tcPr>
            <w:tcW w:w="8255" w:type="dxa"/>
            <w:shd w:val="clear" w:color="auto" w:fill="auto"/>
          </w:tcPr>
          <w:p w:rsidR="008259E8" w:rsidRPr="003F77C8" w:rsidRDefault="008259E8" w:rsidP="008259E8">
            <w:pPr>
              <w:jc w:val="both"/>
              <w:rPr>
                <w:bCs/>
                <w:i/>
                <w:color w:val="000000"/>
                <w:sz w:val="22"/>
                <w:szCs w:val="22"/>
              </w:rPr>
            </w:pPr>
            <w:r w:rsidRPr="00A66342">
              <w:rPr>
                <w:i/>
                <w:sz w:val="22"/>
                <w:szCs w:val="22"/>
              </w:rPr>
              <w:lastRenderedPageBreak/>
              <w:t>Direktyvos straipsnio nuostat</w:t>
            </w:r>
            <w:r>
              <w:rPr>
                <w:i/>
                <w:sz w:val="22"/>
                <w:szCs w:val="22"/>
              </w:rPr>
              <w:t>as perkelti netikslinga, nes jos skirtos Europos Komisijai rengiant Europos elektroninių sąskaitų faktūrų standartą</w:t>
            </w:r>
            <w:r>
              <w:rPr>
                <w:i/>
                <w:color w:val="000000"/>
                <w:sz w:val="22"/>
                <w:szCs w:val="22"/>
              </w:rPr>
              <w:t>.</w:t>
            </w:r>
          </w:p>
          <w:p w:rsidR="00915436" w:rsidRPr="00A66342" w:rsidRDefault="00915436" w:rsidP="008B7809">
            <w:pPr>
              <w:rPr>
                <w:bCs/>
                <w:color w:val="000000"/>
                <w:sz w:val="22"/>
                <w:szCs w:val="22"/>
              </w:rPr>
            </w:pP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226BCA">
            <w:pPr>
              <w:pStyle w:val="ti-art"/>
              <w:spacing w:before="0" w:beforeAutospacing="0" w:after="0" w:afterAutospacing="0"/>
              <w:jc w:val="both"/>
              <w:rPr>
                <w:b/>
                <w:bCs/>
                <w:color w:val="000000"/>
                <w:sz w:val="22"/>
                <w:szCs w:val="22"/>
              </w:rPr>
            </w:pPr>
            <w:r w:rsidRPr="00A66342">
              <w:rPr>
                <w:b/>
                <w:iCs/>
                <w:color w:val="000000"/>
                <w:sz w:val="22"/>
                <w:szCs w:val="22"/>
              </w:rPr>
              <w:t>7 straipsnis</w:t>
            </w:r>
            <w:r w:rsidR="00BA59C3" w:rsidRPr="00A66342">
              <w:rPr>
                <w:b/>
                <w:iCs/>
                <w:color w:val="000000"/>
                <w:sz w:val="22"/>
                <w:szCs w:val="22"/>
              </w:rPr>
              <w:t xml:space="preserve">. </w:t>
            </w:r>
            <w:r w:rsidRPr="00A66342">
              <w:rPr>
                <w:b/>
                <w:bCs/>
                <w:color w:val="000000"/>
                <w:sz w:val="22"/>
                <w:szCs w:val="22"/>
              </w:rPr>
              <w:t>Elektroninių sąskaitų faktūrų gavimas ir apdorojimas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Valstybės narės užtikrina, kad perkančiosios organizacijos ir perkantieji subjektai priimtų ir apdorotų elektronines sąskaitas faktūras, kurios atitinka Europos elektroninių sąskaitų faktūrų standartą, į kurį nuoroda buvo paskelbta pagal 3 straipsnio 2 dalį, ir bet kurią iš sintaksių, įtrauktų į pagal 3 straipsnio 2 dalį paskelbtą sąrašą.</w:t>
            </w:r>
          </w:p>
          <w:p w:rsidR="001A34BB" w:rsidRPr="00A66342" w:rsidRDefault="001A34BB" w:rsidP="00035A61">
            <w:pPr>
              <w:jc w:val="both"/>
              <w:rPr>
                <w:sz w:val="22"/>
                <w:szCs w:val="22"/>
              </w:rPr>
            </w:pPr>
          </w:p>
        </w:tc>
        <w:tc>
          <w:tcPr>
            <w:tcW w:w="8255" w:type="dxa"/>
            <w:shd w:val="clear" w:color="auto" w:fill="auto"/>
          </w:tcPr>
          <w:p w:rsidR="00A53508" w:rsidRPr="00A53508" w:rsidRDefault="00A53508" w:rsidP="00A53508">
            <w:pPr>
              <w:autoSpaceDE w:val="0"/>
              <w:autoSpaceDN w:val="0"/>
              <w:adjustRightInd w:val="0"/>
              <w:jc w:val="both"/>
              <w:rPr>
                <w:rFonts w:eastAsia="Calibri"/>
                <w:b/>
                <w:bCs/>
                <w:color w:val="000000"/>
                <w:sz w:val="22"/>
                <w:szCs w:val="22"/>
                <w:lang w:eastAsia="en-US"/>
              </w:rPr>
            </w:pPr>
            <w:r w:rsidRPr="00A53508">
              <w:rPr>
                <w:b/>
                <w:sz w:val="22"/>
                <w:szCs w:val="22"/>
              </w:rPr>
              <w:t>Įstatymo projektas</w:t>
            </w:r>
          </w:p>
          <w:p w:rsidR="00B17195" w:rsidRPr="00B17195" w:rsidRDefault="00E839AC" w:rsidP="00B17195">
            <w:pPr>
              <w:autoSpaceDE w:val="0"/>
              <w:autoSpaceDN w:val="0"/>
              <w:adjustRightInd w:val="0"/>
              <w:jc w:val="both"/>
              <w:rPr>
                <w:rFonts w:eastAsia="Calibri"/>
                <w:b/>
                <w:bCs/>
                <w:color w:val="000000"/>
                <w:sz w:val="22"/>
                <w:szCs w:val="22"/>
                <w:lang w:eastAsia="en-US"/>
              </w:rPr>
            </w:pPr>
            <w:r>
              <w:rPr>
                <w:rFonts w:eastAsia="Calibri"/>
                <w:b/>
                <w:bCs/>
                <w:color w:val="000000"/>
                <w:sz w:val="22"/>
                <w:szCs w:val="22"/>
                <w:lang w:eastAsia="en-US"/>
              </w:rPr>
              <w:t>4</w:t>
            </w:r>
            <w:r w:rsidR="00B17195" w:rsidRPr="00B17195">
              <w:rPr>
                <w:rFonts w:eastAsia="Calibri"/>
                <w:b/>
                <w:bCs/>
                <w:color w:val="000000"/>
                <w:sz w:val="22"/>
                <w:szCs w:val="22"/>
                <w:lang w:eastAsia="en-US"/>
              </w:rPr>
              <w:t xml:space="preserve"> straipsnis. 22 straipsnio pakeitimas</w:t>
            </w:r>
          </w:p>
          <w:p w:rsidR="00B17195" w:rsidRPr="00B17195" w:rsidRDefault="00B17195" w:rsidP="00B17195">
            <w:pPr>
              <w:autoSpaceDE w:val="0"/>
              <w:autoSpaceDN w:val="0"/>
              <w:adjustRightInd w:val="0"/>
              <w:jc w:val="both"/>
              <w:rPr>
                <w:rFonts w:eastAsia="Calibri"/>
                <w:bCs/>
                <w:color w:val="000000"/>
                <w:sz w:val="22"/>
                <w:szCs w:val="22"/>
                <w:lang w:eastAsia="en-US"/>
              </w:rPr>
            </w:pPr>
            <w:r w:rsidRPr="00B17195">
              <w:rPr>
                <w:rFonts w:eastAsia="Calibri"/>
                <w:bCs/>
                <w:color w:val="000000"/>
                <w:sz w:val="22"/>
                <w:szCs w:val="22"/>
                <w:lang w:eastAsia="en-US"/>
              </w:rPr>
              <w:t>1. Pakeisti 22 straipsnio 3 dalį ir ją išdėstyti taip:</w:t>
            </w:r>
          </w:p>
          <w:p w:rsidR="003610E8" w:rsidRPr="003610E8" w:rsidRDefault="00E839AC" w:rsidP="00B17195">
            <w:pPr>
              <w:jc w:val="both"/>
              <w:rPr>
                <w:b/>
                <w:color w:val="000000"/>
                <w:sz w:val="22"/>
                <w:szCs w:val="22"/>
                <w:lang w:eastAsia="en-US"/>
              </w:rPr>
            </w:pPr>
            <w:r w:rsidRPr="003610E8">
              <w:rPr>
                <w:b/>
                <w:color w:val="000000"/>
                <w:sz w:val="22"/>
                <w:szCs w:val="22"/>
                <w:lang w:eastAsia="en-US"/>
              </w:rPr>
              <w:t>„3. Pasirašant ar nutraukiant pirkimo ir preliminariąsias sutartis, vykdant ir keičiant pirkimo sutartis, perkančiosios organizacijos ir tiekėjo bendravimas ir keitimasis informacija gali vykti ne Centrinės viešųjų pirkimų informacinės sistemos priemonėmis. Vykdant pirkimo sutartis,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tiekėjo pasirinktomis priemonėmis. Europos elektroninių sąskaitų faktūrų standarto neatitinkančios elektroninės sąskaitos faktūros gali būti teikiamos tik naudojantis informacinės sistemos „E. sąskaita“ priemonėmis. Perkančioji organizacija elektronines sąskaitas faktūras priima ir apdoroja naudodamasi informacinės sistemos „E. sąskaita“ priemonėmis, išskyrus šio straipsnio 13 dalyje nustatytus atvejus ir atvejus, kai pirkimo sutartys sudaromos žodžiu. Šiame straipsnyje elektroninė sąskaita faktūra suprantama kaip sąskaita faktūra, išrašyta, perduota ir gauta tokiu elektroniniu formatu, kuris sudaro galimybę ją apdoroti automatiniu ir elektroniniu būdu.“</w:t>
            </w:r>
          </w:p>
          <w:p w:rsidR="00B17195" w:rsidRPr="00B17195" w:rsidRDefault="00B17195" w:rsidP="00B17195">
            <w:pPr>
              <w:jc w:val="both"/>
              <w:rPr>
                <w:color w:val="000000"/>
                <w:sz w:val="22"/>
                <w:szCs w:val="22"/>
              </w:rPr>
            </w:pPr>
            <w:r w:rsidRPr="00B17195">
              <w:rPr>
                <w:color w:val="000000"/>
                <w:sz w:val="22"/>
                <w:szCs w:val="22"/>
              </w:rPr>
              <w:lastRenderedPageBreak/>
              <w:t>3. Papildyti 22 straipsnį nauja 12 dalimi:</w:t>
            </w:r>
          </w:p>
          <w:p w:rsidR="003610E8" w:rsidRPr="003610E8" w:rsidRDefault="003610E8" w:rsidP="00B17195">
            <w:pPr>
              <w:jc w:val="both"/>
              <w:rPr>
                <w:b/>
                <w:sz w:val="22"/>
                <w:szCs w:val="22"/>
                <w:lang w:eastAsia="en-US"/>
              </w:rPr>
            </w:pPr>
            <w:r w:rsidRPr="003610E8">
              <w:rPr>
                <w:b/>
                <w:sz w:val="22"/>
                <w:szCs w:val="22"/>
                <w:lang w:eastAsia="en-US"/>
              </w:rPr>
              <w:t>„12. Jeigu mobilizacijos, karo ir nepaprastosios padėties atveju yra Centrinės viešųjų pirkimų informacinės sistemos ar informacinės sistemos „E. sąskaita“ pažeidimų, dėl kurių negalimas perkančiosios organizacijos ir tiekėjo bendravimas ir keitimasis informacija naudojantis šiomis sistemomis, atliekant pirkimus gali būti naudojamos kitos šiame straipsnyje Centrinei viešųjų pirkimų informacinei sistemai keliamus reikalavimus atitinkančios elektroninės priemonės, vykdant pirkimo sutartis sąskaitos faktūros gali būti teikiamos ne elektroninėmis priemonėmis.“</w:t>
            </w:r>
          </w:p>
          <w:p w:rsidR="00B17195" w:rsidRPr="00B17195" w:rsidRDefault="00B17195" w:rsidP="00B17195">
            <w:pPr>
              <w:jc w:val="both"/>
              <w:rPr>
                <w:color w:val="000000"/>
                <w:sz w:val="22"/>
                <w:szCs w:val="22"/>
                <w:lang w:eastAsia="en-US"/>
              </w:rPr>
            </w:pPr>
            <w:r w:rsidRPr="00B17195">
              <w:rPr>
                <w:color w:val="000000"/>
                <w:sz w:val="22"/>
                <w:szCs w:val="22"/>
                <w:lang w:eastAsia="en-US"/>
              </w:rPr>
              <w:t>4. Buvusias 22 straipsnio 12–13 dalis laikyti atitinkamai 13–14 dalimis.</w:t>
            </w:r>
          </w:p>
          <w:p w:rsidR="00A53508" w:rsidRPr="00A53508" w:rsidRDefault="00A53508" w:rsidP="00A53508">
            <w:pPr>
              <w:widowControl w:val="0"/>
              <w:suppressAutoHyphens/>
              <w:jc w:val="both"/>
              <w:rPr>
                <w:color w:val="000000"/>
                <w:sz w:val="22"/>
                <w:szCs w:val="22"/>
              </w:rPr>
            </w:pPr>
          </w:p>
          <w:p w:rsidR="00A53508" w:rsidRPr="00A53508" w:rsidRDefault="00A53508" w:rsidP="00A53508">
            <w:pPr>
              <w:jc w:val="both"/>
              <w:rPr>
                <w:b/>
                <w:sz w:val="22"/>
                <w:szCs w:val="22"/>
              </w:rPr>
            </w:pPr>
            <w:r w:rsidRPr="00A53508">
              <w:rPr>
                <w:b/>
                <w:sz w:val="22"/>
                <w:szCs w:val="22"/>
              </w:rPr>
              <w:t>KS įstatymo projektas</w:t>
            </w:r>
          </w:p>
          <w:p w:rsidR="00631FB0" w:rsidRPr="00631FB0" w:rsidRDefault="008A2E99" w:rsidP="00631FB0">
            <w:pPr>
              <w:jc w:val="both"/>
              <w:rPr>
                <w:b/>
                <w:color w:val="000000"/>
                <w:sz w:val="22"/>
                <w:szCs w:val="22"/>
                <w:lang w:eastAsia="en-US"/>
              </w:rPr>
            </w:pPr>
            <w:r>
              <w:rPr>
                <w:b/>
                <w:color w:val="000000"/>
                <w:sz w:val="22"/>
                <w:szCs w:val="22"/>
                <w:lang w:eastAsia="en-US"/>
              </w:rPr>
              <w:t>6</w:t>
            </w:r>
            <w:r w:rsidR="00631FB0" w:rsidRPr="00631FB0">
              <w:rPr>
                <w:b/>
                <w:color w:val="000000"/>
                <w:sz w:val="22"/>
                <w:szCs w:val="22"/>
                <w:lang w:eastAsia="en-US"/>
              </w:rPr>
              <w:t xml:space="preserve"> straipsnis. 34 straipsnio pakeitimas</w:t>
            </w:r>
          </w:p>
          <w:p w:rsidR="00631FB0" w:rsidRPr="00631FB0" w:rsidRDefault="00631FB0" w:rsidP="00631FB0">
            <w:pPr>
              <w:jc w:val="both"/>
              <w:rPr>
                <w:color w:val="000000"/>
                <w:sz w:val="22"/>
                <w:szCs w:val="22"/>
              </w:rPr>
            </w:pPr>
            <w:r w:rsidRPr="00631FB0">
              <w:rPr>
                <w:color w:val="000000"/>
                <w:sz w:val="22"/>
                <w:szCs w:val="22"/>
              </w:rPr>
              <w:t>1. Pakeisti 34 straipsnio 3 dalį ir ją išdėstyti taip:</w:t>
            </w:r>
          </w:p>
          <w:p w:rsidR="008A2E99" w:rsidRPr="008A2E99" w:rsidRDefault="008A2E99" w:rsidP="00631FB0">
            <w:pPr>
              <w:jc w:val="both"/>
              <w:rPr>
                <w:b/>
                <w:color w:val="000000"/>
                <w:sz w:val="22"/>
                <w:szCs w:val="22"/>
                <w:lang w:eastAsia="en-US"/>
              </w:rPr>
            </w:pPr>
            <w:r w:rsidRPr="008A2E99">
              <w:rPr>
                <w:b/>
                <w:color w:val="000000"/>
                <w:sz w:val="22"/>
                <w:szCs w:val="22"/>
                <w:lang w:eastAsia="en-US"/>
              </w:rPr>
              <w:t>„3. Pasirašant ar nutraukiant pirkimo ir preliminariąsias sutartis, vykdant ir keičiant pirkimo sutartis, perkančiojo subjekto ir tiekėjo bendravimas ir keitimasis informacija gali vykti ne Centrinės viešųjų pirkimų informacinės sistemos priemonėmis. Vykdant pirkimo sutartis,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tiekėjo pasirinktomis priemonėmis. Europos elektroninių sąskaitų faktūrų standarto neatitinkančios elektroninės sąskaitos faktūros gali būti teikiamos tik naudojantis informacinės sistemos „E. sąskaita“ priemonėmis. Perkantysis subjektas elektronines sąskaitas faktūras priima ir apdoroja naudodamasis informacinės sistemos „E. sąskaita“ priemonėmis, išskyrus šio straipsnio 13 dalyje nustatytus atvejus ir kai pirkimo sutartys sudaromos žodžiu. Šiame straipsnyje elektroninė sąskaita faktūra suprantama kaip sąskaita faktūra, išrašyta, perduota ir gauta tokiu elektroniniu formatu, kuris sudaro galimybę ją apdoroti automatiniu ir elektroniniu būdu.“</w:t>
            </w:r>
          </w:p>
          <w:p w:rsidR="00631FB0" w:rsidRPr="00631FB0" w:rsidRDefault="00631FB0" w:rsidP="00631FB0">
            <w:pPr>
              <w:jc w:val="both"/>
              <w:rPr>
                <w:color w:val="000000"/>
                <w:sz w:val="22"/>
                <w:szCs w:val="22"/>
              </w:rPr>
            </w:pPr>
            <w:r w:rsidRPr="00631FB0">
              <w:rPr>
                <w:color w:val="000000"/>
                <w:sz w:val="22"/>
                <w:szCs w:val="22"/>
              </w:rPr>
              <w:t xml:space="preserve">2. Papildyti </w:t>
            </w:r>
            <w:r w:rsidR="009A5D1F">
              <w:rPr>
                <w:color w:val="000000"/>
                <w:sz w:val="22"/>
                <w:szCs w:val="22"/>
              </w:rPr>
              <w:t>34</w:t>
            </w:r>
            <w:r w:rsidRPr="00631FB0">
              <w:rPr>
                <w:color w:val="000000"/>
                <w:sz w:val="22"/>
                <w:szCs w:val="22"/>
              </w:rPr>
              <w:t xml:space="preserve"> straipsnį nauja 12 dalimi:</w:t>
            </w:r>
          </w:p>
          <w:p w:rsidR="00A53508" w:rsidRPr="00BD26E5" w:rsidRDefault="00BD26E5" w:rsidP="009A5D1F">
            <w:pPr>
              <w:jc w:val="both"/>
              <w:rPr>
                <w:b/>
                <w:color w:val="000000"/>
                <w:sz w:val="22"/>
                <w:szCs w:val="22"/>
                <w:lang w:eastAsia="en-US"/>
              </w:rPr>
            </w:pPr>
            <w:r w:rsidRPr="00BD26E5">
              <w:rPr>
                <w:b/>
                <w:sz w:val="22"/>
                <w:szCs w:val="22"/>
                <w:lang w:eastAsia="en-US"/>
              </w:rPr>
              <w:t>„12. Informacinė sistema „E. sąskaita“ turi sudaryti galimybes perkantiesiems subjektams priimti ir apdoroti elektronines sąskaitas faktūras, atitinkančias Europos elektroninių sąskaitų faktūrų standartą.“</w:t>
            </w:r>
            <w:r w:rsidR="00631FB0" w:rsidRPr="00BD26E5">
              <w:rPr>
                <w:b/>
                <w:color w:val="000000"/>
                <w:sz w:val="22"/>
                <w:szCs w:val="22"/>
                <w:lang w:eastAsia="en-US"/>
              </w:rPr>
              <w:t>3. Buvusias </w:t>
            </w:r>
            <w:r w:rsidR="009A5D1F" w:rsidRPr="00BD26E5">
              <w:rPr>
                <w:b/>
                <w:color w:val="000000"/>
                <w:sz w:val="22"/>
                <w:szCs w:val="22"/>
                <w:lang w:eastAsia="en-US"/>
              </w:rPr>
              <w:t>34</w:t>
            </w:r>
            <w:r w:rsidR="00631FB0" w:rsidRPr="00BD26E5">
              <w:rPr>
                <w:b/>
                <w:color w:val="000000"/>
                <w:sz w:val="22"/>
                <w:szCs w:val="22"/>
                <w:lang w:eastAsia="en-US"/>
              </w:rPr>
              <w:t> straipsnio 12–13 dalis laikyti atitinkamai 13–14 dalimis.</w:t>
            </w:r>
          </w:p>
        </w:tc>
        <w:tc>
          <w:tcPr>
            <w:tcW w:w="1398" w:type="dxa"/>
            <w:shd w:val="clear" w:color="auto" w:fill="auto"/>
          </w:tcPr>
          <w:p w:rsidR="001A34BB" w:rsidRPr="00A66342" w:rsidRDefault="00153AB4" w:rsidP="00035A61">
            <w:pPr>
              <w:rPr>
                <w:sz w:val="22"/>
                <w:szCs w:val="22"/>
              </w:rPr>
            </w:pPr>
            <w:r w:rsidRPr="00A66342">
              <w:rPr>
                <w:sz w:val="22"/>
                <w:szCs w:val="22"/>
              </w:rPr>
              <w:lastRenderedPageBreak/>
              <w:t>visiškas</w:t>
            </w:r>
          </w:p>
        </w:tc>
      </w:tr>
      <w:tr w:rsidR="001A34BB" w:rsidRPr="00A66342" w:rsidTr="00FC5CA7">
        <w:trPr>
          <w:trHeight w:val="145"/>
        </w:trPr>
        <w:tc>
          <w:tcPr>
            <w:tcW w:w="5353" w:type="dxa"/>
            <w:shd w:val="clear" w:color="auto" w:fill="auto"/>
          </w:tcPr>
          <w:p w:rsidR="00BA483D" w:rsidRPr="00A66342" w:rsidRDefault="00BA483D" w:rsidP="008944E0">
            <w:pPr>
              <w:pStyle w:val="ti-art"/>
              <w:spacing w:before="0" w:beforeAutospacing="0" w:after="0" w:afterAutospacing="0"/>
              <w:rPr>
                <w:b/>
                <w:bCs/>
                <w:color w:val="000000"/>
                <w:sz w:val="22"/>
                <w:szCs w:val="22"/>
              </w:rPr>
            </w:pPr>
            <w:r w:rsidRPr="00A66342">
              <w:rPr>
                <w:b/>
                <w:iCs/>
                <w:color w:val="000000"/>
                <w:sz w:val="22"/>
                <w:szCs w:val="22"/>
              </w:rPr>
              <w:t>8 straipsnis</w:t>
            </w:r>
            <w:r w:rsidR="008944E0" w:rsidRPr="00A66342">
              <w:rPr>
                <w:b/>
                <w:iCs/>
                <w:color w:val="000000"/>
                <w:sz w:val="22"/>
                <w:szCs w:val="22"/>
              </w:rPr>
              <w:t xml:space="preserve">. </w:t>
            </w:r>
            <w:r w:rsidRPr="00A66342">
              <w:rPr>
                <w:b/>
                <w:bCs/>
                <w:color w:val="000000"/>
                <w:sz w:val="22"/>
                <w:szCs w:val="22"/>
              </w:rPr>
              <w:t>Duomenų apsauga</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lastRenderedPageBreak/>
              <w:t>1.   Ši direktyva nedaro poveikio taikytinai Sąjungos ir nacionalinei teisei dėl duomenų apsaugos.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2.   Jeigu Sąjungos arba nacionalinėje teisėje nenustatyta kitaip ir nedarant poveikio Direktyvos 95/46/EB 13 straipsnyje nustatytoms išimtims ir apribojimams, asmens duomenis, gautus elektroninių sąskaitų faktūrų išrašymo tikslu, galima naudoti tik tuo tikslu arba su juo suderinamais tikslais.</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3.   Nedarant poveikio Direktyvos 95/46/EB 13 straipsnyje nustatytoms išimtims ir apribojimams, valstybės narės užtikrina, kad, išrašant elektronines sąskaitas faktūras surinktų asmens duomenų paskelbimo tvarka skaidrumo ir atskaitomybės tikslais, atitiktų tokio paskelbimo tikslą ir privatumo apsaugos principą.</w:t>
            </w:r>
          </w:p>
          <w:p w:rsidR="001A34BB" w:rsidRPr="00A66342" w:rsidRDefault="001A34BB" w:rsidP="00035A61">
            <w:pPr>
              <w:rPr>
                <w:sz w:val="22"/>
                <w:szCs w:val="22"/>
              </w:rPr>
            </w:pPr>
          </w:p>
        </w:tc>
        <w:tc>
          <w:tcPr>
            <w:tcW w:w="8255" w:type="dxa"/>
            <w:shd w:val="clear" w:color="auto" w:fill="auto"/>
          </w:tcPr>
          <w:p w:rsidR="008B7809" w:rsidRPr="00C223A8" w:rsidRDefault="008B7809" w:rsidP="00035A61">
            <w:pPr>
              <w:jc w:val="both"/>
              <w:rPr>
                <w:b/>
                <w:color w:val="000000"/>
                <w:sz w:val="22"/>
                <w:szCs w:val="22"/>
              </w:rPr>
            </w:pPr>
            <w:r w:rsidRPr="00C223A8">
              <w:rPr>
                <w:b/>
                <w:sz w:val="22"/>
                <w:szCs w:val="22"/>
              </w:rPr>
              <w:lastRenderedPageBreak/>
              <w:t>Asmens duomenų teisinės apsaugos įstatymas</w:t>
            </w:r>
          </w:p>
          <w:p w:rsidR="00E93052" w:rsidRPr="00A66342" w:rsidRDefault="00E93052" w:rsidP="00E93052">
            <w:pPr>
              <w:jc w:val="both"/>
              <w:rPr>
                <w:color w:val="000000"/>
                <w:sz w:val="22"/>
                <w:szCs w:val="22"/>
              </w:rPr>
            </w:pPr>
            <w:r w:rsidRPr="00A66342">
              <w:rPr>
                <w:b/>
                <w:bCs/>
                <w:color w:val="000000"/>
                <w:sz w:val="22"/>
                <w:szCs w:val="22"/>
              </w:rPr>
              <w:lastRenderedPageBreak/>
              <w:t>3 straipsnis. Asmens duomenų tvarkymo reikalavimai</w:t>
            </w:r>
          </w:p>
          <w:p w:rsidR="00E93052" w:rsidRPr="00A66342" w:rsidRDefault="00E93052" w:rsidP="00E93052">
            <w:pPr>
              <w:jc w:val="both"/>
              <w:rPr>
                <w:color w:val="000000"/>
                <w:sz w:val="22"/>
                <w:szCs w:val="22"/>
              </w:rPr>
            </w:pPr>
            <w:bookmarkStart w:id="18" w:name="part_a042b42e77a348049f2d8829d03e9a98"/>
            <w:bookmarkEnd w:id="18"/>
            <w:r w:rsidRPr="00A66342">
              <w:rPr>
                <w:color w:val="000000"/>
                <w:sz w:val="22"/>
                <w:szCs w:val="22"/>
              </w:rPr>
              <w:t>1. Duomenų valdytojas privalo užtikrinti, kad asmens duomenys būtų:</w:t>
            </w:r>
          </w:p>
          <w:p w:rsidR="00E93052" w:rsidRPr="00A66342" w:rsidRDefault="00E93052" w:rsidP="00E93052">
            <w:pPr>
              <w:jc w:val="both"/>
              <w:rPr>
                <w:color w:val="000000"/>
                <w:sz w:val="22"/>
                <w:szCs w:val="22"/>
              </w:rPr>
            </w:pPr>
            <w:bookmarkStart w:id="19" w:name="part_c7875002161048398ebd5ae4a1e80eb8"/>
            <w:bookmarkEnd w:id="19"/>
            <w:r w:rsidRPr="00A66342">
              <w:rPr>
                <w:color w:val="000000"/>
                <w:sz w:val="22"/>
                <w:szCs w:val="22"/>
              </w:rPr>
              <w:t>1) renkami apibrėžtais ir teisėtais tikslais ir toliau nebūtų tvarkomi tikslais, nesuderinamais su nustatytaisiais prieš renkant asmens duomenis;</w:t>
            </w:r>
          </w:p>
          <w:p w:rsidR="00E93052" w:rsidRPr="00A66342" w:rsidRDefault="00E93052" w:rsidP="00E93052">
            <w:pPr>
              <w:jc w:val="both"/>
              <w:rPr>
                <w:color w:val="000000"/>
                <w:sz w:val="22"/>
                <w:szCs w:val="22"/>
              </w:rPr>
            </w:pPr>
            <w:bookmarkStart w:id="20" w:name="part_c02d33efe396491588b0667310826b89"/>
            <w:bookmarkEnd w:id="20"/>
            <w:r w:rsidRPr="00A66342">
              <w:rPr>
                <w:color w:val="000000"/>
                <w:sz w:val="22"/>
                <w:szCs w:val="22"/>
              </w:rPr>
              <w:t>2) tvarkomi tiksliai, sąžiningai ir teisėtai;</w:t>
            </w:r>
          </w:p>
          <w:p w:rsidR="00E93052" w:rsidRPr="00A66342" w:rsidRDefault="00E93052" w:rsidP="00E93052">
            <w:pPr>
              <w:jc w:val="both"/>
              <w:rPr>
                <w:color w:val="000000"/>
                <w:sz w:val="22"/>
                <w:szCs w:val="22"/>
              </w:rPr>
            </w:pPr>
            <w:bookmarkStart w:id="21" w:name="part_6286986c40d14e2fb46b286b0cc1b98b"/>
            <w:bookmarkEnd w:id="21"/>
            <w:r w:rsidRPr="00A66342">
              <w:rPr>
                <w:color w:val="000000"/>
                <w:sz w:val="22"/>
                <w:szCs w:val="22"/>
              </w:rPr>
              <w:t>3) tikslūs ir, jei reikia dėl asmens duomenų tvarkymo, nuolat atnaujinami; netikslūs ar neišsamūs duomenys turi būti ištaisyti, papildyti, sunaikinti arba sustabdytas jų tvarkymas;</w:t>
            </w:r>
          </w:p>
          <w:p w:rsidR="00E93052" w:rsidRPr="00A66342" w:rsidRDefault="00E93052" w:rsidP="00E93052">
            <w:pPr>
              <w:jc w:val="both"/>
              <w:rPr>
                <w:color w:val="000000"/>
                <w:sz w:val="22"/>
                <w:szCs w:val="22"/>
              </w:rPr>
            </w:pPr>
            <w:bookmarkStart w:id="22" w:name="part_b4a10a21a3ed4ee6925413165ad52807"/>
            <w:bookmarkEnd w:id="22"/>
            <w:r w:rsidRPr="00A66342">
              <w:rPr>
                <w:color w:val="000000"/>
                <w:sz w:val="22"/>
                <w:szCs w:val="22"/>
              </w:rPr>
              <w:t>4) tapatūs, tinkami ir tik tokios apimties, kuri būtina jiems rinkti ir toliau tvarkyti;</w:t>
            </w:r>
          </w:p>
          <w:p w:rsidR="00E93052" w:rsidRPr="00A66342" w:rsidRDefault="00E93052" w:rsidP="00E93052">
            <w:pPr>
              <w:jc w:val="both"/>
              <w:rPr>
                <w:color w:val="000000"/>
                <w:sz w:val="22"/>
                <w:szCs w:val="22"/>
              </w:rPr>
            </w:pPr>
            <w:bookmarkStart w:id="23" w:name="part_dcf7e90e8639458dae4ada7b84922f4e"/>
            <w:bookmarkEnd w:id="23"/>
            <w:r w:rsidRPr="00A66342">
              <w:rPr>
                <w:color w:val="000000"/>
                <w:sz w:val="22"/>
                <w:szCs w:val="22"/>
              </w:rPr>
              <w:t>5) saugomi tokia forma, kad duomenų subjektų tapatybę būtų galima nustatyti ne ilgiau, negu to reikia tiems tikslams, dėl kurių šie duomenys buvo surinkti ir tvarkomi;</w:t>
            </w:r>
          </w:p>
          <w:p w:rsidR="00E93052" w:rsidRPr="00A66342" w:rsidRDefault="00E93052" w:rsidP="00E93052">
            <w:pPr>
              <w:jc w:val="both"/>
              <w:rPr>
                <w:color w:val="000000"/>
                <w:sz w:val="22"/>
                <w:szCs w:val="22"/>
              </w:rPr>
            </w:pPr>
            <w:bookmarkStart w:id="24" w:name="part_3ccd970f527b443c967ac48046935871"/>
            <w:bookmarkEnd w:id="24"/>
            <w:r w:rsidRPr="00A66342">
              <w:rPr>
                <w:color w:val="000000"/>
                <w:sz w:val="22"/>
                <w:szCs w:val="22"/>
              </w:rPr>
              <w:t>6) tvarkomi pagal šiame ir kituose atitinkamą veiklą reglamentuojančiuose įstatymuose nustatytus aiškius ir skaidrius asmens duomenų tvarkymo reikalavimus.</w:t>
            </w:r>
          </w:p>
          <w:p w:rsidR="008B7809" w:rsidRPr="00A66342" w:rsidRDefault="008B7809" w:rsidP="00035A61">
            <w:pPr>
              <w:jc w:val="both"/>
              <w:rPr>
                <w:color w:val="000000"/>
                <w:sz w:val="22"/>
                <w:szCs w:val="22"/>
              </w:rPr>
            </w:pPr>
          </w:p>
          <w:p w:rsidR="00153AB4" w:rsidRPr="00A66342" w:rsidRDefault="00153AB4" w:rsidP="00035A61">
            <w:pPr>
              <w:jc w:val="both"/>
              <w:rPr>
                <w:color w:val="000000"/>
                <w:sz w:val="22"/>
                <w:szCs w:val="22"/>
              </w:rPr>
            </w:pPr>
            <w:r w:rsidRPr="00A66342">
              <w:rPr>
                <w:bCs/>
                <w:color w:val="000000"/>
                <w:sz w:val="22"/>
                <w:szCs w:val="22"/>
              </w:rPr>
              <w:t>Lietuvos Respublikos finansų ministro 2014 m. spalio 31 d. įsakymas Nr. 1K-343 „Dėl Finansų ministro 2012 m. rugsėjo 6 d. įsakymo Nr. 1K-297 „Dėl informacinės sistemos „E. Sąskaita“ nuostatų pat</w:t>
            </w:r>
            <w:r w:rsidR="00AD35E8" w:rsidRPr="00A66342">
              <w:rPr>
                <w:bCs/>
                <w:color w:val="000000"/>
                <w:sz w:val="22"/>
                <w:szCs w:val="22"/>
              </w:rPr>
              <w:t>v</w:t>
            </w:r>
            <w:r w:rsidRPr="00A66342">
              <w:rPr>
                <w:bCs/>
                <w:color w:val="000000"/>
                <w:sz w:val="22"/>
                <w:szCs w:val="22"/>
              </w:rPr>
              <w:t>i</w:t>
            </w:r>
            <w:r w:rsidR="00AD35E8" w:rsidRPr="00A66342">
              <w:rPr>
                <w:bCs/>
                <w:color w:val="000000"/>
                <w:sz w:val="22"/>
                <w:szCs w:val="22"/>
              </w:rPr>
              <w:t>r</w:t>
            </w:r>
            <w:r w:rsidRPr="00A66342">
              <w:rPr>
                <w:bCs/>
                <w:color w:val="000000"/>
                <w:sz w:val="22"/>
                <w:szCs w:val="22"/>
              </w:rPr>
              <w:t>tinimo“ pakeitimo“</w:t>
            </w:r>
            <w:r w:rsidR="005B5755" w:rsidRPr="00A66342">
              <w:rPr>
                <w:bCs/>
                <w:color w:val="000000"/>
                <w:sz w:val="22"/>
                <w:szCs w:val="22"/>
              </w:rPr>
              <w:t>:</w:t>
            </w:r>
          </w:p>
          <w:p w:rsidR="00153AB4" w:rsidRPr="00A66342" w:rsidRDefault="00153AB4" w:rsidP="00035A61">
            <w:pPr>
              <w:jc w:val="both"/>
              <w:rPr>
                <w:color w:val="000000"/>
                <w:sz w:val="22"/>
                <w:szCs w:val="22"/>
              </w:rPr>
            </w:pPr>
          </w:p>
          <w:p w:rsidR="001A34BB" w:rsidRPr="00A66342" w:rsidRDefault="00153AB4" w:rsidP="00035A61">
            <w:pPr>
              <w:jc w:val="both"/>
              <w:rPr>
                <w:color w:val="000000"/>
                <w:sz w:val="22"/>
                <w:szCs w:val="22"/>
              </w:rPr>
            </w:pPr>
            <w:r w:rsidRPr="00A66342">
              <w:rPr>
                <w:color w:val="000000"/>
                <w:sz w:val="22"/>
                <w:szCs w:val="22"/>
              </w:rPr>
              <w:t>34. Informacinės sistemos duomenų saugą reglamentuoja informacinės sistemos valdytojo patvirtinti informacinės sistemos duomenų saugos nuostatai ir kiti saugos politikos įgyvendinimo dokumentai, kurie rengiami, derinami ir tvirtinami vadovaujantis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w:t>
            </w:r>
            <w:r w:rsidR="00C223A8">
              <w:rPr>
                <w:color w:val="000000"/>
                <w:sz w:val="22"/>
                <w:szCs w:val="22"/>
              </w:rPr>
              <w:t>tymo gairių aprašo patvirtinimo</w:t>
            </w:r>
            <w:r w:rsidRPr="00A66342">
              <w:rPr>
                <w:color w:val="000000"/>
                <w:sz w:val="22"/>
                <w:szCs w:val="22"/>
              </w:rPr>
              <w:t>.</w:t>
            </w:r>
            <w:r w:rsidR="00C223A8">
              <w:rPr>
                <w:color w:val="000000"/>
                <w:sz w:val="22"/>
                <w:szCs w:val="22"/>
              </w:rPr>
              <w:t xml:space="preserve"> &lt;...&gt;</w:t>
            </w:r>
          </w:p>
          <w:p w:rsidR="008B7809" w:rsidRPr="00A66342" w:rsidRDefault="008B7809" w:rsidP="00035A61">
            <w:pPr>
              <w:jc w:val="both"/>
              <w:rPr>
                <w:color w:val="000000"/>
                <w:sz w:val="22"/>
                <w:szCs w:val="22"/>
              </w:rPr>
            </w:pPr>
            <w:r w:rsidRPr="00A66342">
              <w:rPr>
                <w:color w:val="000000"/>
                <w:sz w:val="22"/>
                <w:szCs w:val="22"/>
              </w:rPr>
              <w:t>38. Informacinėje sistemoje tvarkomų fizinių asmenų duomenų saugumas užtikrinamas Lietuvos Respublikos asmens duomenų teisinės apsaugos įstatyme nustatyta tvarka ir vadovaujantis Bendraisiais reikalavimais organizacinėms ir techninėms duomenų saugumo priemonėms, patvirtintais Valstybinės duomenų apsaugos inspekcijos direktoriaus 2008 m. lapkričio 12 d. įsakymu Nr. 1T–71 (1.12) „Dėl Bendrųjų reikalavimų organizacinėms ir techninėms duomenų saugumo priemonėms patvirtinimo“.</w:t>
            </w:r>
            <w:r w:rsidR="005B5755" w:rsidRPr="00A66342">
              <w:rPr>
                <w:color w:val="000000"/>
                <w:sz w:val="22"/>
                <w:szCs w:val="22"/>
              </w:rPr>
              <w:t>“</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8944E0">
            <w:pPr>
              <w:pStyle w:val="ti-art"/>
              <w:spacing w:before="0" w:beforeAutospacing="0" w:after="0" w:afterAutospacing="0"/>
              <w:rPr>
                <w:b/>
                <w:bCs/>
                <w:color w:val="000000"/>
                <w:sz w:val="22"/>
                <w:szCs w:val="22"/>
              </w:rPr>
            </w:pPr>
            <w:r w:rsidRPr="00A66342">
              <w:rPr>
                <w:b/>
                <w:iCs/>
                <w:color w:val="000000"/>
                <w:sz w:val="22"/>
                <w:szCs w:val="22"/>
              </w:rPr>
              <w:t>9 straipsnis</w:t>
            </w:r>
            <w:r w:rsidR="008944E0" w:rsidRPr="00A66342">
              <w:rPr>
                <w:b/>
                <w:iCs/>
                <w:color w:val="000000"/>
                <w:sz w:val="22"/>
                <w:szCs w:val="22"/>
              </w:rPr>
              <w:t xml:space="preserve">. </w:t>
            </w:r>
            <w:r w:rsidRPr="00A66342">
              <w:rPr>
                <w:b/>
                <w:bCs/>
                <w:color w:val="000000"/>
                <w:sz w:val="22"/>
                <w:szCs w:val="22"/>
              </w:rPr>
              <w:t>Elektroninių sąskaitų faktūrų naudojimas PVM tikslais</w:t>
            </w:r>
          </w:p>
          <w:p w:rsidR="001A34BB" w:rsidRPr="00A66342" w:rsidRDefault="00BA483D" w:rsidP="002942D1">
            <w:pPr>
              <w:pStyle w:val="normal"/>
              <w:spacing w:before="0" w:beforeAutospacing="0" w:after="0" w:afterAutospacing="0"/>
              <w:jc w:val="both"/>
              <w:rPr>
                <w:color w:val="000000"/>
                <w:sz w:val="22"/>
                <w:szCs w:val="22"/>
              </w:rPr>
            </w:pPr>
            <w:r w:rsidRPr="00A66342">
              <w:rPr>
                <w:color w:val="000000"/>
                <w:sz w:val="22"/>
                <w:szCs w:val="22"/>
              </w:rPr>
              <w:t>Šia direktyva nedaromas poveikis Direktyvos 2006/112/EB nuostatoms.</w:t>
            </w:r>
          </w:p>
        </w:tc>
        <w:tc>
          <w:tcPr>
            <w:tcW w:w="8255" w:type="dxa"/>
            <w:shd w:val="clear" w:color="auto" w:fill="auto"/>
          </w:tcPr>
          <w:p w:rsidR="00E93052" w:rsidRPr="00C223A8" w:rsidRDefault="00E93052" w:rsidP="00E93052">
            <w:pPr>
              <w:jc w:val="both"/>
              <w:rPr>
                <w:i/>
                <w:sz w:val="22"/>
                <w:szCs w:val="22"/>
              </w:rPr>
            </w:pPr>
            <w:r w:rsidRPr="00C223A8">
              <w:rPr>
                <w:i/>
                <w:sz w:val="22"/>
                <w:szCs w:val="22"/>
              </w:rPr>
              <w:t>Direktyvos nuostatų perkelti ir įgyvendinti nereikia, nes dėl šios nuostatos Lietuvos Respublika neturi imtis jokių veiksmų.</w:t>
            </w:r>
          </w:p>
          <w:p w:rsidR="001A34BB" w:rsidRPr="00A66342" w:rsidRDefault="001A34BB" w:rsidP="00035A61">
            <w:pPr>
              <w:widowControl w:val="0"/>
              <w:suppressAutoHyphens/>
              <w:jc w:val="both"/>
              <w:rPr>
                <w:color w:val="000000"/>
                <w:sz w:val="22"/>
                <w:szCs w:val="22"/>
              </w:rPr>
            </w:pP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BA483D" w:rsidRPr="00A66342" w:rsidRDefault="00BA483D" w:rsidP="008944E0">
            <w:pPr>
              <w:pStyle w:val="ti-art"/>
              <w:spacing w:before="0" w:beforeAutospacing="0" w:after="0" w:afterAutospacing="0"/>
              <w:rPr>
                <w:b/>
                <w:bCs/>
                <w:color w:val="000000"/>
                <w:sz w:val="22"/>
                <w:szCs w:val="22"/>
              </w:rPr>
            </w:pPr>
            <w:r w:rsidRPr="00A66342">
              <w:rPr>
                <w:b/>
                <w:iCs/>
                <w:color w:val="000000"/>
                <w:sz w:val="22"/>
                <w:szCs w:val="22"/>
              </w:rPr>
              <w:t>10 straipsnis</w:t>
            </w:r>
            <w:r w:rsidR="008944E0" w:rsidRPr="00A66342">
              <w:rPr>
                <w:b/>
                <w:iCs/>
                <w:color w:val="000000"/>
                <w:sz w:val="22"/>
                <w:szCs w:val="22"/>
              </w:rPr>
              <w:t xml:space="preserve">. </w:t>
            </w:r>
            <w:r w:rsidRPr="00A66342">
              <w:rPr>
                <w:b/>
                <w:bCs/>
                <w:color w:val="000000"/>
                <w:sz w:val="22"/>
                <w:szCs w:val="22"/>
              </w:rPr>
              <w:t>Komiteto procedūra</w:t>
            </w:r>
          </w:p>
          <w:p w:rsidR="00BA483D" w:rsidRPr="00A66342" w:rsidRDefault="00BA483D" w:rsidP="00035A61">
            <w:pPr>
              <w:pStyle w:val="normal"/>
              <w:spacing w:before="0" w:beforeAutospacing="0" w:after="0" w:afterAutospacing="0"/>
              <w:jc w:val="both"/>
              <w:rPr>
                <w:color w:val="000000"/>
                <w:sz w:val="22"/>
                <w:szCs w:val="22"/>
              </w:rPr>
            </w:pPr>
            <w:r w:rsidRPr="00A66342">
              <w:rPr>
                <w:color w:val="000000"/>
                <w:sz w:val="22"/>
                <w:szCs w:val="22"/>
              </w:rPr>
              <w:t xml:space="preserve">1.   Komisijai padeda komitetas. Tas komitetas – tai </w:t>
            </w:r>
            <w:r w:rsidRPr="00A66342">
              <w:rPr>
                <w:color w:val="000000"/>
                <w:sz w:val="22"/>
                <w:szCs w:val="22"/>
              </w:rPr>
              <w:lastRenderedPageBreak/>
              <w:t>komitetas, kaip nustatyta Reglamente (ES) Nr. 182/2011.</w:t>
            </w:r>
          </w:p>
          <w:p w:rsidR="001A34BB" w:rsidRPr="00A66342" w:rsidRDefault="00BA483D" w:rsidP="002942D1">
            <w:pPr>
              <w:pStyle w:val="normal"/>
              <w:spacing w:before="0" w:beforeAutospacing="0" w:after="0" w:afterAutospacing="0"/>
              <w:jc w:val="both"/>
              <w:rPr>
                <w:color w:val="000000"/>
                <w:sz w:val="22"/>
                <w:szCs w:val="22"/>
              </w:rPr>
            </w:pPr>
            <w:r w:rsidRPr="00A66342">
              <w:rPr>
                <w:color w:val="000000"/>
                <w:sz w:val="22"/>
                <w:szCs w:val="22"/>
              </w:rPr>
              <w:t>2.   Kai daroma nuoroda į šią dalį, taikomas Reglamento (ES) Nr. 182/2011 5 straipsnis.</w:t>
            </w:r>
          </w:p>
        </w:tc>
        <w:tc>
          <w:tcPr>
            <w:tcW w:w="8255" w:type="dxa"/>
            <w:shd w:val="clear" w:color="auto" w:fill="auto"/>
          </w:tcPr>
          <w:p w:rsidR="001A34BB" w:rsidRPr="00A66342" w:rsidRDefault="0046530B" w:rsidP="00035A61">
            <w:pPr>
              <w:jc w:val="both"/>
              <w:outlineLvl w:val="1"/>
              <w:rPr>
                <w:sz w:val="22"/>
                <w:szCs w:val="22"/>
              </w:rPr>
            </w:pPr>
            <w:r w:rsidRPr="00A66342">
              <w:rPr>
                <w:i/>
                <w:sz w:val="22"/>
                <w:szCs w:val="22"/>
              </w:rPr>
              <w:lastRenderedPageBreak/>
              <w:t>Direktyvos straipsnio nuostatų perkelti ir įgyvendinti nereikia</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46530B" w:rsidRPr="00A66342" w:rsidRDefault="0046530B" w:rsidP="008944E0">
            <w:pPr>
              <w:pStyle w:val="ti-art"/>
              <w:spacing w:before="0" w:beforeAutospacing="0" w:after="0" w:afterAutospacing="0"/>
              <w:rPr>
                <w:b/>
                <w:bCs/>
                <w:color w:val="000000"/>
                <w:sz w:val="22"/>
                <w:szCs w:val="22"/>
              </w:rPr>
            </w:pPr>
            <w:r w:rsidRPr="00A66342">
              <w:rPr>
                <w:b/>
                <w:iCs/>
                <w:color w:val="000000"/>
                <w:sz w:val="22"/>
                <w:szCs w:val="22"/>
              </w:rPr>
              <w:t>11 straipsnis</w:t>
            </w:r>
            <w:r w:rsidR="008944E0" w:rsidRPr="00A66342">
              <w:rPr>
                <w:b/>
                <w:iCs/>
                <w:color w:val="000000"/>
                <w:sz w:val="22"/>
                <w:szCs w:val="22"/>
              </w:rPr>
              <w:t xml:space="preserve">. </w:t>
            </w:r>
            <w:r w:rsidRPr="00A66342">
              <w:rPr>
                <w:b/>
                <w:bCs/>
                <w:color w:val="000000"/>
                <w:sz w:val="22"/>
                <w:szCs w:val="22"/>
              </w:rPr>
              <w:t>Perkėlimas į nacionalinę teisę</w:t>
            </w:r>
          </w:p>
          <w:p w:rsidR="0046530B" w:rsidRPr="00A66342" w:rsidRDefault="0046530B" w:rsidP="00035A61">
            <w:pPr>
              <w:pStyle w:val="normal"/>
              <w:spacing w:before="0" w:beforeAutospacing="0" w:after="0" w:afterAutospacing="0"/>
              <w:jc w:val="both"/>
              <w:rPr>
                <w:color w:val="000000"/>
                <w:sz w:val="22"/>
                <w:szCs w:val="22"/>
              </w:rPr>
            </w:pPr>
            <w:r w:rsidRPr="00A66342">
              <w:rPr>
                <w:color w:val="000000"/>
                <w:sz w:val="22"/>
                <w:szCs w:val="22"/>
              </w:rPr>
              <w:t>1.   Valstybės narės priima, paskelbia ir taiko įstatymus ir kitus teisės aktus, būtinus, kad šios direktyvos būtų laikomasi ne vėliau kaip nuo 2018 m. lapkričio 27 d. Jos nedelsdamos pateikia tų priemonių tekstą Komisijai.</w:t>
            </w:r>
          </w:p>
          <w:p w:rsidR="0046530B" w:rsidRPr="00A66342" w:rsidRDefault="0046530B" w:rsidP="00035A61">
            <w:pPr>
              <w:pStyle w:val="normal"/>
              <w:spacing w:before="0" w:beforeAutospacing="0" w:after="0" w:afterAutospacing="0"/>
              <w:jc w:val="both"/>
              <w:rPr>
                <w:color w:val="000000"/>
                <w:sz w:val="22"/>
                <w:szCs w:val="22"/>
              </w:rPr>
            </w:pPr>
            <w:r w:rsidRPr="00A66342">
              <w:rPr>
                <w:color w:val="000000"/>
                <w:sz w:val="22"/>
                <w:szCs w:val="22"/>
              </w:rPr>
              <w:t>2.   Nukrypstant nuo 1 dalies, valstybės narės ne vėliau kaip per 18 mėnesių nuo nuorodos į Europos elektroninių sąskaitų faktūrų standartą paskelbimo </w:t>
            </w:r>
            <w:r w:rsidRPr="00A66342">
              <w:rPr>
                <w:rStyle w:val="italic"/>
                <w:rFonts w:ascii="inherit" w:hAnsi="inherit"/>
                <w:i/>
                <w:iCs/>
                <w:color w:val="000000"/>
                <w:sz w:val="22"/>
                <w:szCs w:val="22"/>
              </w:rPr>
              <w:t>Europos Sąjungos oficialiajame leidinyje</w:t>
            </w:r>
            <w:r w:rsidRPr="00A66342">
              <w:rPr>
                <w:color w:val="000000"/>
                <w:sz w:val="22"/>
                <w:szCs w:val="22"/>
              </w:rPr>
              <w:t> dienos priima, paskelbia ir taiko nuostatas, būtinas, kad būtų laikomasi 7 straipsnyje numatytos pareigos priimti ir apdoroti elektronines sąskaitas faktūras.</w:t>
            </w:r>
          </w:p>
          <w:p w:rsidR="0046530B" w:rsidRPr="00A66342" w:rsidRDefault="0046530B" w:rsidP="00035A61">
            <w:pPr>
              <w:pStyle w:val="normal"/>
              <w:spacing w:before="0" w:beforeAutospacing="0" w:after="0" w:afterAutospacing="0"/>
              <w:jc w:val="both"/>
              <w:rPr>
                <w:color w:val="000000"/>
                <w:sz w:val="22"/>
                <w:szCs w:val="22"/>
              </w:rPr>
            </w:pPr>
            <w:r w:rsidRPr="00A66342">
              <w:rPr>
                <w:color w:val="000000"/>
                <w:sz w:val="22"/>
                <w:szCs w:val="22"/>
              </w:rPr>
              <w:t>Valstybės narės gali atidėti pirmoje pastraipoje nurodytą taikymą savo subcentrinėms perkančiosioms organizacijoms ir perkantiesiems subjektams ne ilgiau kaip iki 30 mėnesių nuo nuorodos į Europos elektroninių sąskaitų faktūrų standartą paskelbimo </w:t>
            </w:r>
            <w:r w:rsidRPr="00A66342">
              <w:rPr>
                <w:rStyle w:val="italic"/>
                <w:rFonts w:ascii="inherit" w:hAnsi="inherit"/>
                <w:i/>
                <w:iCs/>
                <w:color w:val="000000"/>
                <w:sz w:val="22"/>
                <w:szCs w:val="22"/>
              </w:rPr>
              <w:t>Europos Sąjungos oficialiajame leidinyje</w:t>
            </w:r>
            <w:r w:rsidRPr="00A66342">
              <w:rPr>
                <w:color w:val="000000"/>
                <w:sz w:val="22"/>
                <w:szCs w:val="22"/>
              </w:rPr>
              <w:t> dienos.</w:t>
            </w:r>
          </w:p>
          <w:p w:rsidR="0046530B" w:rsidRPr="00A66342" w:rsidRDefault="0046530B" w:rsidP="00035A61">
            <w:pPr>
              <w:pStyle w:val="normal"/>
              <w:spacing w:before="0" w:beforeAutospacing="0" w:after="0" w:afterAutospacing="0"/>
              <w:jc w:val="both"/>
              <w:rPr>
                <w:color w:val="000000"/>
                <w:sz w:val="22"/>
                <w:szCs w:val="22"/>
              </w:rPr>
            </w:pPr>
            <w:r w:rsidRPr="00A66342">
              <w:rPr>
                <w:color w:val="000000"/>
                <w:sz w:val="22"/>
                <w:szCs w:val="22"/>
              </w:rPr>
              <w:t>Paskelbus nuorodą į Europos elektroninių sąskaitų faktūrų standartą, Komisija paskelbia </w:t>
            </w:r>
            <w:r w:rsidRPr="00A66342">
              <w:rPr>
                <w:rStyle w:val="italic"/>
                <w:rFonts w:ascii="inherit" w:hAnsi="inherit"/>
                <w:i/>
                <w:iCs/>
                <w:color w:val="000000"/>
                <w:sz w:val="22"/>
                <w:szCs w:val="22"/>
              </w:rPr>
              <w:t>Europos Sąjungos oficialiajame leidinyje</w:t>
            </w:r>
            <w:r w:rsidRPr="00A66342">
              <w:rPr>
                <w:color w:val="000000"/>
                <w:sz w:val="22"/>
                <w:szCs w:val="22"/>
              </w:rPr>
              <w:t> galutinę datą, iki kurios turi būti užtikrinta, kad įsigaliotų pirmoje pastraipoje nurodytos priemonės.</w:t>
            </w:r>
          </w:p>
          <w:p w:rsidR="001A34BB" w:rsidRPr="00A66342" w:rsidRDefault="0046530B" w:rsidP="002942D1">
            <w:pPr>
              <w:pStyle w:val="normal"/>
              <w:spacing w:before="0" w:beforeAutospacing="0" w:after="0" w:afterAutospacing="0"/>
              <w:jc w:val="both"/>
              <w:rPr>
                <w:color w:val="000000"/>
                <w:sz w:val="22"/>
                <w:szCs w:val="22"/>
              </w:rPr>
            </w:pPr>
            <w:r w:rsidRPr="00A66342">
              <w:rPr>
                <w:color w:val="000000"/>
                <w:sz w:val="22"/>
                <w:szCs w:val="22"/>
              </w:rPr>
              <w:t>3.   Valstybės narės pateikia Komisijai šios direktyvos taikymo srityje priimtų nacionalinės teisės aktų pagrindinių nuostatų tekstus.</w:t>
            </w:r>
          </w:p>
        </w:tc>
        <w:tc>
          <w:tcPr>
            <w:tcW w:w="8255" w:type="dxa"/>
            <w:shd w:val="clear" w:color="auto" w:fill="auto"/>
          </w:tcPr>
          <w:p w:rsidR="001A34BB" w:rsidRDefault="0046530B" w:rsidP="00035A61">
            <w:pPr>
              <w:widowControl w:val="0"/>
              <w:suppressAutoHyphens/>
              <w:jc w:val="both"/>
              <w:rPr>
                <w:i/>
                <w:sz w:val="22"/>
                <w:szCs w:val="22"/>
              </w:rPr>
            </w:pPr>
            <w:r w:rsidRPr="00A66342">
              <w:rPr>
                <w:i/>
                <w:sz w:val="22"/>
                <w:szCs w:val="22"/>
              </w:rPr>
              <w:t>Direktyvos straipsnio nuostatų perkelti ir įgyvendinti nereikia</w:t>
            </w: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Default="00C223A8" w:rsidP="00035A61">
            <w:pPr>
              <w:widowControl w:val="0"/>
              <w:suppressAutoHyphens/>
              <w:jc w:val="both"/>
              <w:rPr>
                <w:i/>
                <w:sz w:val="22"/>
                <w:szCs w:val="22"/>
              </w:rPr>
            </w:pPr>
          </w:p>
          <w:p w:rsidR="00C223A8" w:rsidRPr="00A66342" w:rsidRDefault="00C223A8" w:rsidP="00035A61">
            <w:pPr>
              <w:widowControl w:val="0"/>
              <w:suppressAutoHyphens/>
              <w:jc w:val="both"/>
              <w:rPr>
                <w:color w:val="000000"/>
                <w:sz w:val="22"/>
                <w:szCs w:val="22"/>
              </w:rPr>
            </w:pPr>
            <w:r>
              <w:rPr>
                <w:i/>
                <w:sz w:val="22"/>
                <w:szCs w:val="22"/>
              </w:rPr>
              <w:t xml:space="preserve">Lietuva nesinaudojama šioje dalyje numatyta galimybe. </w:t>
            </w:r>
          </w:p>
        </w:tc>
        <w:tc>
          <w:tcPr>
            <w:tcW w:w="1398" w:type="dxa"/>
            <w:shd w:val="clear" w:color="auto" w:fill="auto"/>
          </w:tcPr>
          <w:p w:rsidR="001A34BB" w:rsidRPr="00A66342" w:rsidRDefault="001A34BB" w:rsidP="00035A61">
            <w:pPr>
              <w:rPr>
                <w:b/>
                <w:sz w:val="22"/>
                <w:szCs w:val="22"/>
              </w:rPr>
            </w:pPr>
          </w:p>
        </w:tc>
      </w:tr>
      <w:tr w:rsidR="001A34BB" w:rsidRPr="00A66342" w:rsidTr="00FC5CA7">
        <w:trPr>
          <w:trHeight w:val="145"/>
        </w:trPr>
        <w:tc>
          <w:tcPr>
            <w:tcW w:w="5353" w:type="dxa"/>
            <w:shd w:val="clear" w:color="auto" w:fill="auto"/>
          </w:tcPr>
          <w:p w:rsidR="0046530B" w:rsidRPr="00A66342" w:rsidRDefault="0046530B" w:rsidP="008944E0">
            <w:pPr>
              <w:pStyle w:val="ti-art"/>
              <w:spacing w:before="0" w:beforeAutospacing="0" w:after="0" w:afterAutospacing="0"/>
              <w:rPr>
                <w:b/>
                <w:bCs/>
                <w:color w:val="000000"/>
                <w:sz w:val="22"/>
                <w:szCs w:val="22"/>
              </w:rPr>
            </w:pPr>
            <w:r w:rsidRPr="00A66342">
              <w:rPr>
                <w:b/>
                <w:iCs/>
                <w:color w:val="000000"/>
                <w:sz w:val="22"/>
                <w:szCs w:val="22"/>
              </w:rPr>
              <w:t>12 straipsnis</w:t>
            </w:r>
            <w:r w:rsidR="008944E0" w:rsidRPr="00A66342">
              <w:rPr>
                <w:b/>
                <w:iCs/>
                <w:color w:val="000000"/>
                <w:sz w:val="22"/>
                <w:szCs w:val="22"/>
              </w:rPr>
              <w:t xml:space="preserve">. </w:t>
            </w:r>
            <w:r w:rsidRPr="00A66342">
              <w:rPr>
                <w:b/>
                <w:bCs/>
                <w:color w:val="000000"/>
                <w:sz w:val="22"/>
                <w:szCs w:val="22"/>
              </w:rPr>
              <w:t>Peržiūra</w:t>
            </w:r>
          </w:p>
          <w:p w:rsidR="001A34BB" w:rsidRPr="00A66342" w:rsidRDefault="0046530B" w:rsidP="00DB1749">
            <w:pPr>
              <w:pStyle w:val="normal"/>
              <w:spacing w:before="0" w:beforeAutospacing="0" w:after="0" w:afterAutospacing="0"/>
              <w:jc w:val="both"/>
              <w:rPr>
                <w:color w:val="000000"/>
                <w:sz w:val="22"/>
                <w:szCs w:val="22"/>
              </w:rPr>
            </w:pPr>
            <w:r w:rsidRPr="00A66342">
              <w:rPr>
                <w:color w:val="000000"/>
                <w:sz w:val="22"/>
                <w:szCs w:val="22"/>
              </w:rPr>
              <w:t xml:space="preserve">Komisija peržiūri šios direktyvos poveikį vidaus rinkai ir elektroninių sąskaitų faktūrų naudojimui viešuosiuose pirkimuose ir per trejus metus nuo maksimalaus atidėjimo termino, nustatyto subcentrinėms perkančiosioms organizacijoms pagal 11 straipsnio 2 dalies antrą pastraipą, pateikia apie tai ataskaitą Europos Parlamentui ir Tarybai. Prireikus prie ataskaitos pridedamas su </w:t>
            </w:r>
            <w:r w:rsidRPr="00A66342">
              <w:rPr>
                <w:color w:val="000000"/>
                <w:sz w:val="22"/>
                <w:szCs w:val="22"/>
              </w:rPr>
              <w:lastRenderedPageBreak/>
              <w:t>tolesnių veiksmų poreikiu susijęs poveikio vertinimas.</w:t>
            </w:r>
          </w:p>
        </w:tc>
        <w:tc>
          <w:tcPr>
            <w:tcW w:w="8255" w:type="dxa"/>
            <w:shd w:val="clear" w:color="auto" w:fill="auto"/>
          </w:tcPr>
          <w:p w:rsidR="001A34BB" w:rsidRPr="00A66342" w:rsidRDefault="0046530B" w:rsidP="00035A61">
            <w:pPr>
              <w:jc w:val="both"/>
              <w:outlineLvl w:val="2"/>
              <w:rPr>
                <w:bCs/>
                <w:sz w:val="22"/>
                <w:szCs w:val="22"/>
              </w:rPr>
            </w:pPr>
            <w:r w:rsidRPr="00A66342">
              <w:rPr>
                <w:i/>
                <w:sz w:val="22"/>
                <w:szCs w:val="22"/>
              </w:rPr>
              <w:lastRenderedPageBreak/>
              <w:t>Direktyvos straipsnio nuostatų perkelti ir įgyvendinti nereikia</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46530B" w:rsidRPr="00A66342" w:rsidRDefault="0046530B" w:rsidP="008944E0">
            <w:pPr>
              <w:pStyle w:val="ti-art"/>
              <w:spacing w:before="0" w:beforeAutospacing="0" w:after="0" w:afterAutospacing="0"/>
              <w:rPr>
                <w:b/>
                <w:bCs/>
                <w:color w:val="000000"/>
                <w:sz w:val="22"/>
                <w:szCs w:val="22"/>
              </w:rPr>
            </w:pPr>
            <w:r w:rsidRPr="00A66342">
              <w:rPr>
                <w:b/>
                <w:iCs/>
                <w:color w:val="000000"/>
                <w:sz w:val="22"/>
                <w:szCs w:val="22"/>
              </w:rPr>
              <w:t>13 straipsnis</w:t>
            </w:r>
            <w:r w:rsidR="008944E0" w:rsidRPr="00A66342">
              <w:rPr>
                <w:b/>
                <w:iCs/>
                <w:color w:val="000000"/>
                <w:sz w:val="22"/>
                <w:szCs w:val="22"/>
              </w:rPr>
              <w:t xml:space="preserve">. </w:t>
            </w:r>
            <w:r w:rsidRPr="00A66342">
              <w:rPr>
                <w:b/>
                <w:bCs/>
                <w:color w:val="000000"/>
                <w:sz w:val="22"/>
                <w:szCs w:val="22"/>
              </w:rPr>
              <w:t>Įsigaliojimas</w:t>
            </w:r>
          </w:p>
          <w:p w:rsidR="001A34BB" w:rsidRPr="00A66342" w:rsidRDefault="0046530B" w:rsidP="00DB1749">
            <w:pPr>
              <w:pStyle w:val="normal"/>
              <w:spacing w:before="0" w:beforeAutospacing="0" w:after="0" w:afterAutospacing="0"/>
              <w:jc w:val="both"/>
              <w:rPr>
                <w:color w:val="000000"/>
                <w:sz w:val="22"/>
                <w:szCs w:val="22"/>
              </w:rPr>
            </w:pPr>
            <w:r w:rsidRPr="00A66342">
              <w:rPr>
                <w:color w:val="000000"/>
                <w:sz w:val="22"/>
                <w:szCs w:val="22"/>
              </w:rPr>
              <w:t>Ši direktyva įsigalioja dvidešimtą dieną po jos paskelbimo </w:t>
            </w:r>
            <w:r w:rsidRPr="00A66342">
              <w:rPr>
                <w:rStyle w:val="italic"/>
                <w:rFonts w:ascii="inherit" w:hAnsi="inherit"/>
                <w:i/>
                <w:iCs/>
                <w:color w:val="000000"/>
                <w:sz w:val="22"/>
                <w:szCs w:val="22"/>
              </w:rPr>
              <w:t>Europos Sąjungos oficialiajame leidinyje</w:t>
            </w:r>
            <w:r w:rsidRPr="00A66342">
              <w:rPr>
                <w:color w:val="000000"/>
                <w:sz w:val="22"/>
                <w:szCs w:val="22"/>
              </w:rPr>
              <w:t>.</w:t>
            </w:r>
          </w:p>
        </w:tc>
        <w:tc>
          <w:tcPr>
            <w:tcW w:w="8255" w:type="dxa"/>
            <w:shd w:val="clear" w:color="auto" w:fill="auto"/>
          </w:tcPr>
          <w:p w:rsidR="001A34BB" w:rsidRPr="00A66342" w:rsidRDefault="0046530B" w:rsidP="00035A61">
            <w:pPr>
              <w:jc w:val="both"/>
              <w:outlineLvl w:val="3"/>
              <w:rPr>
                <w:b/>
                <w:bCs/>
                <w:sz w:val="22"/>
                <w:szCs w:val="22"/>
              </w:rPr>
            </w:pPr>
            <w:r w:rsidRPr="00A66342">
              <w:rPr>
                <w:i/>
                <w:sz w:val="22"/>
                <w:szCs w:val="22"/>
              </w:rPr>
              <w:t>Direktyvos straipsnio nuostatų perkelti ir įgyvendinti nereikia</w:t>
            </w:r>
          </w:p>
        </w:tc>
        <w:tc>
          <w:tcPr>
            <w:tcW w:w="1398" w:type="dxa"/>
            <w:shd w:val="clear" w:color="auto" w:fill="auto"/>
          </w:tcPr>
          <w:p w:rsidR="001A34BB" w:rsidRPr="00A66342" w:rsidRDefault="001A34BB" w:rsidP="00035A61">
            <w:pPr>
              <w:rPr>
                <w:sz w:val="22"/>
                <w:szCs w:val="22"/>
              </w:rPr>
            </w:pPr>
          </w:p>
        </w:tc>
      </w:tr>
      <w:tr w:rsidR="001A34BB" w:rsidRPr="00A66342" w:rsidTr="00FC5CA7">
        <w:trPr>
          <w:trHeight w:val="145"/>
        </w:trPr>
        <w:tc>
          <w:tcPr>
            <w:tcW w:w="5353" w:type="dxa"/>
            <w:shd w:val="clear" w:color="auto" w:fill="auto"/>
          </w:tcPr>
          <w:p w:rsidR="0046530B" w:rsidRPr="00A66342" w:rsidRDefault="0046530B" w:rsidP="008944E0">
            <w:pPr>
              <w:pStyle w:val="ti-art"/>
              <w:spacing w:before="0" w:beforeAutospacing="0" w:after="0" w:afterAutospacing="0"/>
              <w:rPr>
                <w:b/>
                <w:bCs/>
                <w:color w:val="000000"/>
                <w:sz w:val="22"/>
                <w:szCs w:val="22"/>
              </w:rPr>
            </w:pPr>
            <w:r w:rsidRPr="00A66342">
              <w:rPr>
                <w:b/>
                <w:iCs/>
                <w:color w:val="000000"/>
                <w:sz w:val="22"/>
                <w:szCs w:val="22"/>
              </w:rPr>
              <w:t>14 straipsnis</w:t>
            </w:r>
            <w:r w:rsidR="008944E0" w:rsidRPr="00A66342">
              <w:rPr>
                <w:b/>
                <w:iCs/>
                <w:color w:val="000000"/>
                <w:sz w:val="22"/>
                <w:szCs w:val="22"/>
              </w:rPr>
              <w:t xml:space="preserve">. </w:t>
            </w:r>
            <w:r w:rsidRPr="00A66342">
              <w:rPr>
                <w:b/>
                <w:bCs/>
                <w:color w:val="000000"/>
                <w:sz w:val="22"/>
                <w:szCs w:val="22"/>
              </w:rPr>
              <w:t>Adresatai</w:t>
            </w:r>
          </w:p>
          <w:p w:rsidR="001A34BB" w:rsidRPr="00A66342" w:rsidRDefault="0046530B" w:rsidP="00DB1749">
            <w:pPr>
              <w:pStyle w:val="normal"/>
              <w:spacing w:before="0" w:beforeAutospacing="0" w:after="0" w:afterAutospacing="0"/>
              <w:jc w:val="both"/>
              <w:rPr>
                <w:color w:val="000000"/>
                <w:sz w:val="22"/>
                <w:szCs w:val="22"/>
              </w:rPr>
            </w:pPr>
            <w:r w:rsidRPr="00A66342">
              <w:rPr>
                <w:color w:val="000000"/>
                <w:sz w:val="22"/>
                <w:szCs w:val="22"/>
              </w:rPr>
              <w:t>Ši direktyva skirta valstybėms narėms.</w:t>
            </w:r>
          </w:p>
        </w:tc>
        <w:tc>
          <w:tcPr>
            <w:tcW w:w="8255" w:type="dxa"/>
            <w:shd w:val="clear" w:color="auto" w:fill="auto"/>
          </w:tcPr>
          <w:p w:rsidR="001A34BB" w:rsidRPr="00A66342" w:rsidRDefault="0046530B" w:rsidP="00035A61">
            <w:pPr>
              <w:widowControl w:val="0"/>
              <w:suppressAutoHyphens/>
              <w:jc w:val="both"/>
              <w:rPr>
                <w:b/>
                <w:bCs/>
                <w:color w:val="000000"/>
                <w:sz w:val="22"/>
                <w:szCs w:val="22"/>
              </w:rPr>
            </w:pPr>
            <w:r w:rsidRPr="00A66342">
              <w:rPr>
                <w:i/>
                <w:sz w:val="22"/>
                <w:szCs w:val="22"/>
              </w:rPr>
              <w:t>Direktyvos straipsnio nuostatų perkelti ir įgyvendinti nereikia</w:t>
            </w:r>
          </w:p>
        </w:tc>
        <w:tc>
          <w:tcPr>
            <w:tcW w:w="1398" w:type="dxa"/>
            <w:shd w:val="clear" w:color="auto" w:fill="auto"/>
          </w:tcPr>
          <w:p w:rsidR="001A34BB" w:rsidRPr="00A66342" w:rsidRDefault="001A34BB" w:rsidP="00035A61">
            <w:pPr>
              <w:rPr>
                <w:sz w:val="22"/>
                <w:szCs w:val="22"/>
              </w:rPr>
            </w:pPr>
          </w:p>
        </w:tc>
      </w:tr>
    </w:tbl>
    <w:p w:rsidR="001A34BB" w:rsidRPr="00A66342" w:rsidRDefault="001A34BB">
      <w:pPr>
        <w:pStyle w:val="HTMLiankstoformatuotas"/>
        <w:rPr>
          <w:rFonts w:ascii="Times New Roman" w:hAnsi="Times New Roman" w:cs="Times New Roman"/>
          <w:sz w:val="22"/>
          <w:szCs w:val="22"/>
        </w:rPr>
      </w:pPr>
    </w:p>
    <w:p w:rsidR="001A34BB" w:rsidRPr="00A66342" w:rsidRDefault="001A34BB">
      <w:pPr>
        <w:pStyle w:val="HTMLiankstoformatuotas"/>
        <w:jc w:val="center"/>
        <w:rPr>
          <w:sz w:val="22"/>
          <w:szCs w:val="22"/>
        </w:rPr>
      </w:pPr>
      <w:r w:rsidRPr="00A66342">
        <w:rPr>
          <w:sz w:val="22"/>
          <w:szCs w:val="22"/>
        </w:rPr>
        <w:t>_____________________________________________</w:t>
      </w:r>
    </w:p>
    <w:sectPr w:rsidR="001A34BB" w:rsidRPr="00A66342">
      <w:headerReference w:type="even" r:id="rId8"/>
      <w:headerReference w:type="default" r:id="rId9"/>
      <w:pgSz w:w="16838" w:h="11906" w:orient="landscape"/>
      <w:pgMar w:top="1134" w:right="1701"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3307" w:rsidRDefault="005F3307">
      <w:r>
        <w:separator/>
      </w:r>
    </w:p>
  </w:endnote>
  <w:endnote w:type="continuationSeparator" w:id="0">
    <w:p w:rsidR="005F3307" w:rsidRDefault="005F33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HelveticaLT Light">
    <w:altName w:val="Times New Roman"/>
    <w:charset w:val="00"/>
    <w:family w:val="auto"/>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inherit">
    <w:altName w:val="MS Mincho"/>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3307" w:rsidRDefault="005F3307">
      <w:r>
        <w:separator/>
      </w:r>
    </w:p>
  </w:footnote>
  <w:footnote w:type="continuationSeparator" w:id="0">
    <w:p w:rsidR="005F3307" w:rsidRDefault="005F33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9F2" w:rsidRDefault="000B79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0B79F2" w:rsidRDefault="000B79F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9F2" w:rsidRDefault="000B79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7F7FE3">
      <w:rPr>
        <w:rStyle w:val="Puslapionumeris"/>
        <w:noProof/>
      </w:rPr>
      <w:t>13</w:t>
    </w:r>
    <w:r>
      <w:rPr>
        <w:rStyle w:val="Puslapionumeris"/>
      </w:rPr>
      <w:fldChar w:fldCharType="end"/>
    </w:r>
  </w:p>
  <w:p w:rsidR="000B79F2" w:rsidRDefault="000B79F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1967D0"/>
    <w:multiLevelType w:val="hybridMultilevel"/>
    <w:tmpl w:val="5E869A18"/>
    <w:lvl w:ilvl="0" w:tplc="9560F9EC">
      <w:start w:val="28"/>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FA32092"/>
    <w:multiLevelType w:val="hybridMultilevel"/>
    <w:tmpl w:val="DACE8F40"/>
    <w:lvl w:ilvl="0" w:tplc="AA981F7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15:restartNumberingAfterBreak="0">
    <w:nsid w:val="51BE1C69"/>
    <w:multiLevelType w:val="hybridMultilevel"/>
    <w:tmpl w:val="EC003C30"/>
    <w:lvl w:ilvl="0" w:tplc="50DA31C0">
      <w:start w:val="1"/>
      <w:numFmt w:val="decimal"/>
      <w:lvlText w:val="%1."/>
      <w:lvlJc w:val="left"/>
      <w:pPr>
        <w:ind w:left="1069" w:hanging="360"/>
      </w:pPr>
      <w:rPr>
        <w:rFonts w:hint="default"/>
        <w:b w:val="0"/>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549113AF"/>
    <w:multiLevelType w:val="hybridMultilevel"/>
    <w:tmpl w:val="74AEC150"/>
    <w:lvl w:ilvl="0" w:tplc="C008717A">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78052AE1"/>
    <w:multiLevelType w:val="hybridMultilevel"/>
    <w:tmpl w:val="F032725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851"/>
    <w:rsid w:val="000029FF"/>
    <w:rsid w:val="000035F9"/>
    <w:rsid w:val="00003665"/>
    <w:rsid w:val="000056A5"/>
    <w:rsid w:val="00014BE1"/>
    <w:rsid w:val="000150CB"/>
    <w:rsid w:val="00017058"/>
    <w:rsid w:val="00020C00"/>
    <w:rsid w:val="0003267F"/>
    <w:rsid w:val="0003268C"/>
    <w:rsid w:val="0003398C"/>
    <w:rsid w:val="00035A61"/>
    <w:rsid w:val="00035BF5"/>
    <w:rsid w:val="00036706"/>
    <w:rsid w:val="0004039A"/>
    <w:rsid w:val="00047455"/>
    <w:rsid w:val="00050580"/>
    <w:rsid w:val="00053DC5"/>
    <w:rsid w:val="00056C98"/>
    <w:rsid w:val="00060B54"/>
    <w:rsid w:val="0006209C"/>
    <w:rsid w:val="00066334"/>
    <w:rsid w:val="00070B4F"/>
    <w:rsid w:val="00074F9E"/>
    <w:rsid w:val="00075F66"/>
    <w:rsid w:val="000773B4"/>
    <w:rsid w:val="00077DA3"/>
    <w:rsid w:val="00082A49"/>
    <w:rsid w:val="00085008"/>
    <w:rsid w:val="00090960"/>
    <w:rsid w:val="00091A4F"/>
    <w:rsid w:val="00094003"/>
    <w:rsid w:val="000950CF"/>
    <w:rsid w:val="000953E8"/>
    <w:rsid w:val="000A0272"/>
    <w:rsid w:val="000A5B39"/>
    <w:rsid w:val="000A5C67"/>
    <w:rsid w:val="000B1D8F"/>
    <w:rsid w:val="000B3076"/>
    <w:rsid w:val="000B79F2"/>
    <w:rsid w:val="000C1DA2"/>
    <w:rsid w:val="000C2B1E"/>
    <w:rsid w:val="000C5AF8"/>
    <w:rsid w:val="000D427C"/>
    <w:rsid w:val="000D649C"/>
    <w:rsid w:val="000D6EFB"/>
    <w:rsid w:val="000E0F11"/>
    <w:rsid w:val="000E2490"/>
    <w:rsid w:val="000E4320"/>
    <w:rsid w:val="000E45F2"/>
    <w:rsid w:val="000F1453"/>
    <w:rsid w:val="000F2124"/>
    <w:rsid w:val="000F5C83"/>
    <w:rsid w:val="000F6673"/>
    <w:rsid w:val="000F7824"/>
    <w:rsid w:val="00103A5E"/>
    <w:rsid w:val="001059B1"/>
    <w:rsid w:val="00105E7E"/>
    <w:rsid w:val="00120406"/>
    <w:rsid w:val="0012103D"/>
    <w:rsid w:val="001278B0"/>
    <w:rsid w:val="0013735C"/>
    <w:rsid w:val="00142306"/>
    <w:rsid w:val="001425DC"/>
    <w:rsid w:val="001430DF"/>
    <w:rsid w:val="001448F1"/>
    <w:rsid w:val="00146E5D"/>
    <w:rsid w:val="001472AF"/>
    <w:rsid w:val="0014776A"/>
    <w:rsid w:val="0014786F"/>
    <w:rsid w:val="00152F39"/>
    <w:rsid w:val="00153AB4"/>
    <w:rsid w:val="001567A6"/>
    <w:rsid w:val="00161BEC"/>
    <w:rsid w:val="00163962"/>
    <w:rsid w:val="00167756"/>
    <w:rsid w:val="00170954"/>
    <w:rsid w:val="00170FEA"/>
    <w:rsid w:val="0017242F"/>
    <w:rsid w:val="00173792"/>
    <w:rsid w:val="00174789"/>
    <w:rsid w:val="0017643A"/>
    <w:rsid w:val="00176D16"/>
    <w:rsid w:val="00184F7B"/>
    <w:rsid w:val="00196A51"/>
    <w:rsid w:val="001A1837"/>
    <w:rsid w:val="001A34BB"/>
    <w:rsid w:val="001A53A2"/>
    <w:rsid w:val="001A5B04"/>
    <w:rsid w:val="001A70A1"/>
    <w:rsid w:val="001A75D1"/>
    <w:rsid w:val="001B54C3"/>
    <w:rsid w:val="001C1BA1"/>
    <w:rsid w:val="001C3E60"/>
    <w:rsid w:val="001C6DB2"/>
    <w:rsid w:val="001D4C8E"/>
    <w:rsid w:val="001E4E87"/>
    <w:rsid w:val="001E6429"/>
    <w:rsid w:val="001F347E"/>
    <w:rsid w:val="001F7C11"/>
    <w:rsid w:val="00204DD1"/>
    <w:rsid w:val="00204DE5"/>
    <w:rsid w:val="002118AC"/>
    <w:rsid w:val="00211FFB"/>
    <w:rsid w:val="002140D7"/>
    <w:rsid w:val="002141D7"/>
    <w:rsid w:val="002267EE"/>
    <w:rsid w:val="00226BCA"/>
    <w:rsid w:val="002315DE"/>
    <w:rsid w:val="00231721"/>
    <w:rsid w:val="00233D24"/>
    <w:rsid w:val="00237C36"/>
    <w:rsid w:val="0024125B"/>
    <w:rsid w:val="00243015"/>
    <w:rsid w:val="00247ACA"/>
    <w:rsid w:val="00250D40"/>
    <w:rsid w:val="00251EDA"/>
    <w:rsid w:val="00253AA5"/>
    <w:rsid w:val="00253F15"/>
    <w:rsid w:val="00255118"/>
    <w:rsid w:val="00257441"/>
    <w:rsid w:val="002705DE"/>
    <w:rsid w:val="00277343"/>
    <w:rsid w:val="00277D7C"/>
    <w:rsid w:val="00280514"/>
    <w:rsid w:val="002808F2"/>
    <w:rsid w:val="0028177F"/>
    <w:rsid w:val="00281B05"/>
    <w:rsid w:val="00286DFA"/>
    <w:rsid w:val="00287CF6"/>
    <w:rsid w:val="00293BB1"/>
    <w:rsid w:val="002942D1"/>
    <w:rsid w:val="00294CEB"/>
    <w:rsid w:val="002A5FE8"/>
    <w:rsid w:val="002B54F2"/>
    <w:rsid w:val="002C1022"/>
    <w:rsid w:val="002C1D86"/>
    <w:rsid w:val="002C29F1"/>
    <w:rsid w:val="002C3463"/>
    <w:rsid w:val="002C36AC"/>
    <w:rsid w:val="002C4503"/>
    <w:rsid w:val="002D3A0B"/>
    <w:rsid w:val="002E5FED"/>
    <w:rsid w:val="002F0718"/>
    <w:rsid w:val="002F3A40"/>
    <w:rsid w:val="002F5C7A"/>
    <w:rsid w:val="002F6E5D"/>
    <w:rsid w:val="0030304B"/>
    <w:rsid w:val="003074EA"/>
    <w:rsid w:val="0031191D"/>
    <w:rsid w:val="00311BE7"/>
    <w:rsid w:val="00312A2B"/>
    <w:rsid w:val="00313067"/>
    <w:rsid w:val="00314516"/>
    <w:rsid w:val="00317029"/>
    <w:rsid w:val="003207FE"/>
    <w:rsid w:val="00333564"/>
    <w:rsid w:val="0034676C"/>
    <w:rsid w:val="00355DD6"/>
    <w:rsid w:val="003610E8"/>
    <w:rsid w:val="003621B6"/>
    <w:rsid w:val="00364388"/>
    <w:rsid w:val="0037009E"/>
    <w:rsid w:val="0037057F"/>
    <w:rsid w:val="003726C9"/>
    <w:rsid w:val="00374129"/>
    <w:rsid w:val="0038183B"/>
    <w:rsid w:val="003976EF"/>
    <w:rsid w:val="003A1D89"/>
    <w:rsid w:val="003A50EC"/>
    <w:rsid w:val="003A5D31"/>
    <w:rsid w:val="003B0C26"/>
    <w:rsid w:val="003B27BF"/>
    <w:rsid w:val="003B539C"/>
    <w:rsid w:val="003B5816"/>
    <w:rsid w:val="003C5AA7"/>
    <w:rsid w:val="003D0EC3"/>
    <w:rsid w:val="003D1E3D"/>
    <w:rsid w:val="003D740B"/>
    <w:rsid w:val="003E2452"/>
    <w:rsid w:val="003E2910"/>
    <w:rsid w:val="003E387F"/>
    <w:rsid w:val="003E7885"/>
    <w:rsid w:val="003F39C6"/>
    <w:rsid w:val="003F3ED1"/>
    <w:rsid w:val="003F70D6"/>
    <w:rsid w:val="003F77C8"/>
    <w:rsid w:val="003F7F6D"/>
    <w:rsid w:val="004004F9"/>
    <w:rsid w:val="00400ACD"/>
    <w:rsid w:val="004019ED"/>
    <w:rsid w:val="00406C65"/>
    <w:rsid w:val="00415317"/>
    <w:rsid w:val="00417E12"/>
    <w:rsid w:val="00424C3F"/>
    <w:rsid w:val="004322EB"/>
    <w:rsid w:val="00432E24"/>
    <w:rsid w:val="00434A29"/>
    <w:rsid w:val="00437E5E"/>
    <w:rsid w:val="00455EB2"/>
    <w:rsid w:val="00456F7B"/>
    <w:rsid w:val="00460D8F"/>
    <w:rsid w:val="00461B7C"/>
    <w:rsid w:val="00462878"/>
    <w:rsid w:val="00465217"/>
    <w:rsid w:val="0046530B"/>
    <w:rsid w:val="00476924"/>
    <w:rsid w:val="00480531"/>
    <w:rsid w:val="00484F62"/>
    <w:rsid w:val="00487164"/>
    <w:rsid w:val="00487DA5"/>
    <w:rsid w:val="00490677"/>
    <w:rsid w:val="00495178"/>
    <w:rsid w:val="00495721"/>
    <w:rsid w:val="004977DF"/>
    <w:rsid w:val="004B15D6"/>
    <w:rsid w:val="004B2657"/>
    <w:rsid w:val="004B4F41"/>
    <w:rsid w:val="004C675E"/>
    <w:rsid w:val="004C6C67"/>
    <w:rsid w:val="004C7445"/>
    <w:rsid w:val="004D037A"/>
    <w:rsid w:val="004E1101"/>
    <w:rsid w:val="004F0559"/>
    <w:rsid w:val="004F41F8"/>
    <w:rsid w:val="00505180"/>
    <w:rsid w:val="005058D5"/>
    <w:rsid w:val="00510EA1"/>
    <w:rsid w:val="00511223"/>
    <w:rsid w:val="0051240F"/>
    <w:rsid w:val="0052027B"/>
    <w:rsid w:val="00523E4B"/>
    <w:rsid w:val="005304C1"/>
    <w:rsid w:val="00534108"/>
    <w:rsid w:val="00540D63"/>
    <w:rsid w:val="00551DA5"/>
    <w:rsid w:val="005546EF"/>
    <w:rsid w:val="00555A52"/>
    <w:rsid w:val="00555E5F"/>
    <w:rsid w:val="005567A8"/>
    <w:rsid w:val="00560173"/>
    <w:rsid w:val="00560DC5"/>
    <w:rsid w:val="00567E1F"/>
    <w:rsid w:val="0057149C"/>
    <w:rsid w:val="005813EF"/>
    <w:rsid w:val="005835B5"/>
    <w:rsid w:val="0058704C"/>
    <w:rsid w:val="005A2DC1"/>
    <w:rsid w:val="005A33AA"/>
    <w:rsid w:val="005B0515"/>
    <w:rsid w:val="005B147D"/>
    <w:rsid w:val="005B328B"/>
    <w:rsid w:val="005B5755"/>
    <w:rsid w:val="005C03AD"/>
    <w:rsid w:val="005C1FBF"/>
    <w:rsid w:val="005C2603"/>
    <w:rsid w:val="005C7AA4"/>
    <w:rsid w:val="005D262A"/>
    <w:rsid w:val="005D3C3C"/>
    <w:rsid w:val="005D74C0"/>
    <w:rsid w:val="005E06B4"/>
    <w:rsid w:val="005E6E2A"/>
    <w:rsid w:val="005F2696"/>
    <w:rsid w:val="005F3307"/>
    <w:rsid w:val="005F3936"/>
    <w:rsid w:val="005F5A82"/>
    <w:rsid w:val="005F6134"/>
    <w:rsid w:val="005F6F8F"/>
    <w:rsid w:val="00602405"/>
    <w:rsid w:val="0062271B"/>
    <w:rsid w:val="00626913"/>
    <w:rsid w:val="00631FB0"/>
    <w:rsid w:val="00635537"/>
    <w:rsid w:val="00645B4A"/>
    <w:rsid w:val="006525DA"/>
    <w:rsid w:val="006634B4"/>
    <w:rsid w:val="00664D0D"/>
    <w:rsid w:val="00666CF1"/>
    <w:rsid w:val="00672B1A"/>
    <w:rsid w:val="00673920"/>
    <w:rsid w:val="0068028A"/>
    <w:rsid w:val="00683344"/>
    <w:rsid w:val="00693F95"/>
    <w:rsid w:val="00694E88"/>
    <w:rsid w:val="006A4093"/>
    <w:rsid w:val="006B0228"/>
    <w:rsid w:val="006B1448"/>
    <w:rsid w:val="006B5A9B"/>
    <w:rsid w:val="006B667E"/>
    <w:rsid w:val="006B6819"/>
    <w:rsid w:val="006C019A"/>
    <w:rsid w:val="006C0CF2"/>
    <w:rsid w:val="006C4672"/>
    <w:rsid w:val="006C4D17"/>
    <w:rsid w:val="006C56E0"/>
    <w:rsid w:val="006D4641"/>
    <w:rsid w:val="006D74A9"/>
    <w:rsid w:val="006E1BF2"/>
    <w:rsid w:val="006E43F3"/>
    <w:rsid w:val="006F0B68"/>
    <w:rsid w:val="006F7171"/>
    <w:rsid w:val="00702454"/>
    <w:rsid w:val="00707083"/>
    <w:rsid w:val="00707578"/>
    <w:rsid w:val="007075A6"/>
    <w:rsid w:val="007100C6"/>
    <w:rsid w:val="0071210F"/>
    <w:rsid w:val="00712A8F"/>
    <w:rsid w:val="007202F7"/>
    <w:rsid w:val="0072429C"/>
    <w:rsid w:val="00727758"/>
    <w:rsid w:val="00735CCF"/>
    <w:rsid w:val="007426E5"/>
    <w:rsid w:val="00746A79"/>
    <w:rsid w:val="00750CB8"/>
    <w:rsid w:val="007516E7"/>
    <w:rsid w:val="00751E50"/>
    <w:rsid w:val="007531BF"/>
    <w:rsid w:val="0075776B"/>
    <w:rsid w:val="007732EC"/>
    <w:rsid w:val="0078165E"/>
    <w:rsid w:val="00785CA3"/>
    <w:rsid w:val="00792798"/>
    <w:rsid w:val="007960C8"/>
    <w:rsid w:val="00797370"/>
    <w:rsid w:val="007A1C28"/>
    <w:rsid w:val="007A330B"/>
    <w:rsid w:val="007C1379"/>
    <w:rsid w:val="007C2981"/>
    <w:rsid w:val="007C2E66"/>
    <w:rsid w:val="007C2F82"/>
    <w:rsid w:val="007C694C"/>
    <w:rsid w:val="007D0D8C"/>
    <w:rsid w:val="007D0FAF"/>
    <w:rsid w:val="007D319F"/>
    <w:rsid w:val="007E31D2"/>
    <w:rsid w:val="007E56DF"/>
    <w:rsid w:val="007F1B59"/>
    <w:rsid w:val="007F43FC"/>
    <w:rsid w:val="007F5193"/>
    <w:rsid w:val="007F76BC"/>
    <w:rsid w:val="007F7FE3"/>
    <w:rsid w:val="00801B4F"/>
    <w:rsid w:val="0080650B"/>
    <w:rsid w:val="00806791"/>
    <w:rsid w:val="008100E8"/>
    <w:rsid w:val="008259E8"/>
    <w:rsid w:val="00827081"/>
    <w:rsid w:val="008279C3"/>
    <w:rsid w:val="008316AD"/>
    <w:rsid w:val="008341C9"/>
    <w:rsid w:val="00834A17"/>
    <w:rsid w:val="00836029"/>
    <w:rsid w:val="00836B5B"/>
    <w:rsid w:val="00841039"/>
    <w:rsid w:val="00841752"/>
    <w:rsid w:val="00842604"/>
    <w:rsid w:val="0084325E"/>
    <w:rsid w:val="00857208"/>
    <w:rsid w:val="00864346"/>
    <w:rsid w:val="008644EA"/>
    <w:rsid w:val="0086587B"/>
    <w:rsid w:val="0087023A"/>
    <w:rsid w:val="00870FD0"/>
    <w:rsid w:val="0087343B"/>
    <w:rsid w:val="00875392"/>
    <w:rsid w:val="00877FB8"/>
    <w:rsid w:val="008809E5"/>
    <w:rsid w:val="00884FE0"/>
    <w:rsid w:val="008850E9"/>
    <w:rsid w:val="00887A8F"/>
    <w:rsid w:val="0089032B"/>
    <w:rsid w:val="008944E0"/>
    <w:rsid w:val="008945D0"/>
    <w:rsid w:val="008A2E99"/>
    <w:rsid w:val="008A2F2E"/>
    <w:rsid w:val="008A48FE"/>
    <w:rsid w:val="008A638F"/>
    <w:rsid w:val="008A649C"/>
    <w:rsid w:val="008B2670"/>
    <w:rsid w:val="008B7809"/>
    <w:rsid w:val="008C4744"/>
    <w:rsid w:val="008C69DD"/>
    <w:rsid w:val="008D0F2B"/>
    <w:rsid w:val="008D5345"/>
    <w:rsid w:val="008D676E"/>
    <w:rsid w:val="008D74B3"/>
    <w:rsid w:val="008F0A5F"/>
    <w:rsid w:val="008F105A"/>
    <w:rsid w:val="00904308"/>
    <w:rsid w:val="009067BC"/>
    <w:rsid w:val="00906C88"/>
    <w:rsid w:val="00910696"/>
    <w:rsid w:val="0091095F"/>
    <w:rsid w:val="0091333C"/>
    <w:rsid w:val="00913DA5"/>
    <w:rsid w:val="00915078"/>
    <w:rsid w:val="00915436"/>
    <w:rsid w:val="009228FC"/>
    <w:rsid w:val="00923421"/>
    <w:rsid w:val="00927BA0"/>
    <w:rsid w:val="009303EA"/>
    <w:rsid w:val="009310DF"/>
    <w:rsid w:val="00931C82"/>
    <w:rsid w:val="00944B40"/>
    <w:rsid w:val="00950701"/>
    <w:rsid w:val="00952B8E"/>
    <w:rsid w:val="00962E6A"/>
    <w:rsid w:val="00964009"/>
    <w:rsid w:val="009672E6"/>
    <w:rsid w:val="00973256"/>
    <w:rsid w:val="00981C92"/>
    <w:rsid w:val="00981E74"/>
    <w:rsid w:val="0098663C"/>
    <w:rsid w:val="00993B1E"/>
    <w:rsid w:val="00994E31"/>
    <w:rsid w:val="00997510"/>
    <w:rsid w:val="009A5D1F"/>
    <w:rsid w:val="009A728B"/>
    <w:rsid w:val="009B1A83"/>
    <w:rsid w:val="009B568A"/>
    <w:rsid w:val="009B5E6F"/>
    <w:rsid w:val="009B768F"/>
    <w:rsid w:val="009C2E95"/>
    <w:rsid w:val="009D0FFD"/>
    <w:rsid w:val="009D249E"/>
    <w:rsid w:val="009D3039"/>
    <w:rsid w:val="009D450D"/>
    <w:rsid w:val="009D4F99"/>
    <w:rsid w:val="009D6517"/>
    <w:rsid w:val="009D720C"/>
    <w:rsid w:val="009D7EA0"/>
    <w:rsid w:val="009E2F82"/>
    <w:rsid w:val="009E3788"/>
    <w:rsid w:val="009E649C"/>
    <w:rsid w:val="009F2982"/>
    <w:rsid w:val="009F3E3C"/>
    <w:rsid w:val="009F7B4A"/>
    <w:rsid w:val="00A02377"/>
    <w:rsid w:val="00A06C92"/>
    <w:rsid w:val="00A07727"/>
    <w:rsid w:val="00A1060F"/>
    <w:rsid w:val="00A11E34"/>
    <w:rsid w:val="00A125BD"/>
    <w:rsid w:val="00A14A0A"/>
    <w:rsid w:val="00A166D8"/>
    <w:rsid w:val="00A23C5C"/>
    <w:rsid w:val="00A244C0"/>
    <w:rsid w:val="00A25D90"/>
    <w:rsid w:val="00A266FC"/>
    <w:rsid w:val="00A276B6"/>
    <w:rsid w:val="00A30131"/>
    <w:rsid w:val="00A35F89"/>
    <w:rsid w:val="00A37501"/>
    <w:rsid w:val="00A52C11"/>
    <w:rsid w:val="00A53508"/>
    <w:rsid w:val="00A560E4"/>
    <w:rsid w:val="00A575CA"/>
    <w:rsid w:val="00A66342"/>
    <w:rsid w:val="00A66BD3"/>
    <w:rsid w:val="00A708E9"/>
    <w:rsid w:val="00A82141"/>
    <w:rsid w:val="00A827D7"/>
    <w:rsid w:val="00A827EB"/>
    <w:rsid w:val="00A839DD"/>
    <w:rsid w:val="00A83FB7"/>
    <w:rsid w:val="00A94AC9"/>
    <w:rsid w:val="00A96C6E"/>
    <w:rsid w:val="00AA3207"/>
    <w:rsid w:val="00AB0E2B"/>
    <w:rsid w:val="00AB5009"/>
    <w:rsid w:val="00AB5105"/>
    <w:rsid w:val="00AC4435"/>
    <w:rsid w:val="00AC49E5"/>
    <w:rsid w:val="00AC6511"/>
    <w:rsid w:val="00AD35E8"/>
    <w:rsid w:val="00AD4895"/>
    <w:rsid w:val="00AD76F6"/>
    <w:rsid w:val="00AE03E2"/>
    <w:rsid w:val="00AE0768"/>
    <w:rsid w:val="00AE24BE"/>
    <w:rsid w:val="00AE3279"/>
    <w:rsid w:val="00AE58CF"/>
    <w:rsid w:val="00AE5F9C"/>
    <w:rsid w:val="00AF0610"/>
    <w:rsid w:val="00AF36C9"/>
    <w:rsid w:val="00AF3E73"/>
    <w:rsid w:val="00AF7C08"/>
    <w:rsid w:val="00B07C2B"/>
    <w:rsid w:val="00B14AC4"/>
    <w:rsid w:val="00B17195"/>
    <w:rsid w:val="00B31B7B"/>
    <w:rsid w:val="00B32D2E"/>
    <w:rsid w:val="00B42E70"/>
    <w:rsid w:val="00B43F89"/>
    <w:rsid w:val="00B55C20"/>
    <w:rsid w:val="00B629CC"/>
    <w:rsid w:val="00B70A8F"/>
    <w:rsid w:val="00B74893"/>
    <w:rsid w:val="00B819F0"/>
    <w:rsid w:val="00B91E78"/>
    <w:rsid w:val="00B96EE5"/>
    <w:rsid w:val="00BA001D"/>
    <w:rsid w:val="00BA231F"/>
    <w:rsid w:val="00BA37B9"/>
    <w:rsid w:val="00BA483D"/>
    <w:rsid w:val="00BA59C3"/>
    <w:rsid w:val="00BA5D98"/>
    <w:rsid w:val="00BA794F"/>
    <w:rsid w:val="00BB0E4A"/>
    <w:rsid w:val="00BB1EED"/>
    <w:rsid w:val="00BB637E"/>
    <w:rsid w:val="00BC2C33"/>
    <w:rsid w:val="00BC48F2"/>
    <w:rsid w:val="00BC640C"/>
    <w:rsid w:val="00BC7D87"/>
    <w:rsid w:val="00BD2610"/>
    <w:rsid w:val="00BD26E5"/>
    <w:rsid w:val="00BD291F"/>
    <w:rsid w:val="00BD2A4B"/>
    <w:rsid w:val="00BD5B43"/>
    <w:rsid w:val="00BE18D6"/>
    <w:rsid w:val="00BE3DCC"/>
    <w:rsid w:val="00BE6530"/>
    <w:rsid w:val="00BE68C8"/>
    <w:rsid w:val="00BF3183"/>
    <w:rsid w:val="00C001F1"/>
    <w:rsid w:val="00C057D1"/>
    <w:rsid w:val="00C06AFD"/>
    <w:rsid w:val="00C1018A"/>
    <w:rsid w:val="00C10D2C"/>
    <w:rsid w:val="00C1125D"/>
    <w:rsid w:val="00C127E8"/>
    <w:rsid w:val="00C1741F"/>
    <w:rsid w:val="00C208D1"/>
    <w:rsid w:val="00C223A8"/>
    <w:rsid w:val="00C22C59"/>
    <w:rsid w:val="00C23AC1"/>
    <w:rsid w:val="00C30A1A"/>
    <w:rsid w:val="00C358C0"/>
    <w:rsid w:val="00C3679D"/>
    <w:rsid w:val="00C37F61"/>
    <w:rsid w:val="00C5083C"/>
    <w:rsid w:val="00C5409F"/>
    <w:rsid w:val="00C56F5F"/>
    <w:rsid w:val="00C67A18"/>
    <w:rsid w:val="00C75BE2"/>
    <w:rsid w:val="00C7737C"/>
    <w:rsid w:val="00C80D41"/>
    <w:rsid w:val="00C814F6"/>
    <w:rsid w:val="00C817A6"/>
    <w:rsid w:val="00C830C5"/>
    <w:rsid w:val="00C85DF5"/>
    <w:rsid w:val="00C871A2"/>
    <w:rsid w:val="00C90FE2"/>
    <w:rsid w:val="00C91FE5"/>
    <w:rsid w:val="00CA0202"/>
    <w:rsid w:val="00CB139A"/>
    <w:rsid w:val="00CB6C3C"/>
    <w:rsid w:val="00CC0F16"/>
    <w:rsid w:val="00CC14CD"/>
    <w:rsid w:val="00CC4ED0"/>
    <w:rsid w:val="00CC5BC6"/>
    <w:rsid w:val="00CC6CB5"/>
    <w:rsid w:val="00CE266A"/>
    <w:rsid w:val="00CE3F31"/>
    <w:rsid w:val="00CE54CE"/>
    <w:rsid w:val="00CE77A5"/>
    <w:rsid w:val="00CE7FEB"/>
    <w:rsid w:val="00CF1715"/>
    <w:rsid w:val="00CF6F0A"/>
    <w:rsid w:val="00CF7195"/>
    <w:rsid w:val="00CF72BB"/>
    <w:rsid w:val="00D00759"/>
    <w:rsid w:val="00D02875"/>
    <w:rsid w:val="00D031E9"/>
    <w:rsid w:val="00D06F1B"/>
    <w:rsid w:val="00D1079B"/>
    <w:rsid w:val="00D2195F"/>
    <w:rsid w:val="00D25A34"/>
    <w:rsid w:val="00D32EF7"/>
    <w:rsid w:val="00D360D4"/>
    <w:rsid w:val="00D367C6"/>
    <w:rsid w:val="00D37DD1"/>
    <w:rsid w:val="00D440E1"/>
    <w:rsid w:val="00D5040F"/>
    <w:rsid w:val="00D507EF"/>
    <w:rsid w:val="00D50DD2"/>
    <w:rsid w:val="00D51C97"/>
    <w:rsid w:val="00D602D9"/>
    <w:rsid w:val="00D641FC"/>
    <w:rsid w:val="00D64D3A"/>
    <w:rsid w:val="00D75D39"/>
    <w:rsid w:val="00D83618"/>
    <w:rsid w:val="00D861FD"/>
    <w:rsid w:val="00D87633"/>
    <w:rsid w:val="00D95580"/>
    <w:rsid w:val="00D972BF"/>
    <w:rsid w:val="00D97E0F"/>
    <w:rsid w:val="00DA6A75"/>
    <w:rsid w:val="00DA7E0B"/>
    <w:rsid w:val="00DB1749"/>
    <w:rsid w:val="00DB58EC"/>
    <w:rsid w:val="00DB6382"/>
    <w:rsid w:val="00DC520F"/>
    <w:rsid w:val="00DD11DD"/>
    <w:rsid w:val="00DD1A48"/>
    <w:rsid w:val="00DF03ED"/>
    <w:rsid w:val="00DF526F"/>
    <w:rsid w:val="00DF7B06"/>
    <w:rsid w:val="00E0233A"/>
    <w:rsid w:val="00E0352E"/>
    <w:rsid w:val="00E14C85"/>
    <w:rsid w:val="00E210A9"/>
    <w:rsid w:val="00E21683"/>
    <w:rsid w:val="00E22337"/>
    <w:rsid w:val="00E24762"/>
    <w:rsid w:val="00E4301D"/>
    <w:rsid w:val="00E50C22"/>
    <w:rsid w:val="00E54C08"/>
    <w:rsid w:val="00E56A0A"/>
    <w:rsid w:val="00E60164"/>
    <w:rsid w:val="00E604F0"/>
    <w:rsid w:val="00E63384"/>
    <w:rsid w:val="00E648B1"/>
    <w:rsid w:val="00E64ADE"/>
    <w:rsid w:val="00E7420B"/>
    <w:rsid w:val="00E7687C"/>
    <w:rsid w:val="00E839AC"/>
    <w:rsid w:val="00E84A59"/>
    <w:rsid w:val="00E85537"/>
    <w:rsid w:val="00E86137"/>
    <w:rsid w:val="00E86291"/>
    <w:rsid w:val="00E87851"/>
    <w:rsid w:val="00E9235E"/>
    <w:rsid w:val="00E92561"/>
    <w:rsid w:val="00E93052"/>
    <w:rsid w:val="00E968EB"/>
    <w:rsid w:val="00E97EDC"/>
    <w:rsid w:val="00EA067A"/>
    <w:rsid w:val="00EA1750"/>
    <w:rsid w:val="00EA29CE"/>
    <w:rsid w:val="00EA46D1"/>
    <w:rsid w:val="00EB527D"/>
    <w:rsid w:val="00EB6385"/>
    <w:rsid w:val="00EB7D2E"/>
    <w:rsid w:val="00EC4FF4"/>
    <w:rsid w:val="00EC561C"/>
    <w:rsid w:val="00ED3638"/>
    <w:rsid w:val="00ED43B1"/>
    <w:rsid w:val="00ED451F"/>
    <w:rsid w:val="00ED7F74"/>
    <w:rsid w:val="00EE2C51"/>
    <w:rsid w:val="00EE2F76"/>
    <w:rsid w:val="00EE46DE"/>
    <w:rsid w:val="00EF02C1"/>
    <w:rsid w:val="00EF1B88"/>
    <w:rsid w:val="00EF32AD"/>
    <w:rsid w:val="00EF46E6"/>
    <w:rsid w:val="00F10692"/>
    <w:rsid w:val="00F10892"/>
    <w:rsid w:val="00F15AE9"/>
    <w:rsid w:val="00F20A60"/>
    <w:rsid w:val="00F20E34"/>
    <w:rsid w:val="00F21101"/>
    <w:rsid w:val="00F23CB3"/>
    <w:rsid w:val="00F30800"/>
    <w:rsid w:val="00F31C21"/>
    <w:rsid w:val="00F321F7"/>
    <w:rsid w:val="00F37D47"/>
    <w:rsid w:val="00F41BDE"/>
    <w:rsid w:val="00F421FF"/>
    <w:rsid w:val="00F455E6"/>
    <w:rsid w:val="00F45E2F"/>
    <w:rsid w:val="00F476C5"/>
    <w:rsid w:val="00F5140D"/>
    <w:rsid w:val="00F53D90"/>
    <w:rsid w:val="00F61EC6"/>
    <w:rsid w:val="00F61FBE"/>
    <w:rsid w:val="00F63F63"/>
    <w:rsid w:val="00F65494"/>
    <w:rsid w:val="00F654D7"/>
    <w:rsid w:val="00F67147"/>
    <w:rsid w:val="00F67FCA"/>
    <w:rsid w:val="00F7047A"/>
    <w:rsid w:val="00F7127F"/>
    <w:rsid w:val="00F72294"/>
    <w:rsid w:val="00F738D0"/>
    <w:rsid w:val="00F753AE"/>
    <w:rsid w:val="00F8423F"/>
    <w:rsid w:val="00F92FB8"/>
    <w:rsid w:val="00F93B92"/>
    <w:rsid w:val="00FA08AC"/>
    <w:rsid w:val="00FA1604"/>
    <w:rsid w:val="00FA376D"/>
    <w:rsid w:val="00FB3506"/>
    <w:rsid w:val="00FB656F"/>
    <w:rsid w:val="00FC5CA7"/>
    <w:rsid w:val="00FD0225"/>
    <w:rsid w:val="00FD073C"/>
    <w:rsid w:val="00FD43BD"/>
    <w:rsid w:val="00FD45D9"/>
    <w:rsid w:val="00FD51D3"/>
    <w:rsid w:val="00FD5FD7"/>
    <w:rsid w:val="00FE3BF5"/>
    <w:rsid w:val="00FE521C"/>
    <w:rsid w:val="00FF314D"/>
    <w:rsid w:val="00FF3DD0"/>
    <w:rsid w:val="00FF3DE5"/>
    <w:rsid w:val="00FF4225"/>
    <w:rsid w:val="00FF5898"/>
    <w:rsid w:val="00FF64EB"/>
    <w:rsid w:val="00FF75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816E056-857F-4270-A524-98F1ED002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szCs w:val="24"/>
    </w:rPr>
  </w:style>
  <w:style w:type="paragraph" w:styleId="Antrat2">
    <w:name w:val="heading 2"/>
    <w:basedOn w:val="prastasis"/>
    <w:next w:val="prastasis"/>
    <w:qFormat/>
    <w:pPr>
      <w:keepNext/>
      <w:spacing w:before="240" w:after="60" w:line="276" w:lineRule="auto"/>
      <w:outlineLvl w:val="1"/>
    </w:pPr>
    <w:rPr>
      <w:rFonts w:ascii="Arial" w:eastAsia="Calibri" w:hAnsi="Arial" w:cs="Arial"/>
      <w:b/>
      <w:bCs/>
      <w:i/>
      <w:iCs/>
      <w:sz w:val="28"/>
      <w:szCs w:val="28"/>
      <w:lang w:eastAsia="en-US"/>
    </w:rPr>
  </w:style>
  <w:style w:type="paragraph" w:styleId="Antrat3">
    <w:name w:val="heading 3"/>
    <w:aliases w:val=" Char"/>
    <w:basedOn w:val="prastasis"/>
    <w:link w:val="Antrat3Diagrama"/>
    <w:qFormat/>
    <w:pPr>
      <w:outlineLvl w:val="2"/>
    </w:pPr>
    <w:rPr>
      <w:b/>
      <w:bCs/>
      <w:sz w:val="19"/>
      <w:szCs w:val="19"/>
    </w:rPr>
  </w:style>
  <w:style w:type="paragraph" w:styleId="Antrat4">
    <w:name w:val="heading 4"/>
    <w:aliases w:val=" Char"/>
    <w:basedOn w:val="prastasis"/>
    <w:next w:val="prastasis"/>
    <w:link w:val="Antrat4Diagrama"/>
    <w:qFormat/>
    <w:pPr>
      <w:keepNext/>
      <w:spacing w:before="240" w:after="60" w:line="276" w:lineRule="auto"/>
      <w:outlineLvl w:val="3"/>
    </w:pPr>
    <w:rPr>
      <w:rFonts w:eastAsia="Calibri"/>
      <w:b/>
      <w:bCs/>
      <w:sz w:val="28"/>
      <w:szCs w:val="28"/>
      <w:lang w:eastAsia="en-US"/>
    </w:rPr>
  </w:style>
  <w:style w:type="paragraph" w:styleId="Antrat6">
    <w:name w:val="heading 6"/>
    <w:basedOn w:val="prastasis"/>
    <w:next w:val="prastasis"/>
    <w:qFormat/>
    <w:pPr>
      <w:spacing w:before="240" w:after="60" w:line="276" w:lineRule="auto"/>
      <w:outlineLvl w:val="5"/>
    </w:pPr>
    <w:rPr>
      <w:rFonts w:eastAsia="Calibri"/>
      <w:b/>
      <w:bCs/>
      <w:sz w:val="22"/>
      <w:szCs w:val="22"/>
      <w:lang w:eastAsia="en-U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character" w:styleId="Grietas">
    <w:name w:val="Strong"/>
    <w:qFormat/>
    <w:rPr>
      <w:b/>
      <w:bCs/>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3Diagrama">
    <w:name w:val="Antraštė 3 Diagrama"/>
    <w:aliases w:val=" Char Diagrama3"/>
    <w:link w:val="Antrat3"/>
    <w:rPr>
      <w:b/>
      <w:bCs/>
      <w:sz w:val="19"/>
      <w:szCs w:val="19"/>
      <w:lang w:val="lt-LT" w:eastAsia="lt-LT" w:bidi="ar-SA"/>
    </w:rPr>
  </w:style>
  <w:style w:type="character" w:styleId="Hipersaitas">
    <w:name w:val="Hyperlink"/>
    <w:uiPriority w:val="99"/>
    <w:rPr>
      <w:color w:val="0000FF"/>
      <w:u w:val="single"/>
    </w:rPr>
  </w:style>
  <w:style w:type="paragraph" w:customStyle="1" w:styleId="statymopavad">
    <w:name w:val="statymopavad"/>
    <w:basedOn w:val="prastasis"/>
    <w:pPr>
      <w:spacing w:before="100" w:beforeAutospacing="1" w:after="100" w:afterAutospacing="1"/>
    </w:pPr>
  </w:style>
  <w:style w:type="character" w:customStyle="1" w:styleId="statymonr">
    <w:name w:val="statymonr"/>
    <w:basedOn w:val="Numatytasispastraiposriftas"/>
  </w:style>
  <w:style w:type="paragraph" w:styleId="HTMLiankstoformatuotas">
    <w:name w:val="HTML Preformatted"/>
    <w:aliases w:val=" Char"/>
    <w:basedOn w:val="prastasis"/>
    <w:link w:val="HTMLiankstoformatuotasDiagram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pPr>
    <w:rPr>
      <w:rFonts w:ascii="Courier New" w:hAnsi="Courier New" w:cs="Courier New"/>
      <w:sz w:val="20"/>
      <w:szCs w:val="20"/>
    </w:rPr>
  </w:style>
  <w:style w:type="paragraph" w:styleId="Porat">
    <w:name w:val="footer"/>
    <w:basedOn w:val="prastasis"/>
    <w:pPr>
      <w:tabs>
        <w:tab w:val="center" w:pos="4819"/>
        <w:tab w:val="right" w:pos="9638"/>
      </w:tabs>
      <w:spacing w:after="200" w:line="276" w:lineRule="auto"/>
    </w:pPr>
    <w:rPr>
      <w:rFonts w:eastAsia="Calibri"/>
      <w:szCs w:val="22"/>
      <w:lang w:eastAsia="en-US"/>
    </w:rPr>
  </w:style>
  <w:style w:type="character" w:styleId="Puslapionumeris">
    <w:name w:val="page number"/>
    <w:basedOn w:val="Numatytasispastraiposriftas"/>
  </w:style>
  <w:style w:type="paragraph" w:customStyle="1" w:styleId="hyperlink">
    <w:name w:val="hyperlink"/>
    <w:basedOn w:val="prastasis"/>
    <w:pPr>
      <w:spacing w:before="100" w:beforeAutospacing="1" w:after="100" w:afterAutospacing="1"/>
    </w:pPr>
  </w:style>
  <w:style w:type="paragraph" w:customStyle="1" w:styleId="msolistparagraph0">
    <w:name w:val="msolistparagraph"/>
    <w:basedOn w:val="prastasis"/>
    <w:pPr>
      <w:spacing w:before="100" w:beforeAutospacing="1" w:after="100" w:afterAutospacing="1"/>
    </w:pPr>
  </w:style>
  <w:style w:type="paragraph" w:customStyle="1" w:styleId="msolistparagraphcxspmiddle">
    <w:name w:val="msolistparagraphcxspmiddle"/>
    <w:basedOn w:val="prastasis"/>
    <w:pPr>
      <w:spacing w:before="100" w:beforeAutospacing="1" w:after="100" w:afterAutospacing="1"/>
    </w:pPr>
  </w:style>
  <w:style w:type="paragraph" w:customStyle="1" w:styleId="msolistparagraphcxsplast">
    <w:name w:val="msolistparagraphcxsplast"/>
    <w:basedOn w:val="prastasis"/>
    <w:pPr>
      <w:spacing w:before="100" w:beforeAutospacing="1" w:after="100" w:afterAutospacing="1"/>
    </w:pPr>
  </w:style>
  <w:style w:type="paragraph" w:styleId="Sraopastraipa">
    <w:name w:val="List Paragraph"/>
    <w:basedOn w:val="prastasis"/>
    <w:qFormat/>
    <w:pPr>
      <w:ind w:left="720"/>
      <w:contextualSpacing/>
    </w:pPr>
    <w:rPr>
      <w:rFonts w:ascii="TimesLT" w:hAnsi="TimesLT"/>
      <w:szCs w:val="20"/>
      <w:lang w:val="en-US" w:eastAsia="en-US"/>
    </w:rPr>
  </w:style>
  <w:style w:type="paragraph" w:styleId="Pagrindinistekstas">
    <w:name w:val="Body Text"/>
    <w:aliases w:val=" Char"/>
    <w:basedOn w:val="prastasis"/>
    <w:link w:val="PagrindinistekstasDiagrama"/>
    <w:pPr>
      <w:widowControl w:val="0"/>
      <w:jc w:val="both"/>
    </w:pPr>
    <w:rPr>
      <w:rFonts w:ascii="HelveticaLT Light" w:hAnsi="HelveticaLT Light"/>
      <w:b/>
      <w:szCs w:val="20"/>
      <w:lang w:eastAsia="en-US"/>
    </w:rPr>
  </w:style>
  <w:style w:type="character" w:customStyle="1" w:styleId="PagrindinistekstasDiagrama">
    <w:name w:val="Pagrindinis tekstas Diagrama"/>
    <w:aliases w:val=" Char Diagrama"/>
    <w:link w:val="Pagrindinistekstas"/>
    <w:rPr>
      <w:rFonts w:ascii="HelveticaLT Light" w:hAnsi="HelveticaLT Light"/>
      <w:b/>
      <w:sz w:val="24"/>
      <w:lang w:val="lt-LT" w:eastAsia="en-US" w:bidi="ar-SA"/>
    </w:rPr>
  </w:style>
  <w:style w:type="character" w:customStyle="1" w:styleId="DiagramaDiagrama1">
    <w:name w:val=" Diagrama Diagrama1"/>
    <w:rPr>
      <w:b/>
      <w:bCs/>
      <w:sz w:val="19"/>
      <w:szCs w:val="19"/>
      <w:lang w:val="lt-LT" w:eastAsia="lt-LT" w:bidi="ar-SA"/>
    </w:rPr>
  </w:style>
  <w:style w:type="paragraph" w:customStyle="1" w:styleId="Default">
    <w:name w:val="Default"/>
    <w:pPr>
      <w:autoSpaceDE w:val="0"/>
      <w:autoSpaceDN w:val="0"/>
      <w:adjustRightInd w:val="0"/>
    </w:pPr>
    <w:rPr>
      <w:rFonts w:ascii="EUAlbertina" w:hAnsi="EUAlbertina" w:cs="EUAlbertina"/>
      <w:color w:val="000000"/>
      <w:sz w:val="24"/>
      <w:szCs w:val="24"/>
    </w:rPr>
  </w:style>
  <w:style w:type="paragraph" w:customStyle="1" w:styleId="STRAIPSNIS">
    <w:name w:val="STRAIPSNIS"/>
    <w:basedOn w:val="prastasis"/>
    <w:pPr>
      <w:ind w:firstLine="720"/>
      <w:jc w:val="both"/>
    </w:pPr>
    <w:rPr>
      <w:b/>
      <w:sz w:val="22"/>
      <w:szCs w:val="20"/>
      <w:lang w:eastAsia="en-US"/>
    </w:rPr>
  </w:style>
  <w:style w:type="character" w:customStyle="1" w:styleId="Antrat4Diagrama">
    <w:name w:val="Antraštė 4 Diagrama"/>
    <w:aliases w:val=" Char Diagrama2"/>
    <w:link w:val="Antrat4"/>
    <w:rPr>
      <w:rFonts w:eastAsia="Calibri"/>
      <w:b/>
      <w:bCs/>
      <w:sz w:val="28"/>
      <w:szCs w:val="28"/>
      <w:lang w:val="lt-LT" w:eastAsia="en-US" w:bidi="ar-SA"/>
    </w:rPr>
  </w:style>
  <w:style w:type="paragraph" w:styleId="Antrats">
    <w:name w:val="header"/>
    <w:basedOn w:val="prastasis"/>
    <w:pPr>
      <w:tabs>
        <w:tab w:val="center" w:pos="4819"/>
        <w:tab w:val="right" w:pos="9638"/>
      </w:tabs>
    </w:pPr>
  </w:style>
  <w:style w:type="character" w:styleId="Komentaronuoroda">
    <w:name w:val="annotation reference"/>
    <w:semiHidden/>
    <w:rPr>
      <w:sz w:val="16"/>
      <w:szCs w:val="16"/>
    </w:rPr>
  </w:style>
  <w:style w:type="paragraph" w:styleId="Komentarotekstas">
    <w:name w:val="annotation text"/>
    <w:basedOn w:val="prastasis"/>
    <w:semiHidden/>
    <w:rPr>
      <w:sz w:val="20"/>
      <w:szCs w:val="20"/>
    </w:rPr>
  </w:style>
  <w:style w:type="paragraph" w:styleId="Komentarotema">
    <w:name w:val="annotation subject"/>
    <w:basedOn w:val="Komentarotekstas"/>
    <w:next w:val="Komentarotekstas"/>
    <w:semiHidden/>
    <w:rPr>
      <w:b/>
      <w:bCs/>
    </w:rPr>
  </w:style>
  <w:style w:type="paragraph" w:styleId="Debesliotekstas">
    <w:name w:val="Balloon Text"/>
    <w:basedOn w:val="prastasis"/>
    <w:semiHidden/>
    <w:rPr>
      <w:rFonts w:ascii="Tahoma" w:hAnsi="Tahoma" w:cs="Tahoma"/>
      <w:sz w:val="16"/>
      <w:szCs w:val="16"/>
    </w:rPr>
  </w:style>
  <w:style w:type="character" w:customStyle="1" w:styleId="HTMLiankstoformatuotasDiagrama">
    <w:name w:val="HTML iš anksto formatuotas Diagrama"/>
    <w:aliases w:val=" Char Diagrama1"/>
    <w:link w:val="HTMLiankstoformatuotas"/>
    <w:rPr>
      <w:rFonts w:ascii="Courier New" w:hAnsi="Courier New" w:cs="Courier New"/>
      <w:lang w:val="lt-LT" w:eastAsia="lt-LT" w:bidi="ar-SA"/>
    </w:rPr>
  </w:style>
  <w:style w:type="character" w:customStyle="1" w:styleId="typewriter">
    <w:name w:val="typewriter"/>
    <w:basedOn w:val="Numatytasispastraiposriftas"/>
  </w:style>
  <w:style w:type="character" w:customStyle="1" w:styleId="DiagramaDiagrama">
    <w:name w:val=" Diagrama Diagrama"/>
    <w:rPr>
      <w:rFonts w:ascii="Courier New" w:eastAsia="Times New Roman" w:hAnsi="Courier New" w:cs="Courier New"/>
    </w:rPr>
  </w:style>
  <w:style w:type="character" w:customStyle="1" w:styleId="DiagramaDiagrama2">
    <w:name w:val=" Diagrama Diagrama2"/>
    <w:rPr>
      <w:b/>
      <w:bCs/>
      <w:sz w:val="19"/>
      <w:szCs w:val="19"/>
      <w:lang w:val="lt-LT" w:eastAsia="lt-LT" w:bidi="ar-SA"/>
    </w:rPr>
  </w:style>
  <w:style w:type="character" w:customStyle="1" w:styleId="DiagramaDiagrama9">
    <w:name w:val=" Diagrama Diagrama9"/>
    <w:rsid w:val="00735CCF"/>
    <w:rPr>
      <w:b/>
      <w:bCs/>
      <w:sz w:val="19"/>
      <w:szCs w:val="19"/>
    </w:rPr>
  </w:style>
  <w:style w:type="character" w:customStyle="1" w:styleId="DiagramaDiagrama8">
    <w:name w:val=" Diagrama Diagrama8"/>
    <w:rsid w:val="00280514"/>
    <w:rPr>
      <w:rFonts w:eastAsia="Calibri"/>
      <w:b/>
      <w:bCs/>
      <w:sz w:val="28"/>
      <w:szCs w:val="28"/>
      <w:lang w:eastAsia="en-US"/>
    </w:rPr>
  </w:style>
  <w:style w:type="paragraph" w:customStyle="1" w:styleId="ListParagraph1">
    <w:name w:val="List Paragraph1"/>
    <w:basedOn w:val="prastasis"/>
    <w:qFormat/>
    <w:rsid w:val="00163962"/>
    <w:pPr>
      <w:ind w:left="720"/>
      <w:contextualSpacing/>
    </w:pPr>
    <w:rPr>
      <w:rFonts w:ascii="TimesLT" w:hAnsi="TimesLT"/>
      <w:szCs w:val="20"/>
      <w:lang w:val="en-US" w:eastAsia="en-US"/>
    </w:rPr>
  </w:style>
  <w:style w:type="character" w:customStyle="1" w:styleId="apple-converted-space">
    <w:name w:val="apple-converted-space"/>
    <w:rsid w:val="005E06B4"/>
  </w:style>
  <w:style w:type="paragraph" w:customStyle="1" w:styleId="doc-ti">
    <w:name w:val="doc-ti"/>
    <w:basedOn w:val="prastasis"/>
    <w:rsid w:val="003E387F"/>
    <w:pPr>
      <w:spacing w:before="100" w:beforeAutospacing="1" w:after="100" w:afterAutospacing="1"/>
    </w:pPr>
  </w:style>
  <w:style w:type="paragraph" w:customStyle="1" w:styleId="ti-art">
    <w:name w:val="ti-art"/>
    <w:basedOn w:val="prastasis"/>
    <w:rsid w:val="00BA483D"/>
    <w:pPr>
      <w:spacing w:before="100" w:beforeAutospacing="1" w:after="100" w:afterAutospacing="1"/>
    </w:pPr>
  </w:style>
  <w:style w:type="paragraph" w:customStyle="1" w:styleId="sti-art">
    <w:name w:val="sti-art"/>
    <w:basedOn w:val="prastasis"/>
    <w:rsid w:val="00BA483D"/>
    <w:pPr>
      <w:spacing w:before="100" w:beforeAutospacing="1" w:after="100" w:afterAutospacing="1"/>
    </w:pPr>
  </w:style>
  <w:style w:type="paragraph" w:customStyle="1" w:styleId="normal">
    <w:name w:val="normal"/>
    <w:basedOn w:val="prastasis"/>
    <w:rsid w:val="00BA483D"/>
    <w:pPr>
      <w:spacing w:before="100" w:beforeAutospacing="1" w:after="100" w:afterAutospacing="1"/>
    </w:pPr>
  </w:style>
  <w:style w:type="character" w:customStyle="1" w:styleId="bold">
    <w:name w:val="bold"/>
    <w:rsid w:val="00BA483D"/>
  </w:style>
  <w:style w:type="character" w:customStyle="1" w:styleId="italic">
    <w:name w:val="italic"/>
    <w:rsid w:val="00BA48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70979">
      <w:bodyDiv w:val="1"/>
      <w:marLeft w:val="0"/>
      <w:marRight w:val="0"/>
      <w:marTop w:val="0"/>
      <w:marBottom w:val="0"/>
      <w:divBdr>
        <w:top w:val="none" w:sz="0" w:space="0" w:color="auto"/>
        <w:left w:val="none" w:sz="0" w:space="0" w:color="auto"/>
        <w:bottom w:val="none" w:sz="0" w:space="0" w:color="auto"/>
        <w:right w:val="none" w:sz="0" w:space="0" w:color="auto"/>
      </w:divBdr>
      <w:divsChild>
        <w:div w:id="302929743">
          <w:marLeft w:val="0"/>
          <w:marRight w:val="0"/>
          <w:marTop w:val="0"/>
          <w:marBottom w:val="0"/>
          <w:divBdr>
            <w:top w:val="none" w:sz="0" w:space="0" w:color="auto"/>
            <w:left w:val="none" w:sz="0" w:space="0" w:color="auto"/>
            <w:bottom w:val="none" w:sz="0" w:space="0" w:color="auto"/>
            <w:right w:val="none" w:sz="0" w:space="0" w:color="auto"/>
          </w:divBdr>
        </w:div>
        <w:div w:id="385569255">
          <w:marLeft w:val="0"/>
          <w:marRight w:val="0"/>
          <w:marTop w:val="0"/>
          <w:marBottom w:val="0"/>
          <w:divBdr>
            <w:top w:val="none" w:sz="0" w:space="0" w:color="auto"/>
            <w:left w:val="none" w:sz="0" w:space="0" w:color="auto"/>
            <w:bottom w:val="none" w:sz="0" w:space="0" w:color="auto"/>
            <w:right w:val="none" w:sz="0" w:space="0" w:color="auto"/>
          </w:divBdr>
          <w:divsChild>
            <w:div w:id="133451580">
              <w:marLeft w:val="0"/>
              <w:marRight w:val="0"/>
              <w:marTop w:val="0"/>
              <w:marBottom w:val="0"/>
              <w:divBdr>
                <w:top w:val="none" w:sz="0" w:space="0" w:color="auto"/>
                <w:left w:val="none" w:sz="0" w:space="0" w:color="auto"/>
                <w:bottom w:val="none" w:sz="0" w:space="0" w:color="auto"/>
                <w:right w:val="none" w:sz="0" w:space="0" w:color="auto"/>
              </w:divBdr>
            </w:div>
            <w:div w:id="1287807207">
              <w:marLeft w:val="0"/>
              <w:marRight w:val="0"/>
              <w:marTop w:val="0"/>
              <w:marBottom w:val="0"/>
              <w:divBdr>
                <w:top w:val="none" w:sz="0" w:space="0" w:color="auto"/>
                <w:left w:val="none" w:sz="0" w:space="0" w:color="auto"/>
                <w:bottom w:val="none" w:sz="0" w:space="0" w:color="auto"/>
                <w:right w:val="none" w:sz="0" w:space="0" w:color="auto"/>
              </w:divBdr>
            </w:div>
            <w:div w:id="1453212378">
              <w:marLeft w:val="0"/>
              <w:marRight w:val="0"/>
              <w:marTop w:val="0"/>
              <w:marBottom w:val="0"/>
              <w:divBdr>
                <w:top w:val="none" w:sz="0" w:space="0" w:color="auto"/>
                <w:left w:val="none" w:sz="0" w:space="0" w:color="auto"/>
                <w:bottom w:val="none" w:sz="0" w:space="0" w:color="auto"/>
                <w:right w:val="none" w:sz="0" w:space="0" w:color="auto"/>
              </w:divBdr>
            </w:div>
          </w:divsChild>
        </w:div>
        <w:div w:id="894197566">
          <w:marLeft w:val="0"/>
          <w:marRight w:val="0"/>
          <w:marTop w:val="0"/>
          <w:marBottom w:val="0"/>
          <w:divBdr>
            <w:top w:val="none" w:sz="0" w:space="0" w:color="auto"/>
            <w:left w:val="none" w:sz="0" w:space="0" w:color="auto"/>
            <w:bottom w:val="none" w:sz="0" w:space="0" w:color="auto"/>
            <w:right w:val="none" w:sz="0" w:space="0" w:color="auto"/>
          </w:divBdr>
        </w:div>
      </w:divsChild>
    </w:div>
    <w:div w:id="53238219">
      <w:bodyDiv w:val="1"/>
      <w:marLeft w:val="0"/>
      <w:marRight w:val="0"/>
      <w:marTop w:val="0"/>
      <w:marBottom w:val="0"/>
      <w:divBdr>
        <w:top w:val="none" w:sz="0" w:space="0" w:color="auto"/>
        <w:left w:val="none" w:sz="0" w:space="0" w:color="auto"/>
        <w:bottom w:val="none" w:sz="0" w:space="0" w:color="auto"/>
        <w:right w:val="none" w:sz="0" w:space="0" w:color="auto"/>
      </w:divBdr>
    </w:div>
    <w:div w:id="114032752">
      <w:bodyDiv w:val="1"/>
      <w:marLeft w:val="225"/>
      <w:marRight w:val="225"/>
      <w:marTop w:val="0"/>
      <w:marBottom w:val="0"/>
      <w:divBdr>
        <w:top w:val="none" w:sz="0" w:space="0" w:color="auto"/>
        <w:left w:val="none" w:sz="0" w:space="0" w:color="auto"/>
        <w:bottom w:val="none" w:sz="0" w:space="0" w:color="auto"/>
        <w:right w:val="none" w:sz="0" w:space="0" w:color="auto"/>
      </w:divBdr>
      <w:divsChild>
        <w:div w:id="300161283">
          <w:marLeft w:val="0"/>
          <w:marRight w:val="0"/>
          <w:marTop w:val="0"/>
          <w:marBottom w:val="0"/>
          <w:divBdr>
            <w:top w:val="none" w:sz="0" w:space="0" w:color="auto"/>
            <w:left w:val="none" w:sz="0" w:space="0" w:color="auto"/>
            <w:bottom w:val="none" w:sz="0" w:space="0" w:color="auto"/>
            <w:right w:val="none" w:sz="0" w:space="0" w:color="auto"/>
          </w:divBdr>
        </w:div>
      </w:divsChild>
    </w:div>
    <w:div w:id="117190382">
      <w:bodyDiv w:val="1"/>
      <w:marLeft w:val="0"/>
      <w:marRight w:val="0"/>
      <w:marTop w:val="0"/>
      <w:marBottom w:val="0"/>
      <w:divBdr>
        <w:top w:val="none" w:sz="0" w:space="0" w:color="auto"/>
        <w:left w:val="none" w:sz="0" w:space="0" w:color="auto"/>
        <w:bottom w:val="none" w:sz="0" w:space="0" w:color="auto"/>
        <w:right w:val="none" w:sz="0" w:space="0" w:color="auto"/>
      </w:divBdr>
      <w:divsChild>
        <w:div w:id="1496066244">
          <w:marLeft w:val="0"/>
          <w:marRight w:val="0"/>
          <w:marTop w:val="0"/>
          <w:marBottom w:val="0"/>
          <w:divBdr>
            <w:top w:val="none" w:sz="0" w:space="0" w:color="auto"/>
            <w:left w:val="none" w:sz="0" w:space="0" w:color="auto"/>
            <w:bottom w:val="none" w:sz="0" w:space="0" w:color="auto"/>
            <w:right w:val="none" w:sz="0" w:space="0" w:color="auto"/>
          </w:divBdr>
          <w:divsChild>
            <w:div w:id="339352130">
              <w:marLeft w:val="0"/>
              <w:marRight w:val="0"/>
              <w:marTop w:val="0"/>
              <w:marBottom w:val="0"/>
              <w:divBdr>
                <w:top w:val="none" w:sz="0" w:space="0" w:color="auto"/>
                <w:left w:val="none" w:sz="0" w:space="0" w:color="auto"/>
                <w:bottom w:val="none" w:sz="0" w:space="0" w:color="auto"/>
                <w:right w:val="none" w:sz="0" w:space="0" w:color="auto"/>
              </w:divBdr>
            </w:div>
            <w:div w:id="1441533209">
              <w:marLeft w:val="0"/>
              <w:marRight w:val="0"/>
              <w:marTop w:val="0"/>
              <w:marBottom w:val="0"/>
              <w:divBdr>
                <w:top w:val="none" w:sz="0" w:space="0" w:color="auto"/>
                <w:left w:val="none" w:sz="0" w:space="0" w:color="auto"/>
                <w:bottom w:val="none" w:sz="0" w:space="0" w:color="auto"/>
                <w:right w:val="none" w:sz="0" w:space="0" w:color="auto"/>
              </w:divBdr>
            </w:div>
          </w:divsChild>
        </w:div>
        <w:div w:id="2023893515">
          <w:marLeft w:val="0"/>
          <w:marRight w:val="0"/>
          <w:marTop w:val="0"/>
          <w:marBottom w:val="0"/>
          <w:divBdr>
            <w:top w:val="none" w:sz="0" w:space="0" w:color="auto"/>
            <w:left w:val="none" w:sz="0" w:space="0" w:color="auto"/>
            <w:bottom w:val="none" w:sz="0" w:space="0" w:color="auto"/>
            <w:right w:val="none" w:sz="0" w:space="0" w:color="auto"/>
          </w:divBdr>
          <w:divsChild>
            <w:div w:id="65955822">
              <w:marLeft w:val="0"/>
              <w:marRight w:val="0"/>
              <w:marTop w:val="0"/>
              <w:marBottom w:val="0"/>
              <w:divBdr>
                <w:top w:val="none" w:sz="0" w:space="0" w:color="auto"/>
                <w:left w:val="none" w:sz="0" w:space="0" w:color="auto"/>
                <w:bottom w:val="none" w:sz="0" w:space="0" w:color="auto"/>
                <w:right w:val="none" w:sz="0" w:space="0" w:color="auto"/>
              </w:divBdr>
            </w:div>
            <w:div w:id="1230308532">
              <w:marLeft w:val="0"/>
              <w:marRight w:val="0"/>
              <w:marTop w:val="0"/>
              <w:marBottom w:val="0"/>
              <w:divBdr>
                <w:top w:val="none" w:sz="0" w:space="0" w:color="auto"/>
                <w:left w:val="none" w:sz="0" w:space="0" w:color="auto"/>
                <w:bottom w:val="none" w:sz="0" w:space="0" w:color="auto"/>
                <w:right w:val="none" w:sz="0" w:space="0" w:color="auto"/>
              </w:divBdr>
            </w:div>
            <w:div w:id="203110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099">
      <w:bodyDiv w:val="1"/>
      <w:marLeft w:val="0"/>
      <w:marRight w:val="0"/>
      <w:marTop w:val="0"/>
      <w:marBottom w:val="0"/>
      <w:divBdr>
        <w:top w:val="none" w:sz="0" w:space="0" w:color="auto"/>
        <w:left w:val="none" w:sz="0" w:space="0" w:color="auto"/>
        <w:bottom w:val="none" w:sz="0" w:space="0" w:color="auto"/>
        <w:right w:val="none" w:sz="0" w:space="0" w:color="auto"/>
      </w:divBdr>
    </w:div>
    <w:div w:id="228079581">
      <w:bodyDiv w:val="1"/>
      <w:marLeft w:val="0"/>
      <w:marRight w:val="0"/>
      <w:marTop w:val="0"/>
      <w:marBottom w:val="0"/>
      <w:divBdr>
        <w:top w:val="none" w:sz="0" w:space="0" w:color="auto"/>
        <w:left w:val="none" w:sz="0" w:space="0" w:color="auto"/>
        <w:bottom w:val="none" w:sz="0" w:space="0" w:color="auto"/>
        <w:right w:val="none" w:sz="0" w:space="0" w:color="auto"/>
      </w:divBdr>
      <w:divsChild>
        <w:div w:id="47075357">
          <w:marLeft w:val="0"/>
          <w:marRight w:val="0"/>
          <w:marTop w:val="0"/>
          <w:marBottom w:val="0"/>
          <w:divBdr>
            <w:top w:val="none" w:sz="0" w:space="0" w:color="auto"/>
            <w:left w:val="none" w:sz="0" w:space="0" w:color="auto"/>
            <w:bottom w:val="none" w:sz="0" w:space="0" w:color="auto"/>
            <w:right w:val="none" w:sz="0" w:space="0" w:color="auto"/>
          </w:divBdr>
          <w:divsChild>
            <w:div w:id="2001929096">
              <w:marLeft w:val="0"/>
              <w:marRight w:val="0"/>
              <w:marTop w:val="0"/>
              <w:marBottom w:val="0"/>
              <w:divBdr>
                <w:top w:val="none" w:sz="0" w:space="0" w:color="auto"/>
                <w:left w:val="none" w:sz="0" w:space="0" w:color="auto"/>
                <w:bottom w:val="none" w:sz="0" w:space="0" w:color="auto"/>
                <w:right w:val="none" w:sz="0" w:space="0" w:color="auto"/>
              </w:divBdr>
              <w:divsChild>
                <w:div w:id="11325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691620">
      <w:bodyDiv w:val="1"/>
      <w:marLeft w:val="0"/>
      <w:marRight w:val="0"/>
      <w:marTop w:val="0"/>
      <w:marBottom w:val="0"/>
      <w:divBdr>
        <w:top w:val="none" w:sz="0" w:space="0" w:color="auto"/>
        <w:left w:val="none" w:sz="0" w:space="0" w:color="auto"/>
        <w:bottom w:val="none" w:sz="0" w:space="0" w:color="auto"/>
        <w:right w:val="none" w:sz="0" w:space="0" w:color="auto"/>
      </w:divBdr>
    </w:div>
    <w:div w:id="284233534">
      <w:bodyDiv w:val="1"/>
      <w:marLeft w:val="0"/>
      <w:marRight w:val="0"/>
      <w:marTop w:val="0"/>
      <w:marBottom w:val="0"/>
      <w:divBdr>
        <w:top w:val="none" w:sz="0" w:space="0" w:color="auto"/>
        <w:left w:val="none" w:sz="0" w:space="0" w:color="auto"/>
        <w:bottom w:val="none" w:sz="0" w:space="0" w:color="auto"/>
        <w:right w:val="none" w:sz="0" w:space="0" w:color="auto"/>
      </w:divBdr>
    </w:div>
    <w:div w:id="332340627">
      <w:bodyDiv w:val="1"/>
      <w:marLeft w:val="0"/>
      <w:marRight w:val="0"/>
      <w:marTop w:val="0"/>
      <w:marBottom w:val="0"/>
      <w:divBdr>
        <w:top w:val="none" w:sz="0" w:space="0" w:color="auto"/>
        <w:left w:val="none" w:sz="0" w:space="0" w:color="auto"/>
        <w:bottom w:val="none" w:sz="0" w:space="0" w:color="auto"/>
        <w:right w:val="none" w:sz="0" w:space="0" w:color="auto"/>
      </w:divBdr>
      <w:divsChild>
        <w:div w:id="45229741">
          <w:marLeft w:val="0"/>
          <w:marRight w:val="0"/>
          <w:marTop w:val="0"/>
          <w:marBottom w:val="0"/>
          <w:divBdr>
            <w:top w:val="none" w:sz="0" w:space="0" w:color="auto"/>
            <w:left w:val="none" w:sz="0" w:space="0" w:color="auto"/>
            <w:bottom w:val="none" w:sz="0" w:space="0" w:color="auto"/>
            <w:right w:val="none" w:sz="0" w:space="0" w:color="auto"/>
          </w:divBdr>
        </w:div>
        <w:div w:id="1130443530">
          <w:marLeft w:val="0"/>
          <w:marRight w:val="0"/>
          <w:marTop w:val="0"/>
          <w:marBottom w:val="0"/>
          <w:divBdr>
            <w:top w:val="none" w:sz="0" w:space="0" w:color="auto"/>
            <w:left w:val="none" w:sz="0" w:space="0" w:color="auto"/>
            <w:bottom w:val="none" w:sz="0" w:space="0" w:color="auto"/>
            <w:right w:val="none" w:sz="0" w:space="0" w:color="auto"/>
          </w:divBdr>
        </w:div>
        <w:div w:id="1686783161">
          <w:marLeft w:val="0"/>
          <w:marRight w:val="0"/>
          <w:marTop w:val="0"/>
          <w:marBottom w:val="0"/>
          <w:divBdr>
            <w:top w:val="none" w:sz="0" w:space="0" w:color="auto"/>
            <w:left w:val="none" w:sz="0" w:space="0" w:color="auto"/>
            <w:bottom w:val="none" w:sz="0" w:space="0" w:color="auto"/>
            <w:right w:val="none" w:sz="0" w:space="0" w:color="auto"/>
          </w:divBdr>
        </w:div>
      </w:divsChild>
    </w:div>
    <w:div w:id="334459723">
      <w:bodyDiv w:val="1"/>
      <w:marLeft w:val="225"/>
      <w:marRight w:val="225"/>
      <w:marTop w:val="0"/>
      <w:marBottom w:val="0"/>
      <w:divBdr>
        <w:top w:val="none" w:sz="0" w:space="0" w:color="auto"/>
        <w:left w:val="none" w:sz="0" w:space="0" w:color="auto"/>
        <w:bottom w:val="none" w:sz="0" w:space="0" w:color="auto"/>
        <w:right w:val="none" w:sz="0" w:space="0" w:color="auto"/>
      </w:divBdr>
      <w:divsChild>
        <w:div w:id="518130005">
          <w:marLeft w:val="0"/>
          <w:marRight w:val="0"/>
          <w:marTop w:val="0"/>
          <w:marBottom w:val="0"/>
          <w:divBdr>
            <w:top w:val="none" w:sz="0" w:space="0" w:color="auto"/>
            <w:left w:val="none" w:sz="0" w:space="0" w:color="auto"/>
            <w:bottom w:val="none" w:sz="0" w:space="0" w:color="auto"/>
            <w:right w:val="none" w:sz="0" w:space="0" w:color="auto"/>
          </w:divBdr>
        </w:div>
      </w:divsChild>
    </w:div>
    <w:div w:id="347021653">
      <w:bodyDiv w:val="1"/>
      <w:marLeft w:val="0"/>
      <w:marRight w:val="0"/>
      <w:marTop w:val="0"/>
      <w:marBottom w:val="0"/>
      <w:divBdr>
        <w:top w:val="none" w:sz="0" w:space="0" w:color="auto"/>
        <w:left w:val="none" w:sz="0" w:space="0" w:color="auto"/>
        <w:bottom w:val="none" w:sz="0" w:space="0" w:color="auto"/>
        <w:right w:val="none" w:sz="0" w:space="0" w:color="auto"/>
      </w:divBdr>
    </w:div>
    <w:div w:id="389380561">
      <w:bodyDiv w:val="1"/>
      <w:marLeft w:val="0"/>
      <w:marRight w:val="0"/>
      <w:marTop w:val="0"/>
      <w:marBottom w:val="0"/>
      <w:divBdr>
        <w:top w:val="none" w:sz="0" w:space="0" w:color="auto"/>
        <w:left w:val="none" w:sz="0" w:space="0" w:color="auto"/>
        <w:bottom w:val="none" w:sz="0" w:space="0" w:color="auto"/>
        <w:right w:val="none" w:sz="0" w:space="0" w:color="auto"/>
      </w:divBdr>
    </w:div>
    <w:div w:id="421530812">
      <w:bodyDiv w:val="1"/>
      <w:marLeft w:val="225"/>
      <w:marRight w:val="225"/>
      <w:marTop w:val="0"/>
      <w:marBottom w:val="0"/>
      <w:divBdr>
        <w:top w:val="none" w:sz="0" w:space="0" w:color="auto"/>
        <w:left w:val="none" w:sz="0" w:space="0" w:color="auto"/>
        <w:bottom w:val="none" w:sz="0" w:space="0" w:color="auto"/>
        <w:right w:val="none" w:sz="0" w:space="0" w:color="auto"/>
      </w:divBdr>
      <w:divsChild>
        <w:div w:id="1033919301">
          <w:marLeft w:val="0"/>
          <w:marRight w:val="0"/>
          <w:marTop w:val="0"/>
          <w:marBottom w:val="0"/>
          <w:divBdr>
            <w:top w:val="none" w:sz="0" w:space="0" w:color="auto"/>
            <w:left w:val="none" w:sz="0" w:space="0" w:color="auto"/>
            <w:bottom w:val="none" w:sz="0" w:space="0" w:color="auto"/>
            <w:right w:val="none" w:sz="0" w:space="0" w:color="auto"/>
          </w:divBdr>
        </w:div>
      </w:divsChild>
    </w:div>
    <w:div w:id="443619937">
      <w:bodyDiv w:val="1"/>
      <w:marLeft w:val="225"/>
      <w:marRight w:val="225"/>
      <w:marTop w:val="0"/>
      <w:marBottom w:val="0"/>
      <w:divBdr>
        <w:top w:val="none" w:sz="0" w:space="0" w:color="auto"/>
        <w:left w:val="none" w:sz="0" w:space="0" w:color="auto"/>
        <w:bottom w:val="none" w:sz="0" w:space="0" w:color="auto"/>
        <w:right w:val="none" w:sz="0" w:space="0" w:color="auto"/>
      </w:divBdr>
      <w:divsChild>
        <w:div w:id="1145778520">
          <w:marLeft w:val="0"/>
          <w:marRight w:val="0"/>
          <w:marTop w:val="0"/>
          <w:marBottom w:val="0"/>
          <w:divBdr>
            <w:top w:val="none" w:sz="0" w:space="0" w:color="auto"/>
            <w:left w:val="none" w:sz="0" w:space="0" w:color="auto"/>
            <w:bottom w:val="none" w:sz="0" w:space="0" w:color="auto"/>
            <w:right w:val="none" w:sz="0" w:space="0" w:color="auto"/>
          </w:divBdr>
        </w:div>
      </w:divsChild>
    </w:div>
    <w:div w:id="455950380">
      <w:bodyDiv w:val="1"/>
      <w:marLeft w:val="0"/>
      <w:marRight w:val="0"/>
      <w:marTop w:val="0"/>
      <w:marBottom w:val="0"/>
      <w:divBdr>
        <w:top w:val="none" w:sz="0" w:space="0" w:color="auto"/>
        <w:left w:val="none" w:sz="0" w:space="0" w:color="auto"/>
        <w:bottom w:val="none" w:sz="0" w:space="0" w:color="auto"/>
        <w:right w:val="none" w:sz="0" w:space="0" w:color="auto"/>
      </w:divBdr>
    </w:div>
    <w:div w:id="557085566">
      <w:bodyDiv w:val="1"/>
      <w:marLeft w:val="225"/>
      <w:marRight w:val="225"/>
      <w:marTop w:val="0"/>
      <w:marBottom w:val="0"/>
      <w:divBdr>
        <w:top w:val="none" w:sz="0" w:space="0" w:color="auto"/>
        <w:left w:val="none" w:sz="0" w:space="0" w:color="auto"/>
        <w:bottom w:val="none" w:sz="0" w:space="0" w:color="auto"/>
        <w:right w:val="none" w:sz="0" w:space="0" w:color="auto"/>
      </w:divBdr>
      <w:divsChild>
        <w:div w:id="70855520">
          <w:marLeft w:val="0"/>
          <w:marRight w:val="0"/>
          <w:marTop w:val="0"/>
          <w:marBottom w:val="0"/>
          <w:divBdr>
            <w:top w:val="none" w:sz="0" w:space="0" w:color="auto"/>
            <w:left w:val="none" w:sz="0" w:space="0" w:color="auto"/>
            <w:bottom w:val="none" w:sz="0" w:space="0" w:color="auto"/>
            <w:right w:val="none" w:sz="0" w:space="0" w:color="auto"/>
          </w:divBdr>
        </w:div>
      </w:divsChild>
    </w:div>
    <w:div w:id="608854679">
      <w:bodyDiv w:val="1"/>
      <w:marLeft w:val="225"/>
      <w:marRight w:val="225"/>
      <w:marTop w:val="0"/>
      <w:marBottom w:val="0"/>
      <w:divBdr>
        <w:top w:val="none" w:sz="0" w:space="0" w:color="auto"/>
        <w:left w:val="none" w:sz="0" w:space="0" w:color="auto"/>
        <w:bottom w:val="none" w:sz="0" w:space="0" w:color="auto"/>
        <w:right w:val="none" w:sz="0" w:space="0" w:color="auto"/>
      </w:divBdr>
      <w:divsChild>
        <w:div w:id="463619174">
          <w:marLeft w:val="0"/>
          <w:marRight w:val="0"/>
          <w:marTop w:val="0"/>
          <w:marBottom w:val="0"/>
          <w:divBdr>
            <w:top w:val="none" w:sz="0" w:space="0" w:color="auto"/>
            <w:left w:val="none" w:sz="0" w:space="0" w:color="auto"/>
            <w:bottom w:val="none" w:sz="0" w:space="0" w:color="auto"/>
            <w:right w:val="none" w:sz="0" w:space="0" w:color="auto"/>
          </w:divBdr>
        </w:div>
      </w:divsChild>
    </w:div>
    <w:div w:id="609775395">
      <w:bodyDiv w:val="1"/>
      <w:marLeft w:val="0"/>
      <w:marRight w:val="0"/>
      <w:marTop w:val="0"/>
      <w:marBottom w:val="0"/>
      <w:divBdr>
        <w:top w:val="none" w:sz="0" w:space="0" w:color="auto"/>
        <w:left w:val="none" w:sz="0" w:space="0" w:color="auto"/>
        <w:bottom w:val="none" w:sz="0" w:space="0" w:color="auto"/>
        <w:right w:val="none" w:sz="0" w:space="0" w:color="auto"/>
      </w:divBdr>
      <w:divsChild>
        <w:div w:id="705252308">
          <w:marLeft w:val="0"/>
          <w:marRight w:val="0"/>
          <w:marTop w:val="0"/>
          <w:marBottom w:val="0"/>
          <w:divBdr>
            <w:top w:val="none" w:sz="0" w:space="0" w:color="auto"/>
            <w:left w:val="none" w:sz="0" w:space="0" w:color="auto"/>
            <w:bottom w:val="none" w:sz="0" w:space="0" w:color="auto"/>
            <w:right w:val="none" w:sz="0" w:space="0" w:color="auto"/>
          </w:divBdr>
          <w:divsChild>
            <w:div w:id="1699086973">
              <w:marLeft w:val="0"/>
              <w:marRight w:val="0"/>
              <w:marTop w:val="0"/>
              <w:marBottom w:val="0"/>
              <w:divBdr>
                <w:top w:val="none" w:sz="0" w:space="0" w:color="auto"/>
                <w:left w:val="none" w:sz="0" w:space="0" w:color="auto"/>
                <w:bottom w:val="none" w:sz="0" w:space="0" w:color="auto"/>
                <w:right w:val="none" w:sz="0" w:space="0" w:color="auto"/>
              </w:divBdr>
            </w:div>
            <w:div w:id="210071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0090">
      <w:bodyDiv w:val="1"/>
      <w:marLeft w:val="0"/>
      <w:marRight w:val="0"/>
      <w:marTop w:val="0"/>
      <w:marBottom w:val="0"/>
      <w:divBdr>
        <w:top w:val="none" w:sz="0" w:space="0" w:color="auto"/>
        <w:left w:val="none" w:sz="0" w:space="0" w:color="auto"/>
        <w:bottom w:val="none" w:sz="0" w:space="0" w:color="auto"/>
        <w:right w:val="none" w:sz="0" w:space="0" w:color="auto"/>
      </w:divBdr>
    </w:div>
    <w:div w:id="623123018">
      <w:bodyDiv w:val="1"/>
      <w:marLeft w:val="0"/>
      <w:marRight w:val="0"/>
      <w:marTop w:val="0"/>
      <w:marBottom w:val="0"/>
      <w:divBdr>
        <w:top w:val="none" w:sz="0" w:space="0" w:color="auto"/>
        <w:left w:val="none" w:sz="0" w:space="0" w:color="auto"/>
        <w:bottom w:val="none" w:sz="0" w:space="0" w:color="auto"/>
        <w:right w:val="none" w:sz="0" w:space="0" w:color="auto"/>
      </w:divBdr>
      <w:divsChild>
        <w:div w:id="626818618">
          <w:marLeft w:val="0"/>
          <w:marRight w:val="0"/>
          <w:marTop w:val="0"/>
          <w:marBottom w:val="0"/>
          <w:divBdr>
            <w:top w:val="none" w:sz="0" w:space="0" w:color="auto"/>
            <w:left w:val="none" w:sz="0" w:space="0" w:color="auto"/>
            <w:bottom w:val="none" w:sz="0" w:space="0" w:color="auto"/>
            <w:right w:val="none" w:sz="0" w:space="0" w:color="auto"/>
          </w:divBdr>
          <w:divsChild>
            <w:div w:id="121002283">
              <w:marLeft w:val="0"/>
              <w:marRight w:val="0"/>
              <w:marTop w:val="0"/>
              <w:marBottom w:val="0"/>
              <w:divBdr>
                <w:top w:val="none" w:sz="0" w:space="0" w:color="auto"/>
                <w:left w:val="none" w:sz="0" w:space="0" w:color="auto"/>
                <w:bottom w:val="none" w:sz="0" w:space="0" w:color="auto"/>
                <w:right w:val="none" w:sz="0" w:space="0" w:color="auto"/>
              </w:divBdr>
            </w:div>
            <w:div w:id="390227972">
              <w:marLeft w:val="0"/>
              <w:marRight w:val="0"/>
              <w:marTop w:val="0"/>
              <w:marBottom w:val="0"/>
              <w:divBdr>
                <w:top w:val="none" w:sz="0" w:space="0" w:color="auto"/>
                <w:left w:val="none" w:sz="0" w:space="0" w:color="auto"/>
                <w:bottom w:val="none" w:sz="0" w:space="0" w:color="auto"/>
                <w:right w:val="none" w:sz="0" w:space="0" w:color="auto"/>
              </w:divBdr>
            </w:div>
            <w:div w:id="815220944">
              <w:marLeft w:val="0"/>
              <w:marRight w:val="0"/>
              <w:marTop w:val="0"/>
              <w:marBottom w:val="0"/>
              <w:divBdr>
                <w:top w:val="none" w:sz="0" w:space="0" w:color="auto"/>
                <w:left w:val="none" w:sz="0" w:space="0" w:color="auto"/>
                <w:bottom w:val="none" w:sz="0" w:space="0" w:color="auto"/>
                <w:right w:val="none" w:sz="0" w:space="0" w:color="auto"/>
              </w:divBdr>
            </w:div>
            <w:div w:id="923226128">
              <w:marLeft w:val="0"/>
              <w:marRight w:val="0"/>
              <w:marTop w:val="0"/>
              <w:marBottom w:val="0"/>
              <w:divBdr>
                <w:top w:val="none" w:sz="0" w:space="0" w:color="auto"/>
                <w:left w:val="none" w:sz="0" w:space="0" w:color="auto"/>
                <w:bottom w:val="none" w:sz="0" w:space="0" w:color="auto"/>
                <w:right w:val="none" w:sz="0" w:space="0" w:color="auto"/>
              </w:divBdr>
            </w:div>
            <w:div w:id="1588727523">
              <w:marLeft w:val="0"/>
              <w:marRight w:val="0"/>
              <w:marTop w:val="0"/>
              <w:marBottom w:val="0"/>
              <w:divBdr>
                <w:top w:val="none" w:sz="0" w:space="0" w:color="auto"/>
                <w:left w:val="none" w:sz="0" w:space="0" w:color="auto"/>
                <w:bottom w:val="none" w:sz="0" w:space="0" w:color="auto"/>
                <w:right w:val="none" w:sz="0" w:space="0" w:color="auto"/>
              </w:divBdr>
            </w:div>
            <w:div w:id="193351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929671">
      <w:bodyDiv w:val="1"/>
      <w:marLeft w:val="0"/>
      <w:marRight w:val="0"/>
      <w:marTop w:val="0"/>
      <w:marBottom w:val="0"/>
      <w:divBdr>
        <w:top w:val="none" w:sz="0" w:space="0" w:color="auto"/>
        <w:left w:val="none" w:sz="0" w:space="0" w:color="auto"/>
        <w:bottom w:val="none" w:sz="0" w:space="0" w:color="auto"/>
        <w:right w:val="none" w:sz="0" w:space="0" w:color="auto"/>
      </w:divBdr>
    </w:div>
    <w:div w:id="629820156">
      <w:bodyDiv w:val="1"/>
      <w:marLeft w:val="225"/>
      <w:marRight w:val="225"/>
      <w:marTop w:val="0"/>
      <w:marBottom w:val="0"/>
      <w:divBdr>
        <w:top w:val="none" w:sz="0" w:space="0" w:color="auto"/>
        <w:left w:val="none" w:sz="0" w:space="0" w:color="auto"/>
        <w:bottom w:val="none" w:sz="0" w:space="0" w:color="auto"/>
        <w:right w:val="none" w:sz="0" w:space="0" w:color="auto"/>
      </w:divBdr>
      <w:divsChild>
        <w:div w:id="1539272783">
          <w:marLeft w:val="0"/>
          <w:marRight w:val="0"/>
          <w:marTop w:val="0"/>
          <w:marBottom w:val="0"/>
          <w:divBdr>
            <w:top w:val="none" w:sz="0" w:space="0" w:color="auto"/>
            <w:left w:val="none" w:sz="0" w:space="0" w:color="auto"/>
            <w:bottom w:val="none" w:sz="0" w:space="0" w:color="auto"/>
            <w:right w:val="none" w:sz="0" w:space="0" w:color="auto"/>
          </w:divBdr>
        </w:div>
      </w:divsChild>
    </w:div>
    <w:div w:id="680133234">
      <w:bodyDiv w:val="1"/>
      <w:marLeft w:val="0"/>
      <w:marRight w:val="0"/>
      <w:marTop w:val="0"/>
      <w:marBottom w:val="0"/>
      <w:divBdr>
        <w:top w:val="none" w:sz="0" w:space="0" w:color="auto"/>
        <w:left w:val="none" w:sz="0" w:space="0" w:color="auto"/>
        <w:bottom w:val="none" w:sz="0" w:space="0" w:color="auto"/>
        <w:right w:val="none" w:sz="0" w:space="0" w:color="auto"/>
      </w:divBdr>
      <w:divsChild>
        <w:div w:id="596058242">
          <w:marLeft w:val="0"/>
          <w:marRight w:val="0"/>
          <w:marTop w:val="0"/>
          <w:marBottom w:val="0"/>
          <w:divBdr>
            <w:top w:val="none" w:sz="0" w:space="0" w:color="auto"/>
            <w:left w:val="none" w:sz="0" w:space="0" w:color="auto"/>
            <w:bottom w:val="none" w:sz="0" w:space="0" w:color="auto"/>
            <w:right w:val="none" w:sz="0" w:space="0" w:color="auto"/>
          </w:divBdr>
          <w:divsChild>
            <w:div w:id="136998466">
              <w:marLeft w:val="0"/>
              <w:marRight w:val="0"/>
              <w:marTop w:val="0"/>
              <w:marBottom w:val="0"/>
              <w:divBdr>
                <w:top w:val="none" w:sz="0" w:space="0" w:color="auto"/>
                <w:left w:val="none" w:sz="0" w:space="0" w:color="auto"/>
                <w:bottom w:val="none" w:sz="0" w:space="0" w:color="auto"/>
                <w:right w:val="none" w:sz="0" w:space="0" w:color="auto"/>
              </w:divBdr>
            </w:div>
            <w:div w:id="262806257">
              <w:marLeft w:val="0"/>
              <w:marRight w:val="0"/>
              <w:marTop w:val="0"/>
              <w:marBottom w:val="0"/>
              <w:divBdr>
                <w:top w:val="none" w:sz="0" w:space="0" w:color="auto"/>
                <w:left w:val="none" w:sz="0" w:space="0" w:color="auto"/>
                <w:bottom w:val="none" w:sz="0" w:space="0" w:color="auto"/>
                <w:right w:val="none" w:sz="0" w:space="0" w:color="auto"/>
              </w:divBdr>
            </w:div>
          </w:divsChild>
        </w:div>
        <w:div w:id="1247376926">
          <w:marLeft w:val="0"/>
          <w:marRight w:val="0"/>
          <w:marTop w:val="0"/>
          <w:marBottom w:val="0"/>
          <w:divBdr>
            <w:top w:val="none" w:sz="0" w:space="0" w:color="auto"/>
            <w:left w:val="none" w:sz="0" w:space="0" w:color="auto"/>
            <w:bottom w:val="none" w:sz="0" w:space="0" w:color="auto"/>
            <w:right w:val="none" w:sz="0" w:space="0" w:color="auto"/>
          </w:divBdr>
          <w:divsChild>
            <w:div w:id="92895362">
              <w:marLeft w:val="0"/>
              <w:marRight w:val="0"/>
              <w:marTop w:val="0"/>
              <w:marBottom w:val="0"/>
              <w:divBdr>
                <w:top w:val="none" w:sz="0" w:space="0" w:color="auto"/>
                <w:left w:val="none" w:sz="0" w:space="0" w:color="auto"/>
                <w:bottom w:val="none" w:sz="0" w:space="0" w:color="auto"/>
                <w:right w:val="none" w:sz="0" w:space="0" w:color="auto"/>
              </w:divBdr>
            </w:div>
            <w:div w:id="1675065392">
              <w:marLeft w:val="0"/>
              <w:marRight w:val="0"/>
              <w:marTop w:val="0"/>
              <w:marBottom w:val="0"/>
              <w:divBdr>
                <w:top w:val="none" w:sz="0" w:space="0" w:color="auto"/>
                <w:left w:val="none" w:sz="0" w:space="0" w:color="auto"/>
                <w:bottom w:val="none" w:sz="0" w:space="0" w:color="auto"/>
                <w:right w:val="none" w:sz="0" w:space="0" w:color="auto"/>
              </w:divBdr>
              <w:divsChild>
                <w:div w:id="984285870">
                  <w:marLeft w:val="0"/>
                  <w:marRight w:val="0"/>
                  <w:marTop w:val="0"/>
                  <w:marBottom w:val="0"/>
                  <w:divBdr>
                    <w:top w:val="none" w:sz="0" w:space="0" w:color="auto"/>
                    <w:left w:val="none" w:sz="0" w:space="0" w:color="auto"/>
                    <w:bottom w:val="none" w:sz="0" w:space="0" w:color="auto"/>
                    <w:right w:val="none" w:sz="0" w:space="0" w:color="auto"/>
                  </w:divBdr>
                </w:div>
                <w:div w:id="985739567">
                  <w:marLeft w:val="0"/>
                  <w:marRight w:val="0"/>
                  <w:marTop w:val="0"/>
                  <w:marBottom w:val="0"/>
                  <w:divBdr>
                    <w:top w:val="none" w:sz="0" w:space="0" w:color="auto"/>
                    <w:left w:val="none" w:sz="0" w:space="0" w:color="auto"/>
                    <w:bottom w:val="none" w:sz="0" w:space="0" w:color="auto"/>
                    <w:right w:val="none" w:sz="0" w:space="0" w:color="auto"/>
                  </w:divBdr>
                </w:div>
                <w:div w:id="1370882240">
                  <w:marLeft w:val="0"/>
                  <w:marRight w:val="0"/>
                  <w:marTop w:val="0"/>
                  <w:marBottom w:val="0"/>
                  <w:divBdr>
                    <w:top w:val="none" w:sz="0" w:space="0" w:color="auto"/>
                    <w:left w:val="none" w:sz="0" w:space="0" w:color="auto"/>
                    <w:bottom w:val="none" w:sz="0" w:space="0" w:color="auto"/>
                    <w:right w:val="none" w:sz="0" w:space="0" w:color="auto"/>
                  </w:divBdr>
                </w:div>
              </w:divsChild>
            </w:div>
            <w:div w:id="176692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291313">
      <w:bodyDiv w:val="1"/>
      <w:marLeft w:val="0"/>
      <w:marRight w:val="0"/>
      <w:marTop w:val="0"/>
      <w:marBottom w:val="0"/>
      <w:divBdr>
        <w:top w:val="none" w:sz="0" w:space="0" w:color="auto"/>
        <w:left w:val="none" w:sz="0" w:space="0" w:color="auto"/>
        <w:bottom w:val="none" w:sz="0" w:space="0" w:color="auto"/>
        <w:right w:val="none" w:sz="0" w:space="0" w:color="auto"/>
      </w:divBdr>
      <w:divsChild>
        <w:div w:id="243419763">
          <w:marLeft w:val="0"/>
          <w:marRight w:val="0"/>
          <w:marTop w:val="0"/>
          <w:marBottom w:val="0"/>
          <w:divBdr>
            <w:top w:val="none" w:sz="0" w:space="0" w:color="auto"/>
            <w:left w:val="none" w:sz="0" w:space="0" w:color="auto"/>
            <w:bottom w:val="none" w:sz="0" w:space="0" w:color="auto"/>
            <w:right w:val="none" w:sz="0" w:space="0" w:color="auto"/>
          </w:divBdr>
        </w:div>
        <w:div w:id="370686381">
          <w:marLeft w:val="0"/>
          <w:marRight w:val="0"/>
          <w:marTop w:val="0"/>
          <w:marBottom w:val="0"/>
          <w:divBdr>
            <w:top w:val="none" w:sz="0" w:space="0" w:color="auto"/>
            <w:left w:val="none" w:sz="0" w:space="0" w:color="auto"/>
            <w:bottom w:val="none" w:sz="0" w:space="0" w:color="auto"/>
            <w:right w:val="none" w:sz="0" w:space="0" w:color="auto"/>
          </w:divBdr>
        </w:div>
        <w:div w:id="974407651">
          <w:marLeft w:val="0"/>
          <w:marRight w:val="0"/>
          <w:marTop w:val="0"/>
          <w:marBottom w:val="0"/>
          <w:divBdr>
            <w:top w:val="none" w:sz="0" w:space="0" w:color="auto"/>
            <w:left w:val="none" w:sz="0" w:space="0" w:color="auto"/>
            <w:bottom w:val="none" w:sz="0" w:space="0" w:color="auto"/>
            <w:right w:val="none" w:sz="0" w:space="0" w:color="auto"/>
          </w:divBdr>
        </w:div>
        <w:div w:id="1014259700">
          <w:marLeft w:val="0"/>
          <w:marRight w:val="0"/>
          <w:marTop w:val="0"/>
          <w:marBottom w:val="0"/>
          <w:divBdr>
            <w:top w:val="none" w:sz="0" w:space="0" w:color="auto"/>
            <w:left w:val="none" w:sz="0" w:space="0" w:color="auto"/>
            <w:bottom w:val="none" w:sz="0" w:space="0" w:color="auto"/>
            <w:right w:val="none" w:sz="0" w:space="0" w:color="auto"/>
          </w:divBdr>
        </w:div>
        <w:div w:id="1763527622">
          <w:marLeft w:val="0"/>
          <w:marRight w:val="0"/>
          <w:marTop w:val="0"/>
          <w:marBottom w:val="0"/>
          <w:divBdr>
            <w:top w:val="none" w:sz="0" w:space="0" w:color="auto"/>
            <w:left w:val="none" w:sz="0" w:space="0" w:color="auto"/>
            <w:bottom w:val="none" w:sz="0" w:space="0" w:color="auto"/>
            <w:right w:val="none" w:sz="0" w:space="0" w:color="auto"/>
          </w:divBdr>
        </w:div>
        <w:div w:id="2063016593">
          <w:marLeft w:val="0"/>
          <w:marRight w:val="0"/>
          <w:marTop w:val="0"/>
          <w:marBottom w:val="0"/>
          <w:divBdr>
            <w:top w:val="none" w:sz="0" w:space="0" w:color="auto"/>
            <w:left w:val="none" w:sz="0" w:space="0" w:color="auto"/>
            <w:bottom w:val="none" w:sz="0" w:space="0" w:color="auto"/>
            <w:right w:val="none" w:sz="0" w:space="0" w:color="auto"/>
          </w:divBdr>
        </w:div>
      </w:divsChild>
    </w:div>
    <w:div w:id="723413323">
      <w:bodyDiv w:val="1"/>
      <w:marLeft w:val="225"/>
      <w:marRight w:val="225"/>
      <w:marTop w:val="0"/>
      <w:marBottom w:val="0"/>
      <w:divBdr>
        <w:top w:val="none" w:sz="0" w:space="0" w:color="auto"/>
        <w:left w:val="none" w:sz="0" w:space="0" w:color="auto"/>
        <w:bottom w:val="none" w:sz="0" w:space="0" w:color="auto"/>
        <w:right w:val="none" w:sz="0" w:space="0" w:color="auto"/>
      </w:divBdr>
      <w:divsChild>
        <w:div w:id="173224257">
          <w:marLeft w:val="0"/>
          <w:marRight w:val="0"/>
          <w:marTop w:val="0"/>
          <w:marBottom w:val="0"/>
          <w:divBdr>
            <w:top w:val="none" w:sz="0" w:space="0" w:color="auto"/>
            <w:left w:val="none" w:sz="0" w:space="0" w:color="auto"/>
            <w:bottom w:val="none" w:sz="0" w:space="0" w:color="auto"/>
            <w:right w:val="none" w:sz="0" w:space="0" w:color="auto"/>
          </w:divBdr>
        </w:div>
      </w:divsChild>
    </w:div>
    <w:div w:id="802041739">
      <w:bodyDiv w:val="1"/>
      <w:marLeft w:val="0"/>
      <w:marRight w:val="0"/>
      <w:marTop w:val="0"/>
      <w:marBottom w:val="0"/>
      <w:divBdr>
        <w:top w:val="none" w:sz="0" w:space="0" w:color="auto"/>
        <w:left w:val="none" w:sz="0" w:space="0" w:color="auto"/>
        <w:bottom w:val="none" w:sz="0" w:space="0" w:color="auto"/>
        <w:right w:val="none" w:sz="0" w:space="0" w:color="auto"/>
      </w:divBdr>
    </w:div>
    <w:div w:id="809591216">
      <w:bodyDiv w:val="1"/>
      <w:marLeft w:val="0"/>
      <w:marRight w:val="0"/>
      <w:marTop w:val="0"/>
      <w:marBottom w:val="0"/>
      <w:divBdr>
        <w:top w:val="none" w:sz="0" w:space="0" w:color="auto"/>
        <w:left w:val="none" w:sz="0" w:space="0" w:color="auto"/>
        <w:bottom w:val="none" w:sz="0" w:space="0" w:color="auto"/>
        <w:right w:val="none" w:sz="0" w:space="0" w:color="auto"/>
      </w:divBdr>
      <w:divsChild>
        <w:div w:id="68507345">
          <w:marLeft w:val="0"/>
          <w:marRight w:val="0"/>
          <w:marTop w:val="0"/>
          <w:marBottom w:val="0"/>
          <w:divBdr>
            <w:top w:val="none" w:sz="0" w:space="0" w:color="auto"/>
            <w:left w:val="none" w:sz="0" w:space="0" w:color="auto"/>
            <w:bottom w:val="none" w:sz="0" w:space="0" w:color="auto"/>
            <w:right w:val="none" w:sz="0" w:space="0" w:color="auto"/>
          </w:divBdr>
        </w:div>
        <w:div w:id="1659459073">
          <w:marLeft w:val="0"/>
          <w:marRight w:val="0"/>
          <w:marTop w:val="0"/>
          <w:marBottom w:val="0"/>
          <w:divBdr>
            <w:top w:val="none" w:sz="0" w:space="0" w:color="auto"/>
            <w:left w:val="none" w:sz="0" w:space="0" w:color="auto"/>
            <w:bottom w:val="none" w:sz="0" w:space="0" w:color="auto"/>
            <w:right w:val="none" w:sz="0" w:space="0" w:color="auto"/>
          </w:divBdr>
        </w:div>
      </w:divsChild>
    </w:div>
    <w:div w:id="834420565">
      <w:bodyDiv w:val="1"/>
      <w:marLeft w:val="0"/>
      <w:marRight w:val="0"/>
      <w:marTop w:val="0"/>
      <w:marBottom w:val="0"/>
      <w:divBdr>
        <w:top w:val="none" w:sz="0" w:space="0" w:color="auto"/>
        <w:left w:val="none" w:sz="0" w:space="0" w:color="auto"/>
        <w:bottom w:val="none" w:sz="0" w:space="0" w:color="auto"/>
        <w:right w:val="none" w:sz="0" w:space="0" w:color="auto"/>
      </w:divBdr>
    </w:div>
    <w:div w:id="852455474">
      <w:bodyDiv w:val="1"/>
      <w:marLeft w:val="225"/>
      <w:marRight w:val="225"/>
      <w:marTop w:val="0"/>
      <w:marBottom w:val="0"/>
      <w:divBdr>
        <w:top w:val="none" w:sz="0" w:space="0" w:color="auto"/>
        <w:left w:val="none" w:sz="0" w:space="0" w:color="auto"/>
        <w:bottom w:val="none" w:sz="0" w:space="0" w:color="auto"/>
        <w:right w:val="none" w:sz="0" w:space="0" w:color="auto"/>
      </w:divBdr>
      <w:divsChild>
        <w:div w:id="1572156404">
          <w:marLeft w:val="0"/>
          <w:marRight w:val="0"/>
          <w:marTop w:val="0"/>
          <w:marBottom w:val="0"/>
          <w:divBdr>
            <w:top w:val="none" w:sz="0" w:space="0" w:color="auto"/>
            <w:left w:val="none" w:sz="0" w:space="0" w:color="auto"/>
            <w:bottom w:val="none" w:sz="0" w:space="0" w:color="auto"/>
            <w:right w:val="none" w:sz="0" w:space="0" w:color="auto"/>
          </w:divBdr>
        </w:div>
      </w:divsChild>
    </w:div>
    <w:div w:id="887910084">
      <w:bodyDiv w:val="1"/>
      <w:marLeft w:val="0"/>
      <w:marRight w:val="0"/>
      <w:marTop w:val="0"/>
      <w:marBottom w:val="0"/>
      <w:divBdr>
        <w:top w:val="none" w:sz="0" w:space="0" w:color="auto"/>
        <w:left w:val="none" w:sz="0" w:space="0" w:color="auto"/>
        <w:bottom w:val="none" w:sz="0" w:space="0" w:color="auto"/>
        <w:right w:val="none" w:sz="0" w:space="0" w:color="auto"/>
      </w:divBdr>
    </w:div>
    <w:div w:id="961689693">
      <w:bodyDiv w:val="1"/>
      <w:marLeft w:val="225"/>
      <w:marRight w:val="225"/>
      <w:marTop w:val="0"/>
      <w:marBottom w:val="0"/>
      <w:divBdr>
        <w:top w:val="none" w:sz="0" w:space="0" w:color="auto"/>
        <w:left w:val="none" w:sz="0" w:space="0" w:color="auto"/>
        <w:bottom w:val="none" w:sz="0" w:space="0" w:color="auto"/>
        <w:right w:val="none" w:sz="0" w:space="0" w:color="auto"/>
      </w:divBdr>
      <w:divsChild>
        <w:div w:id="1024743879">
          <w:marLeft w:val="0"/>
          <w:marRight w:val="0"/>
          <w:marTop w:val="0"/>
          <w:marBottom w:val="0"/>
          <w:divBdr>
            <w:top w:val="none" w:sz="0" w:space="0" w:color="auto"/>
            <w:left w:val="none" w:sz="0" w:space="0" w:color="auto"/>
            <w:bottom w:val="none" w:sz="0" w:space="0" w:color="auto"/>
            <w:right w:val="none" w:sz="0" w:space="0" w:color="auto"/>
          </w:divBdr>
        </w:div>
      </w:divsChild>
    </w:div>
    <w:div w:id="1018386609">
      <w:bodyDiv w:val="1"/>
      <w:marLeft w:val="0"/>
      <w:marRight w:val="0"/>
      <w:marTop w:val="0"/>
      <w:marBottom w:val="0"/>
      <w:divBdr>
        <w:top w:val="none" w:sz="0" w:space="0" w:color="auto"/>
        <w:left w:val="none" w:sz="0" w:space="0" w:color="auto"/>
        <w:bottom w:val="none" w:sz="0" w:space="0" w:color="auto"/>
        <w:right w:val="none" w:sz="0" w:space="0" w:color="auto"/>
      </w:divBdr>
    </w:div>
    <w:div w:id="1033767105">
      <w:bodyDiv w:val="1"/>
      <w:marLeft w:val="0"/>
      <w:marRight w:val="0"/>
      <w:marTop w:val="0"/>
      <w:marBottom w:val="0"/>
      <w:divBdr>
        <w:top w:val="none" w:sz="0" w:space="0" w:color="auto"/>
        <w:left w:val="none" w:sz="0" w:space="0" w:color="auto"/>
        <w:bottom w:val="none" w:sz="0" w:space="0" w:color="auto"/>
        <w:right w:val="none" w:sz="0" w:space="0" w:color="auto"/>
      </w:divBdr>
      <w:divsChild>
        <w:div w:id="1980957020">
          <w:marLeft w:val="0"/>
          <w:marRight w:val="0"/>
          <w:marTop w:val="0"/>
          <w:marBottom w:val="0"/>
          <w:divBdr>
            <w:top w:val="none" w:sz="0" w:space="0" w:color="auto"/>
            <w:left w:val="none" w:sz="0" w:space="0" w:color="auto"/>
            <w:bottom w:val="none" w:sz="0" w:space="0" w:color="auto"/>
            <w:right w:val="none" w:sz="0" w:space="0" w:color="auto"/>
          </w:divBdr>
        </w:div>
      </w:divsChild>
    </w:div>
    <w:div w:id="1075471084">
      <w:bodyDiv w:val="1"/>
      <w:marLeft w:val="225"/>
      <w:marRight w:val="225"/>
      <w:marTop w:val="0"/>
      <w:marBottom w:val="0"/>
      <w:divBdr>
        <w:top w:val="none" w:sz="0" w:space="0" w:color="auto"/>
        <w:left w:val="none" w:sz="0" w:space="0" w:color="auto"/>
        <w:bottom w:val="none" w:sz="0" w:space="0" w:color="auto"/>
        <w:right w:val="none" w:sz="0" w:space="0" w:color="auto"/>
      </w:divBdr>
      <w:divsChild>
        <w:div w:id="171453268">
          <w:marLeft w:val="0"/>
          <w:marRight w:val="0"/>
          <w:marTop w:val="0"/>
          <w:marBottom w:val="0"/>
          <w:divBdr>
            <w:top w:val="none" w:sz="0" w:space="0" w:color="auto"/>
            <w:left w:val="none" w:sz="0" w:space="0" w:color="auto"/>
            <w:bottom w:val="none" w:sz="0" w:space="0" w:color="auto"/>
            <w:right w:val="none" w:sz="0" w:space="0" w:color="auto"/>
          </w:divBdr>
        </w:div>
      </w:divsChild>
    </w:div>
    <w:div w:id="1113548348">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53421">
          <w:marLeft w:val="0"/>
          <w:marRight w:val="0"/>
          <w:marTop w:val="0"/>
          <w:marBottom w:val="0"/>
          <w:divBdr>
            <w:top w:val="none" w:sz="0" w:space="0" w:color="auto"/>
            <w:left w:val="none" w:sz="0" w:space="0" w:color="auto"/>
            <w:bottom w:val="none" w:sz="0" w:space="0" w:color="auto"/>
            <w:right w:val="none" w:sz="0" w:space="0" w:color="auto"/>
          </w:divBdr>
        </w:div>
      </w:divsChild>
    </w:div>
    <w:div w:id="1162694873">
      <w:bodyDiv w:val="1"/>
      <w:marLeft w:val="0"/>
      <w:marRight w:val="0"/>
      <w:marTop w:val="0"/>
      <w:marBottom w:val="0"/>
      <w:divBdr>
        <w:top w:val="none" w:sz="0" w:space="0" w:color="auto"/>
        <w:left w:val="none" w:sz="0" w:space="0" w:color="auto"/>
        <w:bottom w:val="none" w:sz="0" w:space="0" w:color="auto"/>
        <w:right w:val="none" w:sz="0" w:space="0" w:color="auto"/>
      </w:divBdr>
      <w:divsChild>
        <w:div w:id="233590561">
          <w:marLeft w:val="0"/>
          <w:marRight w:val="0"/>
          <w:marTop w:val="0"/>
          <w:marBottom w:val="0"/>
          <w:divBdr>
            <w:top w:val="none" w:sz="0" w:space="0" w:color="auto"/>
            <w:left w:val="none" w:sz="0" w:space="0" w:color="auto"/>
            <w:bottom w:val="none" w:sz="0" w:space="0" w:color="auto"/>
            <w:right w:val="none" w:sz="0" w:space="0" w:color="auto"/>
          </w:divBdr>
        </w:div>
        <w:div w:id="769081252">
          <w:marLeft w:val="0"/>
          <w:marRight w:val="0"/>
          <w:marTop w:val="0"/>
          <w:marBottom w:val="0"/>
          <w:divBdr>
            <w:top w:val="none" w:sz="0" w:space="0" w:color="auto"/>
            <w:left w:val="none" w:sz="0" w:space="0" w:color="auto"/>
            <w:bottom w:val="none" w:sz="0" w:space="0" w:color="auto"/>
            <w:right w:val="none" w:sz="0" w:space="0" w:color="auto"/>
          </w:divBdr>
        </w:div>
      </w:divsChild>
    </w:div>
    <w:div w:id="1182816994">
      <w:bodyDiv w:val="1"/>
      <w:marLeft w:val="0"/>
      <w:marRight w:val="0"/>
      <w:marTop w:val="0"/>
      <w:marBottom w:val="0"/>
      <w:divBdr>
        <w:top w:val="none" w:sz="0" w:space="0" w:color="auto"/>
        <w:left w:val="none" w:sz="0" w:space="0" w:color="auto"/>
        <w:bottom w:val="none" w:sz="0" w:space="0" w:color="auto"/>
        <w:right w:val="none" w:sz="0" w:space="0" w:color="auto"/>
      </w:divBdr>
      <w:divsChild>
        <w:div w:id="342782412">
          <w:marLeft w:val="0"/>
          <w:marRight w:val="0"/>
          <w:marTop w:val="0"/>
          <w:marBottom w:val="0"/>
          <w:divBdr>
            <w:top w:val="none" w:sz="0" w:space="0" w:color="auto"/>
            <w:left w:val="none" w:sz="0" w:space="0" w:color="auto"/>
            <w:bottom w:val="none" w:sz="0" w:space="0" w:color="auto"/>
            <w:right w:val="none" w:sz="0" w:space="0" w:color="auto"/>
          </w:divBdr>
        </w:div>
        <w:div w:id="1284649506">
          <w:marLeft w:val="0"/>
          <w:marRight w:val="0"/>
          <w:marTop w:val="0"/>
          <w:marBottom w:val="0"/>
          <w:divBdr>
            <w:top w:val="none" w:sz="0" w:space="0" w:color="auto"/>
            <w:left w:val="none" w:sz="0" w:space="0" w:color="auto"/>
            <w:bottom w:val="none" w:sz="0" w:space="0" w:color="auto"/>
            <w:right w:val="none" w:sz="0" w:space="0" w:color="auto"/>
          </w:divBdr>
        </w:div>
        <w:div w:id="1293830161">
          <w:marLeft w:val="0"/>
          <w:marRight w:val="0"/>
          <w:marTop w:val="0"/>
          <w:marBottom w:val="0"/>
          <w:divBdr>
            <w:top w:val="none" w:sz="0" w:space="0" w:color="auto"/>
            <w:left w:val="none" w:sz="0" w:space="0" w:color="auto"/>
            <w:bottom w:val="none" w:sz="0" w:space="0" w:color="auto"/>
            <w:right w:val="none" w:sz="0" w:space="0" w:color="auto"/>
          </w:divBdr>
        </w:div>
        <w:div w:id="1707632887">
          <w:marLeft w:val="0"/>
          <w:marRight w:val="0"/>
          <w:marTop w:val="0"/>
          <w:marBottom w:val="0"/>
          <w:divBdr>
            <w:top w:val="none" w:sz="0" w:space="0" w:color="auto"/>
            <w:left w:val="none" w:sz="0" w:space="0" w:color="auto"/>
            <w:bottom w:val="none" w:sz="0" w:space="0" w:color="auto"/>
            <w:right w:val="none" w:sz="0" w:space="0" w:color="auto"/>
          </w:divBdr>
        </w:div>
        <w:div w:id="1761482691">
          <w:marLeft w:val="0"/>
          <w:marRight w:val="0"/>
          <w:marTop w:val="0"/>
          <w:marBottom w:val="0"/>
          <w:divBdr>
            <w:top w:val="none" w:sz="0" w:space="0" w:color="auto"/>
            <w:left w:val="none" w:sz="0" w:space="0" w:color="auto"/>
            <w:bottom w:val="none" w:sz="0" w:space="0" w:color="auto"/>
            <w:right w:val="none" w:sz="0" w:space="0" w:color="auto"/>
          </w:divBdr>
        </w:div>
      </w:divsChild>
    </w:div>
    <w:div w:id="1234900389">
      <w:bodyDiv w:val="1"/>
      <w:marLeft w:val="225"/>
      <w:marRight w:val="225"/>
      <w:marTop w:val="0"/>
      <w:marBottom w:val="0"/>
      <w:divBdr>
        <w:top w:val="none" w:sz="0" w:space="0" w:color="auto"/>
        <w:left w:val="none" w:sz="0" w:space="0" w:color="auto"/>
        <w:bottom w:val="none" w:sz="0" w:space="0" w:color="auto"/>
        <w:right w:val="none" w:sz="0" w:space="0" w:color="auto"/>
      </w:divBdr>
      <w:divsChild>
        <w:div w:id="933392664">
          <w:marLeft w:val="0"/>
          <w:marRight w:val="0"/>
          <w:marTop w:val="0"/>
          <w:marBottom w:val="0"/>
          <w:divBdr>
            <w:top w:val="none" w:sz="0" w:space="0" w:color="auto"/>
            <w:left w:val="none" w:sz="0" w:space="0" w:color="auto"/>
            <w:bottom w:val="none" w:sz="0" w:space="0" w:color="auto"/>
            <w:right w:val="none" w:sz="0" w:space="0" w:color="auto"/>
          </w:divBdr>
        </w:div>
      </w:divsChild>
    </w:div>
    <w:div w:id="1245644779">
      <w:bodyDiv w:val="1"/>
      <w:marLeft w:val="225"/>
      <w:marRight w:val="225"/>
      <w:marTop w:val="0"/>
      <w:marBottom w:val="0"/>
      <w:divBdr>
        <w:top w:val="none" w:sz="0" w:space="0" w:color="auto"/>
        <w:left w:val="none" w:sz="0" w:space="0" w:color="auto"/>
        <w:bottom w:val="none" w:sz="0" w:space="0" w:color="auto"/>
        <w:right w:val="none" w:sz="0" w:space="0" w:color="auto"/>
      </w:divBdr>
      <w:divsChild>
        <w:div w:id="966669277">
          <w:marLeft w:val="0"/>
          <w:marRight w:val="0"/>
          <w:marTop w:val="0"/>
          <w:marBottom w:val="0"/>
          <w:divBdr>
            <w:top w:val="none" w:sz="0" w:space="0" w:color="auto"/>
            <w:left w:val="none" w:sz="0" w:space="0" w:color="auto"/>
            <w:bottom w:val="none" w:sz="0" w:space="0" w:color="auto"/>
            <w:right w:val="none" w:sz="0" w:space="0" w:color="auto"/>
          </w:divBdr>
        </w:div>
      </w:divsChild>
    </w:div>
    <w:div w:id="1276792464">
      <w:bodyDiv w:val="1"/>
      <w:marLeft w:val="0"/>
      <w:marRight w:val="0"/>
      <w:marTop w:val="0"/>
      <w:marBottom w:val="0"/>
      <w:divBdr>
        <w:top w:val="none" w:sz="0" w:space="0" w:color="auto"/>
        <w:left w:val="none" w:sz="0" w:space="0" w:color="auto"/>
        <w:bottom w:val="none" w:sz="0" w:space="0" w:color="auto"/>
        <w:right w:val="none" w:sz="0" w:space="0" w:color="auto"/>
      </w:divBdr>
    </w:div>
    <w:div w:id="1280525380">
      <w:bodyDiv w:val="1"/>
      <w:marLeft w:val="0"/>
      <w:marRight w:val="0"/>
      <w:marTop w:val="0"/>
      <w:marBottom w:val="0"/>
      <w:divBdr>
        <w:top w:val="none" w:sz="0" w:space="0" w:color="auto"/>
        <w:left w:val="none" w:sz="0" w:space="0" w:color="auto"/>
        <w:bottom w:val="none" w:sz="0" w:space="0" w:color="auto"/>
        <w:right w:val="none" w:sz="0" w:space="0" w:color="auto"/>
      </w:divBdr>
    </w:div>
    <w:div w:id="1332029366">
      <w:bodyDiv w:val="1"/>
      <w:marLeft w:val="0"/>
      <w:marRight w:val="0"/>
      <w:marTop w:val="0"/>
      <w:marBottom w:val="0"/>
      <w:divBdr>
        <w:top w:val="none" w:sz="0" w:space="0" w:color="auto"/>
        <w:left w:val="none" w:sz="0" w:space="0" w:color="auto"/>
        <w:bottom w:val="none" w:sz="0" w:space="0" w:color="auto"/>
        <w:right w:val="none" w:sz="0" w:space="0" w:color="auto"/>
      </w:divBdr>
    </w:div>
    <w:div w:id="1374966796">
      <w:bodyDiv w:val="1"/>
      <w:marLeft w:val="0"/>
      <w:marRight w:val="0"/>
      <w:marTop w:val="0"/>
      <w:marBottom w:val="0"/>
      <w:divBdr>
        <w:top w:val="none" w:sz="0" w:space="0" w:color="auto"/>
        <w:left w:val="none" w:sz="0" w:space="0" w:color="auto"/>
        <w:bottom w:val="none" w:sz="0" w:space="0" w:color="auto"/>
        <w:right w:val="none" w:sz="0" w:space="0" w:color="auto"/>
      </w:divBdr>
      <w:divsChild>
        <w:div w:id="15158106">
          <w:marLeft w:val="0"/>
          <w:marRight w:val="0"/>
          <w:marTop w:val="0"/>
          <w:marBottom w:val="0"/>
          <w:divBdr>
            <w:top w:val="none" w:sz="0" w:space="0" w:color="auto"/>
            <w:left w:val="none" w:sz="0" w:space="0" w:color="auto"/>
            <w:bottom w:val="none" w:sz="0" w:space="0" w:color="auto"/>
            <w:right w:val="none" w:sz="0" w:space="0" w:color="auto"/>
          </w:divBdr>
        </w:div>
        <w:div w:id="124734968">
          <w:marLeft w:val="0"/>
          <w:marRight w:val="0"/>
          <w:marTop w:val="0"/>
          <w:marBottom w:val="0"/>
          <w:divBdr>
            <w:top w:val="none" w:sz="0" w:space="0" w:color="auto"/>
            <w:left w:val="none" w:sz="0" w:space="0" w:color="auto"/>
            <w:bottom w:val="none" w:sz="0" w:space="0" w:color="auto"/>
            <w:right w:val="none" w:sz="0" w:space="0" w:color="auto"/>
          </w:divBdr>
        </w:div>
        <w:div w:id="162818019">
          <w:marLeft w:val="0"/>
          <w:marRight w:val="0"/>
          <w:marTop w:val="0"/>
          <w:marBottom w:val="0"/>
          <w:divBdr>
            <w:top w:val="none" w:sz="0" w:space="0" w:color="auto"/>
            <w:left w:val="none" w:sz="0" w:space="0" w:color="auto"/>
            <w:bottom w:val="none" w:sz="0" w:space="0" w:color="auto"/>
            <w:right w:val="none" w:sz="0" w:space="0" w:color="auto"/>
          </w:divBdr>
        </w:div>
        <w:div w:id="407382480">
          <w:marLeft w:val="0"/>
          <w:marRight w:val="0"/>
          <w:marTop w:val="0"/>
          <w:marBottom w:val="0"/>
          <w:divBdr>
            <w:top w:val="none" w:sz="0" w:space="0" w:color="auto"/>
            <w:left w:val="none" w:sz="0" w:space="0" w:color="auto"/>
            <w:bottom w:val="none" w:sz="0" w:space="0" w:color="auto"/>
            <w:right w:val="none" w:sz="0" w:space="0" w:color="auto"/>
          </w:divBdr>
        </w:div>
        <w:div w:id="438834920">
          <w:marLeft w:val="0"/>
          <w:marRight w:val="0"/>
          <w:marTop w:val="0"/>
          <w:marBottom w:val="0"/>
          <w:divBdr>
            <w:top w:val="none" w:sz="0" w:space="0" w:color="auto"/>
            <w:left w:val="none" w:sz="0" w:space="0" w:color="auto"/>
            <w:bottom w:val="none" w:sz="0" w:space="0" w:color="auto"/>
            <w:right w:val="none" w:sz="0" w:space="0" w:color="auto"/>
          </w:divBdr>
        </w:div>
        <w:div w:id="625238309">
          <w:marLeft w:val="0"/>
          <w:marRight w:val="0"/>
          <w:marTop w:val="0"/>
          <w:marBottom w:val="0"/>
          <w:divBdr>
            <w:top w:val="none" w:sz="0" w:space="0" w:color="auto"/>
            <w:left w:val="none" w:sz="0" w:space="0" w:color="auto"/>
            <w:bottom w:val="none" w:sz="0" w:space="0" w:color="auto"/>
            <w:right w:val="none" w:sz="0" w:space="0" w:color="auto"/>
          </w:divBdr>
        </w:div>
        <w:div w:id="634681423">
          <w:marLeft w:val="0"/>
          <w:marRight w:val="0"/>
          <w:marTop w:val="0"/>
          <w:marBottom w:val="0"/>
          <w:divBdr>
            <w:top w:val="none" w:sz="0" w:space="0" w:color="auto"/>
            <w:left w:val="none" w:sz="0" w:space="0" w:color="auto"/>
            <w:bottom w:val="none" w:sz="0" w:space="0" w:color="auto"/>
            <w:right w:val="none" w:sz="0" w:space="0" w:color="auto"/>
          </w:divBdr>
          <w:divsChild>
            <w:div w:id="1187721103">
              <w:marLeft w:val="0"/>
              <w:marRight w:val="0"/>
              <w:marTop w:val="0"/>
              <w:marBottom w:val="0"/>
              <w:divBdr>
                <w:top w:val="none" w:sz="0" w:space="0" w:color="auto"/>
                <w:left w:val="none" w:sz="0" w:space="0" w:color="auto"/>
                <w:bottom w:val="none" w:sz="0" w:space="0" w:color="auto"/>
                <w:right w:val="none" w:sz="0" w:space="0" w:color="auto"/>
              </w:divBdr>
            </w:div>
            <w:div w:id="1313829708">
              <w:marLeft w:val="0"/>
              <w:marRight w:val="0"/>
              <w:marTop w:val="0"/>
              <w:marBottom w:val="0"/>
              <w:divBdr>
                <w:top w:val="none" w:sz="0" w:space="0" w:color="auto"/>
                <w:left w:val="none" w:sz="0" w:space="0" w:color="auto"/>
                <w:bottom w:val="none" w:sz="0" w:space="0" w:color="auto"/>
                <w:right w:val="none" w:sz="0" w:space="0" w:color="auto"/>
              </w:divBdr>
            </w:div>
            <w:div w:id="1480803314">
              <w:marLeft w:val="0"/>
              <w:marRight w:val="0"/>
              <w:marTop w:val="0"/>
              <w:marBottom w:val="0"/>
              <w:divBdr>
                <w:top w:val="none" w:sz="0" w:space="0" w:color="auto"/>
                <w:left w:val="none" w:sz="0" w:space="0" w:color="auto"/>
                <w:bottom w:val="none" w:sz="0" w:space="0" w:color="auto"/>
                <w:right w:val="none" w:sz="0" w:space="0" w:color="auto"/>
              </w:divBdr>
            </w:div>
          </w:divsChild>
        </w:div>
        <w:div w:id="647397113">
          <w:marLeft w:val="0"/>
          <w:marRight w:val="0"/>
          <w:marTop w:val="0"/>
          <w:marBottom w:val="0"/>
          <w:divBdr>
            <w:top w:val="none" w:sz="0" w:space="0" w:color="auto"/>
            <w:left w:val="none" w:sz="0" w:space="0" w:color="auto"/>
            <w:bottom w:val="none" w:sz="0" w:space="0" w:color="auto"/>
            <w:right w:val="none" w:sz="0" w:space="0" w:color="auto"/>
          </w:divBdr>
        </w:div>
        <w:div w:id="689649827">
          <w:marLeft w:val="0"/>
          <w:marRight w:val="0"/>
          <w:marTop w:val="0"/>
          <w:marBottom w:val="0"/>
          <w:divBdr>
            <w:top w:val="none" w:sz="0" w:space="0" w:color="auto"/>
            <w:left w:val="none" w:sz="0" w:space="0" w:color="auto"/>
            <w:bottom w:val="none" w:sz="0" w:space="0" w:color="auto"/>
            <w:right w:val="none" w:sz="0" w:space="0" w:color="auto"/>
          </w:divBdr>
        </w:div>
        <w:div w:id="722213427">
          <w:marLeft w:val="0"/>
          <w:marRight w:val="0"/>
          <w:marTop w:val="0"/>
          <w:marBottom w:val="0"/>
          <w:divBdr>
            <w:top w:val="none" w:sz="0" w:space="0" w:color="auto"/>
            <w:left w:val="none" w:sz="0" w:space="0" w:color="auto"/>
            <w:bottom w:val="none" w:sz="0" w:space="0" w:color="auto"/>
            <w:right w:val="none" w:sz="0" w:space="0" w:color="auto"/>
          </w:divBdr>
        </w:div>
        <w:div w:id="939877247">
          <w:marLeft w:val="0"/>
          <w:marRight w:val="0"/>
          <w:marTop w:val="0"/>
          <w:marBottom w:val="0"/>
          <w:divBdr>
            <w:top w:val="none" w:sz="0" w:space="0" w:color="auto"/>
            <w:left w:val="none" w:sz="0" w:space="0" w:color="auto"/>
            <w:bottom w:val="none" w:sz="0" w:space="0" w:color="auto"/>
            <w:right w:val="none" w:sz="0" w:space="0" w:color="auto"/>
          </w:divBdr>
        </w:div>
        <w:div w:id="999163234">
          <w:marLeft w:val="0"/>
          <w:marRight w:val="0"/>
          <w:marTop w:val="0"/>
          <w:marBottom w:val="0"/>
          <w:divBdr>
            <w:top w:val="none" w:sz="0" w:space="0" w:color="auto"/>
            <w:left w:val="none" w:sz="0" w:space="0" w:color="auto"/>
            <w:bottom w:val="none" w:sz="0" w:space="0" w:color="auto"/>
            <w:right w:val="none" w:sz="0" w:space="0" w:color="auto"/>
          </w:divBdr>
        </w:div>
        <w:div w:id="1123114574">
          <w:marLeft w:val="0"/>
          <w:marRight w:val="0"/>
          <w:marTop w:val="0"/>
          <w:marBottom w:val="0"/>
          <w:divBdr>
            <w:top w:val="none" w:sz="0" w:space="0" w:color="auto"/>
            <w:left w:val="none" w:sz="0" w:space="0" w:color="auto"/>
            <w:bottom w:val="none" w:sz="0" w:space="0" w:color="auto"/>
            <w:right w:val="none" w:sz="0" w:space="0" w:color="auto"/>
          </w:divBdr>
        </w:div>
        <w:div w:id="1299188889">
          <w:marLeft w:val="0"/>
          <w:marRight w:val="0"/>
          <w:marTop w:val="0"/>
          <w:marBottom w:val="0"/>
          <w:divBdr>
            <w:top w:val="none" w:sz="0" w:space="0" w:color="auto"/>
            <w:left w:val="none" w:sz="0" w:space="0" w:color="auto"/>
            <w:bottom w:val="none" w:sz="0" w:space="0" w:color="auto"/>
            <w:right w:val="none" w:sz="0" w:space="0" w:color="auto"/>
          </w:divBdr>
        </w:div>
        <w:div w:id="1640841048">
          <w:marLeft w:val="0"/>
          <w:marRight w:val="0"/>
          <w:marTop w:val="0"/>
          <w:marBottom w:val="0"/>
          <w:divBdr>
            <w:top w:val="none" w:sz="0" w:space="0" w:color="auto"/>
            <w:left w:val="none" w:sz="0" w:space="0" w:color="auto"/>
            <w:bottom w:val="none" w:sz="0" w:space="0" w:color="auto"/>
            <w:right w:val="none" w:sz="0" w:space="0" w:color="auto"/>
          </w:divBdr>
        </w:div>
        <w:div w:id="1668513735">
          <w:marLeft w:val="0"/>
          <w:marRight w:val="0"/>
          <w:marTop w:val="0"/>
          <w:marBottom w:val="0"/>
          <w:divBdr>
            <w:top w:val="none" w:sz="0" w:space="0" w:color="auto"/>
            <w:left w:val="none" w:sz="0" w:space="0" w:color="auto"/>
            <w:bottom w:val="none" w:sz="0" w:space="0" w:color="auto"/>
            <w:right w:val="none" w:sz="0" w:space="0" w:color="auto"/>
          </w:divBdr>
        </w:div>
        <w:div w:id="1944528489">
          <w:marLeft w:val="0"/>
          <w:marRight w:val="0"/>
          <w:marTop w:val="0"/>
          <w:marBottom w:val="0"/>
          <w:divBdr>
            <w:top w:val="none" w:sz="0" w:space="0" w:color="auto"/>
            <w:left w:val="none" w:sz="0" w:space="0" w:color="auto"/>
            <w:bottom w:val="none" w:sz="0" w:space="0" w:color="auto"/>
            <w:right w:val="none" w:sz="0" w:space="0" w:color="auto"/>
          </w:divBdr>
        </w:div>
      </w:divsChild>
    </w:div>
    <w:div w:id="1398014991">
      <w:bodyDiv w:val="1"/>
      <w:marLeft w:val="0"/>
      <w:marRight w:val="0"/>
      <w:marTop w:val="0"/>
      <w:marBottom w:val="0"/>
      <w:divBdr>
        <w:top w:val="none" w:sz="0" w:space="0" w:color="auto"/>
        <w:left w:val="none" w:sz="0" w:space="0" w:color="auto"/>
        <w:bottom w:val="none" w:sz="0" w:space="0" w:color="auto"/>
        <w:right w:val="none" w:sz="0" w:space="0" w:color="auto"/>
      </w:divBdr>
    </w:div>
    <w:div w:id="1463616574">
      <w:bodyDiv w:val="1"/>
      <w:marLeft w:val="0"/>
      <w:marRight w:val="0"/>
      <w:marTop w:val="0"/>
      <w:marBottom w:val="0"/>
      <w:divBdr>
        <w:top w:val="none" w:sz="0" w:space="0" w:color="auto"/>
        <w:left w:val="none" w:sz="0" w:space="0" w:color="auto"/>
        <w:bottom w:val="none" w:sz="0" w:space="0" w:color="auto"/>
        <w:right w:val="none" w:sz="0" w:space="0" w:color="auto"/>
      </w:divBdr>
    </w:div>
    <w:div w:id="1463965891">
      <w:bodyDiv w:val="1"/>
      <w:marLeft w:val="0"/>
      <w:marRight w:val="0"/>
      <w:marTop w:val="0"/>
      <w:marBottom w:val="0"/>
      <w:divBdr>
        <w:top w:val="none" w:sz="0" w:space="0" w:color="auto"/>
        <w:left w:val="none" w:sz="0" w:space="0" w:color="auto"/>
        <w:bottom w:val="none" w:sz="0" w:space="0" w:color="auto"/>
        <w:right w:val="none" w:sz="0" w:space="0" w:color="auto"/>
      </w:divBdr>
      <w:divsChild>
        <w:div w:id="985939264">
          <w:marLeft w:val="0"/>
          <w:marRight w:val="0"/>
          <w:marTop w:val="0"/>
          <w:marBottom w:val="0"/>
          <w:divBdr>
            <w:top w:val="none" w:sz="0" w:space="0" w:color="auto"/>
            <w:left w:val="none" w:sz="0" w:space="0" w:color="auto"/>
            <w:bottom w:val="none" w:sz="0" w:space="0" w:color="auto"/>
            <w:right w:val="none" w:sz="0" w:space="0" w:color="auto"/>
          </w:divBdr>
        </w:div>
        <w:div w:id="1492478865">
          <w:marLeft w:val="0"/>
          <w:marRight w:val="0"/>
          <w:marTop w:val="0"/>
          <w:marBottom w:val="0"/>
          <w:divBdr>
            <w:top w:val="none" w:sz="0" w:space="0" w:color="auto"/>
            <w:left w:val="none" w:sz="0" w:space="0" w:color="auto"/>
            <w:bottom w:val="none" w:sz="0" w:space="0" w:color="auto"/>
            <w:right w:val="none" w:sz="0" w:space="0" w:color="auto"/>
          </w:divBdr>
        </w:div>
      </w:divsChild>
    </w:div>
    <w:div w:id="1481579929">
      <w:bodyDiv w:val="1"/>
      <w:marLeft w:val="0"/>
      <w:marRight w:val="0"/>
      <w:marTop w:val="0"/>
      <w:marBottom w:val="0"/>
      <w:divBdr>
        <w:top w:val="none" w:sz="0" w:space="0" w:color="auto"/>
        <w:left w:val="none" w:sz="0" w:space="0" w:color="auto"/>
        <w:bottom w:val="none" w:sz="0" w:space="0" w:color="auto"/>
        <w:right w:val="none" w:sz="0" w:space="0" w:color="auto"/>
      </w:divBdr>
    </w:div>
    <w:div w:id="1489397761">
      <w:bodyDiv w:val="1"/>
      <w:marLeft w:val="0"/>
      <w:marRight w:val="0"/>
      <w:marTop w:val="0"/>
      <w:marBottom w:val="0"/>
      <w:divBdr>
        <w:top w:val="none" w:sz="0" w:space="0" w:color="auto"/>
        <w:left w:val="none" w:sz="0" w:space="0" w:color="auto"/>
        <w:bottom w:val="none" w:sz="0" w:space="0" w:color="auto"/>
        <w:right w:val="none" w:sz="0" w:space="0" w:color="auto"/>
      </w:divBdr>
    </w:div>
    <w:div w:id="1497696115">
      <w:bodyDiv w:val="1"/>
      <w:marLeft w:val="0"/>
      <w:marRight w:val="0"/>
      <w:marTop w:val="0"/>
      <w:marBottom w:val="0"/>
      <w:divBdr>
        <w:top w:val="none" w:sz="0" w:space="0" w:color="auto"/>
        <w:left w:val="none" w:sz="0" w:space="0" w:color="auto"/>
        <w:bottom w:val="none" w:sz="0" w:space="0" w:color="auto"/>
        <w:right w:val="none" w:sz="0" w:space="0" w:color="auto"/>
      </w:divBdr>
    </w:div>
    <w:div w:id="1500462950">
      <w:bodyDiv w:val="1"/>
      <w:marLeft w:val="0"/>
      <w:marRight w:val="0"/>
      <w:marTop w:val="0"/>
      <w:marBottom w:val="0"/>
      <w:divBdr>
        <w:top w:val="none" w:sz="0" w:space="0" w:color="auto"/>
        <w:left w:val="none" w:sz="0" w:space="0" w:color="auto"/>
        <w:bottom w:val="none" w:sz="0" w:space="0" w:color="auto"/>
        <w:right w:val="none" w:sz="0" w:space="0" w:color="auto"/>
      </w:divBdr>
    </w:div>
    <w:div w:id="1529761284">
      <w:bodyDiv w:val="1"/>
      <w:marLeft w:val="0"/>
      <w:marRight w:val="0"/>
      <w:marTop w:val="0"/>
      <w:marBottom w:val="0"/>
      <w:divBdr>
        <w:top w:val="none" w:sz="0" w:space="0" w:color="auto"/>
        <w:left w:val="none" w:sz="0" w:space="0" w:color="auto"/>
        <w:bottom w:val="none" w:sz="0" w:space="0" w:color="auto"/>
        <w:right w:val="none" w:sz="0" w:space="0" w:color="auto"/>
      </w:divBdr>
    </w:div>
    <w:div w:id="1534072735">
      <w:bodyDiv w:val="1"/>
      <w:marLeft w:val="0"/>
      <w:marRight w:val="0"/>
      <w:marTop w:val="0"/>
      <w:marBottom w:val="0"/>
      <w:divBdr>
        <w:top w:val="none" w:sz="0" w:space="0" w:color="auto"/>
        <w:left w:val="none" w:sz="0" w:space="0" w:color="auto"/>
        <w:bottom w:val="none" w:sz="0" w:space="0" w:color="auto"/>
        <w:right w:val="none" w:sz="0" w:space="0" w:color="auto"/>
      </w:divBdr>
    </w:div>
    <w:div w:id="1536230326">
      <w:bodyDiv w:val="1"/>
      <w:marLeft w:val="225"/>
      <w:marRight w:val="225"/>
      <w:marTop w:val="0"/>
      <w:marBottom w:val="0"/>
      <w:divBdr>
        <w:top w:val="none" w:sz="0" w:space="0" w:color="auto"/>
        <w:left w:val="none" w:sz="0" w:space="0" w:color="auto"/>
        <w:bottom w:val="none" w:sz="0" w:space="0" w:color="auto"/>
        <w:right w:val="none" w:sz="0" w:space="0" w:color="auto"/>
      </w:divBdr>
      <w:divsChild>
        <w:div w:id="965159064">
          <w:marLeft w:val="0"/>
          <w:marRight w:val="0"/>
          <w:marTop w:val="0"/>
          <w:marBottom w:val="0"/>
          <w:divBdr>
            <w:top w:val="none" w:sz="0" w:space="0" w:color="auto"/>
            <w:left w:val="none" w:sz="0" w:space="0" w:color="auto"/>
            <w:bottom w:val="none" w:sz="0" w:space="0" w:color="auto"/>
            <w:right w:val="none" w:sz="0" w:space="0" w:color="auto"/>
          </w:divBdr>
        </w:div>
      </w:divsChild>
    </w:div>
    <w:div w:id="1547836065">
      <w:bodyDiv w:val="1"/>
      <w:marLeft w:val="0"/>
      <w:marRight w:val="0"/>
      <w:marTop w:val="0"/>
      <w:marBottom w:val="0"/>
      <w:divBdr>
        <w:top w:val="none" w:sz="0" w:space="0" w:color="auto"/>
        <w:left w:val="none" w:sz="0" w:space="0" w:color="auto"/>
        <w:bottom w:val="none" w:sz="0" w:space="0" w:color="auto"/>
        <w:right w:val="none" w:sz="0" w:space="0" w:color="auto"/>
      </w:divBdr>
      <w:divsChild>
        <w:div w:id="392461777">
          <w:marLeft w:val="0"/>
          <w:marRight w:val="0"/>
          <w:marTop w:val="0"/>
          <w:marBottom w:val="0"/>
          <w:divBdr>
            <w:top w:val="none" w:sz="0" w:space="0" w:color="auto"/>
            <w:left w:val="none" w:sz="0" w:space="0" w:color="auto"/>
            <w:bottom w:val="none" w:sz="0" w:space="0" w:color="auto"/>
            <w:right w:val="none" w:sz="0" w:space="0" w:color="auto"/>
          </w:divBdr>
        </w:div>
      </w:divsChild>
    </w:div>
    <w:div w:id="1584071979">
      <w:bodyDiv w:val="1"/>
      <w:marLeft w:val="0"/>
      <w:marRight w:val="0"/>
      <w:marTop w:val="0"/>
      <w:marBottom w:val="0"/>
      <w:divBdr>
        <w:top w:val="none" w:sz="0" w:space="0" w:color="auto"/>
        <w:left w:val="none" w:sz="0" w:space="0" w:color="auto"/>
        <w:bottom w:val="none" w:sz="0" w:space="0" w:color="auto"/>
        <w:right w:val="none" w:sz="0" w:space="0" w:color="auto"/>
      </w:divBdr>
      <w:divsChild>
        <w:div w:id="527842034">
          <w:marLeft w:val="0"/>
          <w:marRight w:val="0"/>
          <w:marTop w:val="0"/>
          <w:marBottom w:val="0"/>
          <w:divBdr>
            <w:top w:val="none" w:sz="0" w:space="0" w:color="auto"/>
            <w:left w:val="none" w:sz="0" w:space="0" w:color="auto"/>
            <w:bottom w:val="none" w:sz="0" w:space="0" w:color="auto"/>
            <w:right w:val="none" w:sz="0" w:space="0" w:color="auto"/>
          </w:divBdr>
          <w:divsChild>
            <w:div w:id="1303192035">
              <w:marLeft w:val="0"/>
              <w:marRight w:val="0"/>
              <w:marTop w:val="0"/>
              <w:marBottom w:val="0"/>
              <w:divBdr>
                <w:top w:val="none" w:sz="0" w:space="0" w:color="auto"/>
                <w:left w:val="none" w:sz="0" w:space="0" w:color="auto"/>
                <w:bottom w:val="none" w:sz="0" w:space="0" w:color="auto"/>
                <w:right w:val="none" w:sz="0" w:space="0" w:color="auto"/>
              </w:divBdr>
              <w:divsChild>
                <w:div w:id="527061970">
                  <w:marLeft w:val="0"/>
                  <w:marRight w:val="0"/>
                  <w:marTop w:val="0"/>
                  <w:marBottom w:val="0"/>
                  <w:divBdr>
                    <w:top w:val="none" w:sz="0" w:space="0" w:color="auto"/>
                    <w:left w:val="none" w:sz="0" w:space="0" w:color="auto"/>
                    <w:bottom w:val="none" w:sz="0" w:space="0" w:color="auto"/>
                    <w:right w:val="none" w:sz="0" w:space="0" w:color="auto"/>
                  </w:divBdr>
                  <w:divsChild>
                    <w:div w:id="57829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720600">
      <w:bodyDiv w:val="1"/>
      <w:marLeft w:val="0"/>
      <w:marRight w:val="0"/>
      <w:marTop w:val="0"/>
      <w:marBottom w:val="0"/>
      <w:divBdr>
        <w:top w:val="none" w:sz="0" w:space="0" w:color="auto"/>
        <w:left w:val="none" w:sz="0" w:space="0" w:color="auto"/>
        <w:bottom w:val="none" w:sz="0" w:space="0" w:color="auto"/>
        <w:right w:val="none" w:sz="0" w:space="0" w:color="auto"/>
      </w:divBdr>
      <w:divsChild>
        <w:div w:id="1390884206">
          <w:marLeft w:val="0"/>
          <w:marRight w:val="0"/>
          <w:marTop w:val="0"/>
          <w:marBottom w:val="0"/>
          <w:divBdr>
            <w:top w:val="none" w:sz="0" w:space="0" w:color="auto"/>
            <w:left w:val="none" w:sz="0" w:space="0" w:color="auto"/>
            <w:bottom w:val="none" w:sz="0" w:space="0" w:color="auto"/>
            <w:right w:val="none" w:sz="0" w:space="0" w:color="auto"/>
          </w:divBdr>
          <w:divsChild>
            <w:div w:id="823206256">
              <w:marLeft w:val="0"/>
              <w:marRight w:val="0"/>
              <w:marTop w:val="0"/>
              <w:marBottom w:val="0"/>
              <w:divBdr>
                <w:top w:val="none" w:sz="0" w:space="0" w:color="auto"/>
                <w:left w:val="none" w:sz="0" w:space="0" w:color="auto"/>
                <w:bottom w:val="none" w:sz="0" w:space="0" w:color="auto"/>
                <w:right w:val="none" w:sz="0" w:space="0" w:color="auto"/>
              </w:divBdr>
            </w:div>
            <w:div w:id="110161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2421">
      <w:bodyDiv w:val="1"/>
      <w:marLeft w:val="0"/>
      <w:marRight w:val="0"/>
      <w:marTop w:val="0"/>
      <w:marBottom w:val="0"/>
      <w:divBdr>
        <w:top w:val="none" w:sz="0" w:space="0" w:color="auto"/>
        <w:left w:val="none" w:sz="0" w:space="0" w:color="auto"/>
        <w:bottom w:val="none" w:sz="0" w:space="0" w:color="auto"/>
        <w:right w:val="none" w:sz="0" w:space="0" w:color="auto"/>
      </w:divBdr>
    </w:div>
    <w:div w:id="1643385069">
      <w:bodyDiv w:val="1"/>
      <w:marLeft w:val="225"/>
      <w:marRight w:val="225"/>
      <w:marTop w:val="0"/>
      <w:marBottom w:val="0"/>
      <w:divBdr>
        <w:top w:val="none" w:sz="0" w:space="0" w:color="auto"/>
        <w:left w:val="none" w:sz="0" w:space="0" w:color="auto"/>
        <w:bottom w:val="none" w:sz="0" w:space="0" w:color="auto"/>
        <w:right w:val="none" w:sz="0" w:space="0" w:color="auto"/>
      </w:divBdr>
      <w:divsChild>
        <w:div w:id="921722245">
          <w:marLeft w:val="0"/>
          <w:marRight w:val="0"/>
          <w:marTop w:val="0"/>
          <w:marBottom w:val="0"/>
          <w:divBdr>
            <w:top w:val="none" w:sz="0" w:space="0" w:color="auto"/>
            <w:left w:val="none" w:sz="0" w:space="0" w:color="auto"/>
            <w:bottom w:val="none" w:sz="0" w:space="0" w:color="auto"/>
            <w:right w:val="none" w:sz="0" w:space="0" w:color="auto"/>
          </w:divBdr>
        </w:div>
      </w:divsChild>
    </w:div>
    <w:div w:id="1647474039">
      <w:bodyDiv w:val="1"/>
      <w:marLeft w:val="0"/>
      <w:marRight w:val="0"/>
      <w:marTop w:val="0"/>
      <w:marBottom w:val="0"/>
      <w:divBdr>
        <w:top w:val="none" w:sz="0" w:space="0" w:color="auto"/>
        <w:left w:val="none" w:sz="0" w:space="0" w:color="auto"/>
        <w:bottom w:val="none" w:sz="0" w:space="0" w:color="auto"/>
        <w:right w:val="none" w:sz="0" w:space="0" w:color="auto"/>
      </w:divBdr>
    </w:div>
    <w:div w:id="1685087037">
      <w:bodyDiv w:val="1"/>
      <w:marLeft w:val="0"/>
      <w:marRight w:val="0"/>
      <w:marTop w:val="0"/>
      <w:marBottom w:val="0"/>
      <w:divBdr>
        <w:top w:val="none" w:sz="0" w:space="0" w:color="auto"/>
        <w:left w:val="none" w:sz="0" w:space="0" w:color="auto"/>
        <w:bottom w:val="none" w:sz="0" w:space="0" w:color="auto"/>
        <w:right w:val="none" w:sz="0" w:space="0" w:color="auto"/>
      </w:divBdr>
    </w:div>
    <w:div w:id="1700659430">
      <w:bodyDiv w:val="1"/>
      <w:marLeft w:val="0"/>
      <w:marRight w:val="0"/>
      <w:marTop w:val="0"/>
      <w:marBottom w:val="0"/>
      <w:divBdr>
        <w:top w:val="none" w:sz="0" w:space="0" w:color="auto"/>
        <w:left w:val="none" w:sz="0" w:space="0" w:color="auto"/>
        <w:bottom w:val="none" w:sz="0" w:space="0" w:color="auto"/>
        <w:right w:val="none" w:sz="0" w:space="0" w:color="auto"/>
      </w:divBdr>
      <w:divsChild>
        <w:div w:id="1760636797">
          <w:marLeft w:val="0"/>
          <w:marRight w:val="0"/>
          <w:marTop w:val="0"/>
          <w:marBottom w:val="0"/>
          <w:divBdr>
            <w:top w:val="none" w:sz="0" w:space="0" w:color="auto"/>
            <w:left w:val="none" w:sz="0" w:space="0" w:color="auto"/>
            <w:bottom w:val="none" w:sz="0" w:space="0" w:color="auto"/>
            <w:right w:val="none" w:sz="0" w:space="0" w:color="auto"/>
          </w:divBdr>
          <w:divsChild>
            <w:div w:id="632902124">
              <w:marLeft w:val="0"/>
              <w:marRight w:val="0"/>
              <w:marTop w:val="0"/>
              <w:marBottom w:val="0"/>
              <w:divBdr>
                <w:top w:val="none" w:sz="0" w:space="0" w:color="auto"/>
                <w:left w:val="none" w:sz="0" w:space="0" w:color="auto"/>
                <w:bottom w:val="none" w:sz="0" w:space="0" w:color="auto"/>
                <w:right w:val="none" w:sz="0" w:space="0" w:color="auto"/>
              </w:divBdr>
            </w:div>
            <w:div w:id="639118874">
              <w:marLeft w:val="0"/>
              <w:marRight w:val="0"/>
              <w:marTop w:val="0"/>
              <w:marBottom w:val="0"/>
              <w:divBdr>
                <w:top w:val="none" w:sz="0" w:space="0" w:color="auto"/>
                <w:left w:val="none" w:sz="0" w:space="0" w:color="auto"/>
                <w:bottom w:val="none" w:sz="0" w:space="0" w:color="auto"/>
                <w:right w:val="none" w:sz="0" w:space="0" w:color="auto"/>
              </w:divBdr>
            </w:div>
            <w:div w:id="900751503">
              <w:marLeft w:val="0"/>
              <w:marRight w:val="0"/>
              <w:marTop w:val="0"/>
              <w:marBottom w:val="0"/>
              <w:divBdr>
                <w:top w:val="none" w:sz="0" w:space="0" w:color="auto"/>
                <w:left w:val="none" w:sz="0" w:space="0" w:color="auto"/>
                <w:bottom w:val="none" w:sz="0" w:space="0" w:color="auto"/>
                <w:right w:val="none" w:sz="0" w:space="0" w:color="auto"/>
              </w:divBdr>
            </w:div>
            <w:div w:id="1635526906">
              <w:marLeft w:val="0"/>
              <w:marRight w:val="0"/>
              <w:marTop w:val="0"/>
              <w:marBottom w:val="0"/>
              <w:divBdr>
                <w:top w:val="none" w:sz="0" w:space="0" w:color="auto"/>
                <w:left w:val="none" w:sz="0" w:space="0" w:color="auto"/>
                <w:bottom w:val="none" w:sz="0" w:space="0" w:color="auto"/>
                <w:right w:val="none" w:sz="0" w:space="0" w:color="auto"/>
              </w:divBdr>
            </w:div>
            <w:div w:id="1667902193">
              <w:marLeft w:val="0"/>
              <w:marRight w:val="0"/>
              <w:marTop w:val="0"/>
              <w:marBottom w:val="0"/>
              <w:divBdr>
                <w:top w:val="none" w:sz="0" w:space="0" w:color="auto"/>
                <w:left w:val="none" w:sz="0" w:space="0" w:color="auto"/>
                <w:bottom w:val="none" w:sz="0" w:space="0" w:color="auto"/>
                <w:right w:val="none" w:sz="0" w:space="0" w:color="auto"/>
              </w:divBdr>
            </w:div>
            <w:div w:id="189407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407593">
      <w:bodyDiv w:val="1"/>
      <w:marLeft w:val="0"/>
      <w:marRight w:val="0"/>
      <w:marTop w:val="0"/>
      <w:marBottom w:val="0"/>
      <w:divBdr>
        <w:top w:val="none" w:sz="0" w:space="0" w:color="auto"/>
        <w:left w:val="none" w:sz="0" w:space="0" w:color="auto"/>
        <w:bottom w:val="none" w:sz="0" w:space="0" w:color="auto"/>
        <w:right w:val="none" w:sz="0" w:space="0" w:color="auto"/>
      </w:divBdr>
      <w:divsChild>
        <w:div w:id="76943447">
          <w:marLeft w:val="0"/>
          <w:marRight w:val="0"/>
          <w:marTop w:val="0"/>
          <w:marBottom w:val="0"/>
          <w:divBdr>
            <w:top w:val="none" w:sz="0" w:space="0" w:color="auto"/>
            <w:left w:val="none" w:sz="0" w:space="0" w:color="auto"/>
            <w:bottom w:val="none" w:sz="0" w:space="0" w:color="auto"/>
            <w:right w:val="none" w:sz="0" w:space="0" w:color="auto"/>
          </w:divBdr>
        </w:div>
        <w:div w:id="174541576">
          <w:marLeft w:val="0"/>
          <w:marRight w:val="0"/>
          <w:marTop w:val="0"/>
          <w:marBottom w:val="0"/>
          <w:divBdr>
            <w:top w:val="none" w:sz="0" w:space="0" w:color="auto"/>
            <w:left w:val="none" w:sz="0" w:space="0" w:color="auto"/>
            <w:bottom w:val="none" w:sz="0" w:space="0" w:color="auto"/>
            <w:right w:val="none" w:sz="0" w:space="0" w:color="auto"/>
          </w:divBdr>
        </w:div>
        <w:div w:id="249975444">
          <w:marLeft w:val="0"/>
          <w:marRight w:val="0"/>
          <w:marTop w:val="0"/>
          <w:marBottom w:val="0"/>
          <w:divBdr>
            <w:top w:val="none" w:sz="0" w:space="0" w:color="auto"/>
            <w:left w:val="none" w:sz="0" w:space="0" w:color="auto"/>
            <w:bottom w:val="none" w:sz="0" w:space="0" w:color="auto"/>
            <w:right w:val="none" w:sz="0" w:space="0" w:color="auto"/>
          </w:divBdr>
        </w:div>
      </w:divsChild>
    </w:div>
    <w:div w:id="1712611802">
      <w:bodyDiv w:val="1"/>
      <w:marLeft w:val="0"/>
      <w:marRight w:val="0"/>
      <w:marTop w:val="0"/>
      <w:marBottom w:val="0"/>
      <w:divBdr>
        <w:top w:val="none" w:sz="0" w:space="0" w:color="auto"/>
        <w:left w:val="none" w:sz="0" w:space="0" w:color="auto"/>
        <w:bottom w:val="none" w:sz="0" w:space="0" w:color="auto"/>
        <w:right w:val="none" w:sz="0" w:space="0" w:color="auto"/>
      </w:divBdr>
    </w:div>
    <w:div w:id="1758868963">
      <w:bodyDiv w:val="1"/>
      <w:marLeft w:val="0"/>
      <w:marRight w:val="0"/>
      <w:marTop w:val="0"/>
      <w:marBottom w:val="0"/>
      <w:divBdr>
        <w:top w:val="none" w:sz="0" w:space="0" w:color="auto"/>
        <w:left w:val="none" w:sz="0" w:space="0" w:color="auto"/>
        <w:bottom w:val="none" w:sz="0" w:space="0" w:color="auto"/>
        <w:right w:val="none" w:sz="0" w:space="0" w:color="auto"/>
      </w:divBdr>
      <w:divsChild>
        <w:div w:id="1793285563">
          <w:marLeft w:val="0"/>
          <w:marRight w:val="0"/>
          <w:marTop w:val="0"/>
          <w:marBottom w:val="0"/>
          <w:divBdr>
            <w:top w:val="none" w:sz="0" w:space="0" w:color="auto"/>
            <w:left w:val="none" w:sz="0" w:space="0" w:color="auto"/>
            <w:bottom w:val="none" w:sz="0" w:space="0" w:color="auto"/>
            <w:right w:val="none" w:sz="0" w:space="0" w:color="auto"/>
          </w:divBdr>
        </w:div>
      </w:divsChild>
    </w:div>
    <w:div w:id="1782147988">
      <w:bodyDiv w:val="1"/>
      <w:marLeft w:val="0"/>
      <w:marRight w:val="0"/>
      <w:marTop w:val="0"/>
      <w:marBottom w:val="0"/>
      <w:divBdr>
        <w:top w:val="none" w:sz="0" w:space="0" w:color="auto"/>
        <w:left w:val="none" w:sz="0" w:space="0" w:color="auto"/>
        <w:bottom w:val="none" w:sz="0" w:space="0" w:color="auto"/>
        <w:right w:val="none" w:sz="0" w:space="0" w:color="auto"/>
      </w:divBdr>
    </w:div>
    <w:div w:id="1837650013">
      <w:bodyDiv w:val="1"/>
      <w:marLeft w:val="0"/>
      <w:marRight w:val="0"/>
      <w:marTop w:val="0"/>
      <w:marBottom w:val="0"/>
      <w:divBdr>
        <w:top w:val="none" w:sz="0" w:space="0" w:color="auto"/>
        <w:left w:val="none" w:sz="0" w:space="0" w:color="auto"/>
        <w:bottom w:val="none" w:sz="0" w:space="0" w:color="auto"/>
        <w:right w:val="none" w:sz="0" w:space="0" w:color="auto"/>
      </w:divBdr>
    </w:div>
    <w:div w:id="1865898169">
      <w:bodyDiv w:val="1"/>
      <w:marLeft w:val="0"/>
      <w:marRight w:val="0"/>
      <w:marTop w:val="0"/>
      <w:marBottom w:val="0"/>
      <w:divBdr>
        <w:top w:val="none" w:sz="0" w:space="0" w:color="auto"/>
        <w:left w:val="none" w:sz="0" w:space="0" w:color="auto"/>
        <w:bottom w:val="none" w:sz="0" w:space="0" w:color="auto"/>
        <w:right w:val="none" w:sz="0" w:space="0" w:color="auto"/>
      </w:divBdr>
    </w:div>
    <w:div w:id="1907109425">
      <w:bodyDiv w:val="1"/>
      <w:marLeft w:val="0"/>
      <w:marRight w:val="0"/>
      <w:marTop w:val="0"/>
      <w:marBottom w:val="0"/>
      <w:divBdr>
        <w:top w:val="none" w:sz="0" w:space="0" w:color="auto"/>
        <w:left w:val="none" w:sz="0" w:space="0" w:color="auto"/>
        <w:bottom w:val="none" w:sz="0" w:space="0" w:color="auto"/>
        <w:right w:val="none" w:sz="0" w:space="0" w:color="auto"/>
      </w:divBdr>
      <w:divsChild>
        <w:div w:id="1129522">
          <w:marLeft w:val="0"/>
          <w:marRight w:val="0"/>
          <w:marTop w:val="0"/>
          <w:marBottom w:val="0"/>
          <w:divBdr>
            <w:top w:val="none" w:sz="0" w:space="0" w:color="auto"/>
            <w:left w:val="none" w:sz="0" w:space="0" w:color="auto"/>
            <w:bottom w:val="none" w:sz="0" w:space="0" w:color="auto"/>
            <w:right w:val="none" w:sz="0" w:space="0" w:color="auto"/>
          </w:divBdr>
        </w:div>
        <w:div w:id="578290126">
          <w:marLeft w:val="0"/>
          <w:marRight w:val="0"/>
          <w:marTop w:val="0"/>
          <w:marBottom w:val="0"/>
          <w:divBdr>
            <w:top w:val="none" w:sz="0" w:space="0" w:color="auto"/>
            <w:left w:val="none" w:sz="0" w:space="0" w:color="auto"/>
            <w:bottom w:val="none" w:sz="0" w:space="0" w:color="auto"/>
            <w:right w:val="none" w:sz="0" w:space="0" w:color="auto"/>
          </w:divBdr>
        </w:div>
        <w:div w:id="902789322">
          <w:marLeft w:val="0"/>
          <w:marRight w:val="0"/>
          <w:marTop w:val="0"/>
          <w:marBottom w:val="0"/>
          <w:divBdr>
            <w:top w:val="none" w:sz="0" w:space="0" w:color="auto"/>
            <w:left w:val="none" w:sz="0" w:space="0" w:color="auto"/>
            <w:bottom w:val="none" w:sz="0" w:space="0" w:color="auto"/>
            <w:right w:val="none" w:sz="0" w:space="0" w:color="auto"/>
          </w:divBdr>
        </w:div>
        <w:div w:id="1182158127">
          <w:marLeft w:val="0"/>
          <w:marRight w:val="0"/>
          <w:marTop w:val="0"/>
          <w:marBottom w:val="0"/>
          <w:divBdr>
            <w:top w:val="none" w:sz="0" w:space="0" w:color="auto"/>
            <w:left w:val="none" w:sz="0" w:space="0" w:color="auto"/>
            <w:bottom w:val="none" w:sz="0" w:space="0" w:color="auto"/>
            <w:right w:val="none" w:sz="0" w:space="0" w:color="auto"/>
          </w:divBdr>
        </w:div>
      </w:divsChild>
    </w:div>
    <w:div w:id="1962684021">
      <w:bodyDiv w:val="1"/>
      <w:marLeft w:val="225"/>
      <w:marRight w:val="225"/>
      <w:marTop w:val="0"/>
      <w:marBottom w:val="0"/>
      <w:divBdr>
        <w:top w:val="none" w:sz="0" w:space="0" w:color="auto"/>
        <w:left w:val="none" w:sz="0" w:space="0" w:color="auto"/>
        <w:bottom w:val="none" w:sz="0" w:space="0" w:color="auto"/>
        <w:right w:val="none" w:sz="0" w:space="0" w:color="auto"/>
      </w:divBdr>
      <w:divsChild>
        <w:div w:id="1627351767">
          <w:marLeft w:val="0"/>
          <w:marRight w:val="0"/>
          <w:marTop w:val="0"/>
          <w:marBottom w:val="0"/>
          <w:divBdr>
            <w:top w:val="none" w:sz="0" w:space="0" w:color="auto"/>
            <w:left w:val="none" w:sz="0" w:space="0" w:color="auto"/>
            <w:bottom w:val="none" w:sz="0" w:space="0" w:color="auto"/>
            <w:right w:val="none" w:sz="0" w:space="0" w:color="auto"/>
          </w:divBdr>
        </w:div>
      </w:divsChild>
    </w:div>
    <w:div w:id="214592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202D5D-0955-4E91-BD27-932F899DD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18843</Words>
  <Characters>10741</Characters>
  <Application>Microsoft Office Word</Application>
  <DocSecurity>0</DocSecurity>
  <Lines>89</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DIREKTYVOS NR</vt:lpstr>
      <vt:lpstr>DIREKTYVOS NR</vt:lpstr>
    </vt:vector>
  </TitlesOfParts>
  <Company>Ukio ministerija</Company>
  <LinksUpToDate>false</LinksUpToDate>
  <CharactersWithSpaces>29525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DIREKTYVOS NR</dc:title>
  <dc:subject/>
  <dc:creator>d.aksomitaite</dc:creator>
  <cp:keywords/>
  <cp:lastModifiedBy>Borisevičiūtė Jurgita</cp:lastModifiedBy>
  <cp:revision>2</cp:revision>
  <cp:lastPrinted>2011-08-11T07:21:00Z</cp:lastPrinted>
  <dcterms:created xsi:type="dcterms:W3CDTF">2018-08-20T11:17:00Z</dcterms:created>
  <dcterms:modified xsi:type="dcterms:W3CDTF">2018-08-20T11:17:00Z</dcterms:modified>
</cp:coreProperties>
</file>