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023e0bb5874340a5afda27905ea844"/>
        <w:lock w:val="sdtLocked"/>
        <w:richText/>
      </w:sdtPr>
      <w:sdtContent>
        <w:p w14:paraId="0C94839F" w14:textId="77777777">
          <w:pPr>
            <w:tabs>
              <w:tab w:val="center" w:pos="4819"/>
              <w:tab w:val="right" w:pos="9638"/>
            </w:tabs>
            <w:suppressAutoHyphens/>
            <w:rPr>
              <w:szCs w:val="24"/>
              <w:lang w:eastAsia="zh-CN"/>
            </w:rPr>
          </w:pPr>
        </w:p>
      </w:sdtContent>
    </w:sdt>
    <w:sdt>
      <w:sdtPr>
        <w:alias w:val="patvirtinta"/>
        <w:tag w:val="part_6a1a3dc6a8ff4acc9bc026baaf4fbb00"/>
        <w:lock w:val="sdtLocked"/>
        <w:richText/>
      </w:sdtPr>
      <w:sdtContent>
        <w:p w14:paraId="69F3E40E" w14:textId="77777777">
          <w:pPr>
            <w:suppressAutoHyphens/>
            <w:ind w:firstLine="5952"/>
            <w:rPr>
              <w:rFonts w:eastAsia="Calibri"/>
              <w:szCs w:val="24"/>
              <w:lang w:eastAsia="zh-CN"/>
            </w:rPr>
          </w:pPr>
          <w:r>
            <w:rPr>
              <w:rFonts w:eastAsia="Calibri"/>
              <w:szCs w:val="24"/>
              <w:lang w:eastAsia="zh-CN"/>
            </w:rPr>
            <w:t>PATVIRTINTA</w:t>
          </w:r>
        </w:p>
        <w:p w14:paraId="4C80DBFB" w14:textId="77777777">
          <w:pPr>
            <w:suppressAutoHyphens/>
            <w:ind w:firstLine="6320"/>
            <w:rPr>
              <w:rFonts w:ascii="Calibri" w:eastAsia="Calibri" w:hAnsi="Calibri"/>
              <w:sz w:val="22"/>
              <w:szCs w:val="22"/>
              <w:lang w:eastAsia="zh-CN"/>
            </w:rPr>
          </w:pPr>
          <w:r>
            <w:rPr>
              <w:rFonts w:eastAsia="Calibri"/>
              <w:szCs w:val="24"/>
              <w:lang w:eastAsia="zh-CN"/>
            </w:rPr>
            <w:t xml:space="preserve">Šiaulių miesto savivaldybės tarybos </w:t>
            <w:tab/>
            <w:tab/>
            <w:tab/>
            <w:tab/>
            <w:t xml:space="preserve">                2023 m.         d. sprendimu Nr. </w:t>
          </w:r>
        </w:p>
        <w:p w14:paraId="0683FF6F" w14:textId="77777777">
          <w:pPr>
            <w:suppressAutoHyphens/>
            <w:jc w:val="center"/>
            <w:rPr>
              <w:b/>
              <w:sz w:val="44"/>
              <w:szCs w:val="44"/>
              <w:lang w:eastAsia="zh-CN"/>
            </w:rPr>
          </w:pPr>
        </w:p>
        <w:p w14:paraId="10EAF13C" w14:textId="77777777">
          <w:pPr>
            <w:suppressAutoHyphens/>
            <w:jc w:val="center"/>
            <w:rPr>
              <w:b/>
              <w:szCs w:val="24"/>
              <w:lang w:eastAsia="zh-CN"/>
            </w:rPr>
          </w:pPr>
        </w:p>
        <w:p w14:paraId="20354F35" w14:textId="77777777">
          <w:pPr>
            <w:suppressAutoHyphens/>
            <w:jc w:val="center"/>
            <w:rPr>
              <w:b/>
              <w:szCs w:val="24"/>
              <w:lang w:eastAsia="zh-CN"/>
            </w:rPr>
          </w:pPr>
          <w:sdt>
            <w:sdtPr>
              <w:alias w:val="Pavadinimas"/>
              <w:tag w:val="title_6a1a3dc6a8ff4acc9bc026baaf4fbb00"/>
              <w:lock w:val="sdtLocked"/>
              <w:richText/>
            </w:sdtPr>
            <w:sdtContent>
              <w:r>
                <w:rPr>
                  <w:b/>
                  <w:szCs w:val="24"/>
                  <w:lang w:eastAsia="zh-CN"/>
                </w:rPr>
                <w:t>ŠIAULIŲ MIESTO SAVIVALDYBĖS BENDRUOMENĖS SVEIKATOS TARYBA</w:t>
              </w:r>
            </w:sdtContent>
          </w:sdt>
        </w:p>
        <w:p w14:paraId="382C77E0" w14:textId="77777777">
          <w:pPr>
            <w:suppressAutoHyphens/>
            <w:jc w:val="center"/>
            <w:rPr>
              <w:b/>
              <w:szCs w:val="24"/>
              <w:lang w:eastAsia="zh-CN"/>
            </w:rPr>
          </w:pPr>
        </w:p>
        <w:sdt>
          <w:sdtPr>
            <w:alias w:val="skirsnis"/>
            <w:tag w:val="part_443c1bffbcf141b295e8f39039c25ef8"/>
            <w:lock w:val="sdtLocked"/>
            <w:richText/>
          </w:sdtPr>
          <w:sdtContent>
            <w:p w14:paraId="1CFF9B21" w14:textId="77777777">
              <w:pPr>
                <w:suppressAutoHyphens/>
                <w:jc w:val="center"/>
                <w:rPr>
                  <w:b/>
                  <w:szCs w:val="24"/>
                  <w:lang w:eastAsia="zh-CN"/>
                </w:rPr>
              </w:pPr>
              <w:sdt>
                <w:sdtPr>
                  <w:alias w:val="Pavadinimas"/>
                  <w:tag w:val="title_443c1bffbcf141b295e8f39039c25ef8"/>
                  <w:lock w:val="sdtLocked"/>
                  <w:richText/>
                </w:sdtPr>
                <w:sdtContent>
                  <w:r>
                    <w:rPr>
                      <w:b/>
                      <w:szCs w:val="24"/>
                      <w:lang w:eastAsia="zh-CN"/>
                    </w:rPr>
                    <w:t>2022 METŲ VEIKLOS ATASKAITA</w:t>
                  </w:r>
                </w:sdtContent>
              </w:sdt>
            </w:p>
            <w:p w14:paraId="14EEF0CC" w14:textId="77777777">
              <w:pPr>
                <w:jc w:val="both"/>
                <w:rPr>
                  <w:rFonts w:eastAsia="Calibri"/>
                  <w:color w:val="000000"/>
                  <w:szCs w:val="24"/>
                </w:rPr>
              </w:pPr>
            </w:p>
            <w:p w14:paraId="2D98713E" w14:textId="77777777">
              <w:pPr>
                <w:suppressAutoHyphens/>
                <w:ind w:firstLine="851"/>
                <w:jc w:val="both"/>
                <w:rPr>
                  <w:szCs w:val="24"/>
                  <w:lang w:eastAsia="zh-CN"/>
                </w:rPr>
              </w:pPr>
              <w:r>
                <w:rPr>
                  <w:szCs w:val="24"/>
                  <w:lang w:eastAsia="zh-CN"/>
                </w:rPr>
                <w:t xml:space="preserve">Šiaulių miesto savivaldybės Bendruomenės sveikatos taryba (toliau - BST), įgyvendindama </w:t>
              </w:r>
              <w:r>
                <w:rPr>
                  <w:color w:val="000000"/>
                  <w:szCs w:val="24"/>
                  <w:lang w:eastAsia="zh-CN"/>
                </w:rPr>
                <w:t>veiklą,</w:t>
              </w:r>
              <w:r>
                <w:rPr>
                  <w:szCs w:val="24"/>
                  <w:lang w:eastAsia="zh-CN"/>
                </w:rPr>
                <w:t xml:space="preserve"> atsižvelgia į Pasaulio sveikatos organizacijos skelbiamą principą „Sveikata visuose darnaus vystymosi tiksluose“, Lietuvos sveikatos 2014 - 2025 metų strategijos tikslus ir uždavinius.</w:t>
              </w:r>
            </w:p>
            <w:p w14:paraId="4C3D14AA" w14:textId="77777777">
              <w:pPr>
                <w:suppressAutoHyphens/>
                <w:ind w:firstLine="851"/>
                <w:jc w:val="both"/>
                <w:rPr>
                  <w:szCs w:val="24"/>
                  <w:lang w:eastAsia="zh-CN"/>
                </w:rPr>
              </w:pPr>
              <w:r>
                <w:rPr>
                  <w:szCs w:val="24"/>
                  <w:lang w:eastAsia="zh-CN"/>
                </w:rPr>
                <w:t>Pagal Šiaulių miesto savivaldybės bendruomenės sveikatos tarybos nuostatus, patvirtintus Šiaulių miesto savivaldybės tarybos 2019 m. gegužės 2 d. sprendimu Nr. T-165, BST vykdo pagrindinį uždavinį – patarti Šiaulių miesto savivaldybės merui ir Savivaldybės tarybai, kaip rengti ir įgyvendinti savivaldybės teritorijoje visuomenės sveikatos saugos, sveikatos stiprinimo, ligų profilaktikos ir kitas priemones.</w:t>
              </w:r>
            </w:p>
            <w:p w14:paraId="5E4E9FFD" w14:textId="77777777">
              <w:pPr>
                <w:suppressAutoHyphens/>
                <w:ind w:firstLine="709"/>
                <w:jc w:val="both"/>
                <w:rPr>
                  <w:szCs w:val="24"/>
                  <w:lang w:eastAsia="zh-CN"/>
                </w:rPr>
              </w:pPr>
              <w:r>
                <w:rPr>
                  <w:bCs/>
                  <w:szCs w:val="24"/>
                  <w:lang w:eastAsia="zh-CN"/>
                </w:rPr>
                <w:t>Veikdama pagal nuostatus ir vykdydama Nacionalinės sveikatos tarybos 2019 m. rugsėjo 25 d. nutarimą Nr. N-2 „Dėl savivaldybių bendruomenių sveikatos tarybų vaidmens stiprinimo formuojant sveikatos stiprinimo regionus“, BST:</w:t>
              </w:r>
            </w:p>
            <w:p w14:paraId="095C8BC6" w14:textId="6A405E46">
              <w:pPr>
                <w:suppressAutoHyphens/>
                <w:ind w:left="851" w:hanging="357"/>
                <w:jc w:val="both"/>
                <w:rPr>
                  <w:szCs w:val="24"/>
                  <w:lang w:eastAsia="zh-CN"/>
                </w:rPr>
              </w:pPr>
              <w:r>
                <w:rPr>
                  <w:rFonts w:ascii="Symbol" w:eastAsia="Calibri" w:hAnsi="Symbol"/>
                  <w:position w:val="8"/>
                  <w:szCs w:val="24"/>
                  <w:lang w:eastAsia="zh-CN"/>
                </w:rPr>
                <w:t></w:t>
                <w:tab/>
              </w:r>
              <w:r>
                <w:rPr>
                  <w:szCs w:val="24"/>
                  <w:lang w:eastAsia="zh-CN"/>
                </w:rPr>
                <w:t>analizuoja sveikatinimo situaciją, sveikatinimo priemonių įgyvendinimą aktualiais klausimais;</w:t>
              </w:r>
            </w:p>
            <w:p w14:paraId="3E6ADCC2" w14:textId="249C74BB">
              <w:pPr>
                <w:suppressAutoHyphens/>
                <w:ind w:left="851" w:hanging="360"/>
                <w:jc w:val="both"/>
                <w:rPr>
                  <w:bCs/>
                  <w:szCs w:val="24"/>
                  <w:lang w:eastAsia="zh-CN"/>
                </w:rPr>
              </w:pPr>
              <w:r>
                <w:rPr>
                  <w:rFonts w:ascii="Symbol" w:eastAsia="Calibri" w:hAnsi="Symbol"/>
                  <w:bCs/>
                  <w:position w:val="8"/>
                  <w:szCs w:val="24"/>
                  <w:lang w:eastAsia="zh-CN"/>
                </w:rPr>
                <w:t></w:t>
                <w:tab/>
              </w:r>
              <w:r>
                <w:rPr>
                  <w:bCs/>
                  <w:szCs w:val="24"/>
                  <w:lang w:eastAsia="zh-CN"/>
                </w:rPr>
                <w:t>kasmet planuodama veiklą, inicijuoja bendrus posėdžius su politikais;</w:t>
              </w:r>
            </w:p>
            <w:p w14:paraId="24A3D04D" w14:textId="5DE1CF82">
              <w:pPr>
                <w:suppressAutoHyphens/>
                <w:ind w:left="851" w:hanging="360"/>
                <w:jc w:val="both"/>
                <w:rPr>
                  <w:szCs w:val="24"/>
                  <w:lang w:eastAsia="zh-CN"/>
                </w:rPr>
              </w:pPr>
              <w:r>
                <w:rPr>
                  <w:rFonts w:ascii="Symbol" w:eastAsia="Calibri" w:hAnsi="Symbol"/>
                  <w:position w:val="8"/>
                  <w:szCs w:val="24"/>
                  <w:lang w:eastAsia="zh-CN"/>
                </w:rPr>
                <w:t></w:t>
                <w:tab/>
              </w:r>
              <w:r>
                <w:rPr>
                  <w:szCs w:val="24"/>
                  <w:lang w:eastAsia="zh-CN"/>
                </w:rPr>
                <w:t>teikia pasiūlymus dėl priemonių gyventojų sveikatos būklei gerinti savivaldybės ir valstybės institucijoms bei kitoms organizacijoms;</w:t>
              </w:r>
            </w:p>
            <w:p w14:paraId="3B7ADAF0" w14:textId="6208AC65">
              <w:pPr>
                <w:suppressAutoHyphens/>
                <w:ind w:left="851" w:hanging="360"/>
                <w:jc w:val="both"/>
                <w:rPr>
                  <w:szCs w:val="24"/>
                  <w:lang w:eastAsia="zh-CN"/>
                </w:rPr>
              </w:pPr>
              <w:r>
                <w:rPr>
                  <w:rFonts w:ascii="Symbol" w:eastAsia="Calibri" w:hAnsi="Symbol"/>
                  <w:position w:val="8"/>
                  <w:szCs w:val="24"/>
                  <w:lang w:eastAsia="zh-CN"/>
                </w:rPr>
                <w:t></w:t>
                <w:tab/>
              </w:r>
              <w:r>
                <w:rPr>
                  <w:szCs w:val="24"/>
                  <w:lang w:eastAsia="zh-CN"/>
                </w:rPr>
                <w:t xml:space="preserve">kasmet nustato Visuomenės sveikatos rėmimo specialiosios programos lėšų naudojimo prioritetus, atsižvelgiant į  Šiaulių miesto visuomenės sveikatos stebėsenos rodiklius;</w:t>
              </w:r>
            </w:p>
            <w:p w14:paraId="732DEF2B" w14:textId="112E258F">
              <w:pPr>
                <w:suppressAutoHyphens/>
                <w:ind w:left="851" w:hanging="360"/>
                <w:jc w:val="both"/>
                <w:rPr>
                  <w:szCs w:val="24"/>
                  <w:lang w:eastAsia="zh-CN"/>
                </w:rPr>
              </w:pPr>
              <w:r>
                <w:rPr>
                  <w:rFonts w:ascii="Symbol" w:eastAsia="Calibri" w:hAnsi="Symbol"/>
                  <w:position w:val="8"/>
                  <w:szCs w:val="24"/>
                  <w:lang w:eastAsia="zh-CN"/>
                </w:rPr>
                <w:t></w:t>
                <w:tab/>
              </w:r>
              <w:r>
                <w:rPr>
                  <w:szCs w:val="24"/>
                  <w:lang w:eastAsia="zh-CN"/>
                </w:rPr>
                <w:t>organizuoja pasitarimus ir renginius aktualiais visuomenės sveikatos klausimais;</w:t>
              </w:r>
            </w:p>
            <w:p w14:paraId="443D377C" w14:textId="6A4F820C">
              <w:pPr>
                <w:suppressAutoHyphens/>
                <w:ind w:left="851" w:hanging="360"/>
                <w:jc w:val="both"/>
                <w:rPr>
                  <w:szCs w:val="24"/>
                  <w:lang w:eastAsia="zh-CN"/>
                </w:rPr>
              </w:pPr>
              <w:r>
                <w:rPr>
                  <w:rFonts w:ascii="Symbol" w:eastAsia="Calibri" w:hAnsi="Symbol"/>
                  <w:position w:val="8"/>
                  <w:szCs w:val="24"/>
                  <w:lang w:eastAsia="zh-CN"/>
                </w:rPr>
                <w:t></w:t>
                <w:tab/>
              </w:r>
              <w:r>
                <w:rPr>
                  <w:szCs w:val="24"/>
                  <w:lang w:eastAsia="zh-CN"/>
                </w:rPr>
                <w:t>koordinuoja tarpsektorinę sveikatinimo veiklą, aktyviai kuria sveikatą stiprinančią aplinką savivaldybėje, įtraukdama Šiaulių savivaldybės Visuomenės sveikatos biurą, kitus sektorius.</w:t>
              </w:r>
            </w:p>
            <w:p w14:paraId="7B867B6A" w14:textId="77777777">
              <w:pPr>
                <w:widowControl w:val="0"/>
                <w:suppressAutoHyphens/>
                <w:ind w:firstLine="851"/>
                <w:jc w:val="both"/>
                <w:rPr>
                  <w:rFonts w:eastAsia="HG Mincho Light J"/>
                  <w:color w:val="00000A"/>
                  <w:szCs w:val="24"/>
                  <w:lang w:eastAsia="lt-LT"/>
                </w:rPr>
              </w:pPr>
              <w:r>
                <w:rPr>
                  <w:szCs w:val="24"/>
                  <w:lang w:eastAsia="zh-CN"/>
                </w:rPr>
                <w:t>2022 metais BST surengė 6 posėdžius iš suplanuotų 5 (2 posėdžiai vyko elektroniniu būdu, tvirtinant darbo planą ir ataskaitą). Buvo svarstomi šie Šiaulių miesto bendruomenės sveikatinimo prioritetiniai klausimai:</w:t>
              </w:r>
            </w:p>
            <w:p w14:paraId="71399CDF" w14:textId="77777777">
              <w:pPr>
                <w:widowControl w:val="0"/>
                <w:suppressAutoHyphens/>
                <w:ind w:firstLine="851"/>
                <w:jc w:val="both"/>
                <w:rPr>
                  <w:rFonts w:eastAsia="HG Mincho Light J"/>
                  <w:color w:val="00000A"/>
                  <w:szCs w:val="24"/>
                  <w:lang w:eastAsia="lt-LT"/>
                </w:rPr>
              </w:pPr>
            </w:p>
            <w:sdt>
              <w:sdtPr>
                <w:alias w:val="1 p."/>
                <w:tag w:val="part_7dd15bfdef97430ea75db93f62847a64"/>
                <w:lock w:val="sdtLocked"/>
                <w:richText/>
              </w:sdtPr>
              <w:sdtContent>
                <w:p w14:paraId="4A441185" w14:textId="280F9C19">
                  <w:pPr>
                    <w:widowControl w:val="0"/>
                    <w:suppressAutoHyphens/>
                    <w:ind w:left="-142" w:firstLine="992"/>
                    <w:jc w:val="both"/>
                    <w:rPr>
                      <w:rFonts w:eastAsia="SimSun"/>
                      <w:kern w:val="1"/>
                      <w:szCs w:val="24"/>
                      <w:lang w:eastAsia="zh-CN" w:bidi="hi-IN"/>
                    </w:rPr>
                  </w:pPr>
                  <w:sdt>
                    <w:sdtPr>
                      <w:alias w:val="Numeris"/>
                      <w:tag w:val="nr_7dd15bfdef97430ea75db93f62847a64"/>
                      <w:lock w:val="sdtLocked"/>
                      <w:richText/>
                    </w:sdtPr>
                    <w:sdtContent>
                      <w:r>
                        <w:rPr>
                          <w:rFonts w:eastAsia="SimSun"/>
                          <w:b/>
                          <w:kern w:val="1"/>
                          <w:position w:val="8"/>
                          <w:szCs w:val="24"/>
                          <w:lang w:eastAsia="zh-CN" w:bidi="hi-IN"/>
                        </w:rPr>
                        <w:t>1</w:t>
                      </w:r>
                    </w:sdtContent>
                  </w:sdt>
                  <w:r>
                    <w:rPr>
                      <w:rFonts w:eastAsia="SimSun"/>
                      <w:b/>
                      <w:kern w:val="1"/>
                      <w:position w:val="8"/>
                      <w:szCs w:val="24"/>
                      <w:lang w:eastAsia="zh-CN" w:bidi="hi-IN"/>
                    </w:rPr>
                    <w:t>.</w:t>
                    <w:tab/>
                  </w:r>
                  <w:r>
                    <w:rPr>
                      <w:rFonts w:eastAsia="SimSun"/>
                      <w:kern w:val="1"/>
                      <w:szCs w:val="24"/>
                      <w:lang w:eastAsia="zh-CN" w:bidi="hi-IN"/>
                    </w:rPr>
                    <w:t>Sveikatos stiprinimo programos, skirtos širdies ir kraujagyslių ligų bei cukrinio diabeto profilaktikai, įgyvendinimas Šiaulių miesto savivaldybėje: aktualijos, tendencijos ir perspektyvos (2022-03-30)</w:t>
                  </w:r>
                </w:p>
                <w:p w14:paraId="3060F48F" w14:textId="77777777">
                  <w:pPr>
                    <w:widowControl w:val="0"/>
                    <w:suppressAutoHyphens/>
                    <w:ind w:firstLine="851"/>
                    <w:jc w:val="both"/>
                    <w:rPr>
                      <w:rFonts w:eastAsia="SimSun"/>
                      <w:bCs/>
                      <w:kern w:val="1"/>
                      <w:szCs w:val="24"/>
                      <w:lang w:eastAsia="zh-CN" w:bidi="hi-IN"/>
                    </w:rPr>
                  </w:pPr>
                  <w:r>
                    <w:rPr>
                      <w:rFonts w:eastAsia="SimSun"/>
                      <w:bCs/>
                      <w:kern w:val="1"/>
                      <w:szCs w:val="24"/>
                      <w:lang w:eastAsia="zh-CN" w:bidi="hi-IN"/>
                    </w:rPr>
                    <w:t xml:space="preserve">Pristatytos Šiaulių miesto savivaldybės visuomenės sveikatos biure (toliau – VSB) vykdomos sveikatos stiprinimo programos (toliau – Programa), skirtos širdies ir kraujagyslių ligų bei cukrinio diabeto profilaktikai Šiaulių miesto savivaldybėje. Vykdant Programą svarbus vaidmuo tenka pirminės asmens sveikatos priežiūros įstaigoms (toliau - PASPĮ), kurios </w:t>
                  </w:r>
                  <w:r>
                    <w:rPr>
                      <w:color w:val="000000"/>
                      <w:szCs w:val="24"/>
                      <w:lang w:eastAsia="lt-LT"/>
                    </w:rPr>
                    <w:t>privalėtų pasiūlyti dalyvauti Programoje asmenims, kuriems nustatyta širdies ir kraujagyslių ligų ir (arba) cukrinio diabeto rizika.</w:t>
                  </w:r>
                  <w:r>
                    <w:rPr>
                      <w:rFonts w:eastAsia="SimSun"/>
                      <w:bCs/>
                      <w:kern w:val="1"/>
                      <w:szCs w:val="24"/>
                      <w:lang w:eastAsia="zh-CN" w:bidi="hi-IN"/>
                    </w:rPr>
                    <w:t xml:space="preserve"> Per 2021 m. Šiaulių PASPĮ VSB perdavė 29 asmenis, iš kurių 19 asmenų VšĮ Dainų pirminio sveikatos priežiūros centro ir 10 asmenų VšĮ Šiaulių centro poliklinikos. 2021 m. iš suformuotų 3 grupių: VšĮ Dainų pirminės sveikatos priežiūros centro, VšĮ Šiaulių centro poliklinikos ir Savanorių, iš viso 112 asmenų, Programą sėkmingai baigė 75 asmenys. Didžiąją baigusių dalį sudaro savanoriai, 64 asmenys. 2022 m. vasario mėnesį startavo nauja grupė, užsiregistravo 74 dalyviai savanoriai. Savanoriai – tai į Programą savanoriškai ateinantys asmenys, turintys širdies ir kraujagyslių ligų bei cukrinio diabeto rizikos veiksnių. Vertinant Programos efektyvumą,</w:t>
                  </w:r>
                  <w:r>
                    <w:rPr>
                      <w:szCs w:val="24"/>
                      <w:lang w:eastAsia="zh-CN"/>
                    </w:rPr>
                    <w:t xml:space="preserve"> </w:t>
                  </w:r>
                  <w:r>
                    <w:rPr>
                      <w:rFonts w:eastAsia="SimSun"/>
                      <w:bCs/>
                      <w:kern w:val="1"/>
                      <w:szCs w:val="24"/>
                      <w:lang w:eastAsia="zh-CN" w:bidi="hi-IN"/>
                    </w:rPr>
                    <w:t xml:space="preserve">daugiausia ją baigusių dalyvių nurodė, kad pradėjo daugiau vartoti daržovių ir vaisių, mažiau riebaus maisto, saldaus maisto, tapo fiziškai aktyvesni, pagerėjo bendroji savijauta. Pasidžiaugta, kad Programos įgyvendinimo rezultatai gerėja, tačiau pasigendama bendradarbiavimo su PASPĮ, kurių šeimos gydytojai ar jų komandos nariai turėtų aktyviau pasiūlyti  asmenims, kuriems nustatyta širdies ir kraujagyslių ligų ir (arba)  cukrinio  diabeto  rizika, dalyvauti Programoje. Šiaulių miesto savivaldybė, palyginus su kitomis šalies savivaldybėmis, viena iš pirmaujančių, kuri ne tik įvykdė Sveikatos apsaugos ministerijos rekomenduojamą minimalią metinę asmenų baigusių Programą normą, bet netgi ją viršijo.</w:t>
                  </w:r>
                </w:p>
                <w:p w14:paraId="1292D23E" w14:textId="77777777">
                  <w:pPr>
                    <w:widowControl w:val="0"/>
                    <w:suppressAutoHyphens/>
                    <w:ind w:firstLine="851"/>
                    <w:jc w:val="both"/>
                    <w:rPr>
                      <w:rFonts w:eastAsia="SimSun"/>
                      <w:kern w:val="1"/>
                      <w:szCs w:val="24"/>
                      <w:lang w:eastAsia="zh-CN" w:bidi="hi-IN"/>
                    </w:rPr>
                  </w:pPr>
                </w:p>
              </w:sdtContent>
            </w:sdt>
            <w:sdt>
              <w:sdtPr>
                <w:alias w:val="2 p."/>
                <w:tag w:val="part_3306d262e6c442db8d9d8a032f71c1ee"/>
                <w:lock w:val="sdtLocked"/>
                <w:richText/>
              </w:sdtPr>
              <w:sdtContent>
                <w:p w14:paraId="25984228" w14:textId="77777777">
                  <w:pPr>
                    <w:widowControl w:val="0"/>
                    <w:suppressAutoHyphens/>
                    <w:ind w:firstLine="851"/>
                    <w:jc w:val="both"/>
                    <w:rPr>
                      <w:rFonts w:eastAsia="SimSun"/>
                      <w:b/>
                      <w:kern w:val="1"/>
                      <w:szCs w:val="24"/>
                      <w:lang w:eastAsia="zh-CN" w:bidi="hi-IN"/>
                    </w:rPr>
                  </w:pPr>
                  <w:sdt>
                    <w:sdtPr>
                      <w:alias w:val="Numeris"/>
                      <w:tag w:val="nr_3306d262e6c442db8d9d8a032f71c1ee"/>
                      <w:lock w:val="sdtLocked"/>
                      <w:richText/>
                    </w:sdtPr>
                    <w:sdtContent>
                      <w:r>
                        <w:rPr>
                          <w:rFonts w:eastAsia="SimSun"/>
                          <w:b/>
                          <w:kern w:val="1"/>
                          <w:szCs w:val="24"/>
                          <w:lang w:eastAsia="zh-CN" w:bidi="hi-IN"/>
                        </w:rPr>
                        <w:t>2</w:t>
                      </w:r>
                    </w:sdtContent>
                  </w:sdt>
                  <w:r>
                    <w:rPr>
                      <w:rFonts w:eastAsia="SimSun"/>
                      <w:b/>
                      <w:kern w:val="1"/>
                      <w:szCs w:val="24"/>
                      <w:lang w:eastAsia="zh-CN" w:bidi="hi-IN"/>
                    </w:rPr>
                    <w:t xml:space="preserve">. Asmens sveikatos priežiūros paslaugų prieinamumas ir kokybė (iššūkiai ir problemos) numatomų reformų kontekste (2022-03-30) </w:t>
                  </w:r>
                </w:p>
                <w:p w14:paraId="5D2EC3C2" w14:textId="77777777">
                  <w:pPr>
                    <w:widowControl w:val="0"/>
                    <w:suppressAutoHyphens/>
                    <w:ind w:firstLine="567"/>
                    <w:jc w:val="both"/>
                    <w:rPr>
                      <w:rFonts w:eastAsia="SimSun"/>
                      <w:kern w:val="1"/>
                      <w:szCs w:val="24"/>
                      <w:lang w:eastAsia="zh-CN" w:bidi="hi-IN"/>
                    </w:rPr>
                  </w:pPr>
                </w:p>
                <w:p w14:paraId="6618D166" w14:textId="77777777">
                  <w:pPr>
                    <w:widowControl w:val="0"/>
                    <w:suppressAutoHyphens/>
                    <w:ind w:firstLine="851"/>
                    <w:jc w:val="both"/>
                    <w:rPr>
                      <w:rFonts w:eastAsia="SimSun"/>
                      <w:bCs/>
                      <w:kern w:val="1"/>
                      <w:szCs w:val="24"/>
                      <w:lang w:eastAsia="zh-CN" w:bidi="hi-IN"/>
                    </w:rPr>
                  </w:pPr>
                  <w:r>
                    <w:rPr>
                      <w:rFonts w:eastAsia="SimSun"/>
                      <w:bCs/>
                      <w:kern w:val="1"/>
                      <w:szCs w:val="24"/>
                      <w:lang w:eastAsia="zh-CN" w:bidi="hi-IN"/>
                    </w:rPr>
                    <w:t>Apžvelgtos sveikatos priežiūros įstaigų tinklo (toliau – Tinklas), grįsto kompetencijos centrų ir bendradarbiavimo modeliu, vystymas. Tinklo vystymą paskatino</w:t>
                  </w:r>
                  <w:r>
                    <w:rPr>
                      <w:szCs w:val="24"/>
                      <w:lang w:eastAsia="zh-CN"/>
                    </w:rPr>
                    <w:t xml:space="preserve"> </w:t>
                  </w:r>
                  <w:r>
                    <w:rPr>
                      <w:rFonts w:eastAsia="SimSun"/>
                      <w:bCs/>
                      <w:kern w:val="1"/>
                      <w:szCs w:val="24"/>
                      <w:lang w:eastAsia="zh-CN" w:bidi="hi-IN"/>
                    </w:rPr>
                    <w:t xml:space="preserve">prasti Lietuvos gyventojų sveikatos ir sveikatos priežiūros paslaugų vartojimo rodikliai, trūksta asmens ir visuomenės sveikatos priežiūros integracijos savivaldoje, sveikatos priežiūros paslaugų efektyvumo ir veiksmingumo stoka, pacientų laukimo eilių problematika ir kt. Dėl to sveikatos priežiūros sistema yra nepatenkinti nei pacientai, nei darbuotojai, nei sveikatos priežiūros administratoriai. Tikslas - sudaryti prielaidas kokybiškų ir saugių asmens sveikatos  priežiūros paslaugų teikimui visiems Lietuvos gyventojams, nepaisant jų gyvenamosios vietos, socialinės ar ekonominės padėties, o kokybiškos paslaugos turėtų būti prieinamos geografine, komunikacine, organizacine  ir  ekonomine  prasme,  taip  pagerinant  Lietuvos gyventojų sveikatą,  kurios rodikliais ženkliai atsiliekame nuo Europos Sąjungos valstybių. Sukurti bazinį sveikatos priežiūros paslaugų paketą savivaldybėse integruojant pirminės ir antrinės ambulatorines, dienos asmens sveikatos priežiūros paslaugas, įtraukiant visuomenės sveikatos biurus į veiklas, centralizuoti greitosios medicinos pagalbos organizavimą, bazinio asmens sveikatos priežiūros paslaugų (ambulatorinių, dienos paslaugų ir kt.) paketo užtikrinimas savivaldybės lygmeniu orientuotų į pacientus poreikius. Planuojama atidaryti skyrius sergantiems Alzheimerio liga, senatvine demencija.</w:t>
                  </w:r>
                </w:p>
                <w:p w14:paraId="612633C8" w14:textId="77777777">
                  <w:pPr>
                    <w:suppressAutoHyphens/>
                    <w:ind w:firstLine="851"/>
                    <w:jc w:val="both"/>
                    <w:rPr>
                      <w:b/>
                      <w:szCs w:val="24"/>
                      <w:lang w:eastAsia="zh-CN"/>
                    </w:rPr>
                  </w:pPr>
                </w:p>
              </w:sdtContent>
            </w:sdt>
            <w:sdt>
              <w:sdtPr>
                <w:alias w:val="3 p."/>
                <w:tag w:val="part_7dae4a83ef914e9ba45beaaed7b38398"/>
                <w:lock w:val="sdtLocked"/>
                <w:richText/>
              </w:sdtPr>
              <w:sdtContent>
                <w:p w14:paraId="119D77EB" w14:textId="7017FF18">
                  <w:pPr>
                    <w:suppressAutoHyphens/>
                    <w:ind w:firstLine="851"/>
                    <w:jc w:val="both"/>
                    <w:rPr>
                      <w:rFonts w:eastAsia="SimSun"/>
                      <w:b/>
                      <w:bCs/>
                      <w:kern w:val="1"/>
                      <w:szCs w:val="24"/>
                      <w:lang w:eastAsia="zh-CN" w:bidi="hi-IN"/>
                    </w:rPr>
                  </w:pPr>
                  <w:sdt>
                    <w:sdtPr>
                      <w:alias w:val="Numeris"/>
                      <w:tag w:val="nr_7dae4a83ef914e9ba45beaaed7b38398"/>
                      <w:lock w:val="sdtLocked"/>
                      <w:richText/>
                    </w:sdtPr>
                    <w:sdtContent>
                      <w:r>
                        <w:rPr>
                          <w:rFonts w:eastAsia="SimSun"/>
                          <w:b/>
                          <w:bCs/>
                          <w:kern w:val="1"/>
                          <w:szCs w:val="24"/>
                          <w:lang w:eastAsia="zh-CN" w:bidi="hi-IN"/>
                        </w:rPr>
                        <w:t>3</w:t>
                      </w:r>
                    </w:sdtContent>
                  </w:sdt>
                  <w:r>
                    <w:rPr>
                      <w:rFonts w:eastAsia="SimSun"/>
                      <w:b/>
                      <w:bCs/>
                      <w:kern w:val="1"/>
                      <w:szCs w:val="24"/>
                      <w:lang w:eastAsia="zh-CN" w:bidi="hi-IN"/>
                    </w:rPr>
                    <w:t>. Ankstyvosios intervencijos programos vykdymo aktualijos Šiaulių mieste (2022-05-11)</w:t>
                  </w:r>
                </w:p>
                <w:p w14:paraId="610E3A4D" w14:textId="77777777">
                  <w:pPr>
                    <w:suppressAutoHyphens/>
                    <w:ind w:firstLine="567"/>
                    <w:jc w:val="both"/>
                    <w:rPr>
                      <w:b/>
                      <w:szCs w:val="24"/>
                      <w:lang w:eastAsia="zh-CN"/>
                    </w:rPr>
                  </w:pPr>
                </w:p>
                <w:p w14:paraId="79DF8432" w14:textId="77777777">
                  <w:pPr>
                    <w:suppressAutoHyphens/>
                    <w:ind w:firstLine="851"/>
                    <w:jc w:val="both"/>
                    <w:rPr>
                      <w:b/>
                      <w:szCs w:val="24"/>
                      <w:lang w:eastAsia="zh-CN"/>
                    </w:rPr>
                  </w:pPr>
                  <w:r>
                    <w:rPr>
                      <w:rFonts w:eastAsia="SimSun"/>
                      <w:bCs/>
                      <w:kern w:val="1"/>
                      <w:szCs w:val="24"/>
                      <w:lang w:eastAsia="zh-CN" w:bidi="hi-IN"/>
                    </w:rPr>
                    <w:t>Apžvelgtos ankstyvosios intervencijos (toliau - AI) programos vykdymo aktualijos. AI programa suteikia galimybę kalbėtis aktualiomis temomis, būti išklausytiems ir suprastiems, kartu su grupės nariais ieškoti atsakymų. AI programos užsiėmimų metu iškylantys sunkumai: motyvacijos stoka, pasyvus dalyvavimas, emocijų valdymas, menkas gebėjimas analizuoti save ir savo elgesį, priešiška nuostata, pažįstamų sutikimas, baimė, kad nebus užtikrintas konfidencialumas. Stiprioji pusė, tai, kad dalyviai kalbėdami ima analizuoti savo rizikingą elgesį ir pasekmes, diskusijų metu išgirstama kitų nuomonė, požiūris, pagalbos galimybės, pasidalijimas gerąja patirtimi, palaikymas, teigiamų savybių paieška ir įvardijimas. Atžvelgtos populiariausios psichoaktyviųjų medžiagų rūšys, svarstyta, iš kur jaunuoliai gauna narkotines medžiagas (bendruomenė, internetinė erdvė), kodėl jie vartoja (pasiūlo draugai, padeda atsipalaiduoti, mažina stresą, nuobodulys, problemos šeimoje). AI programa per trumpa, nėra jos tęstinumo, nepakankamai pagalbos priemonių, orientuotų į jaunuolių psichoaktyviųjų medžiagų vartojimą, ugdymo įstaigų atstovų požiūris į programą, tėvų nežinojimas apie AI programą arba neigiamas požiūris.</w:t>
                  </w:r>
                </w:p>
                <w:p w14:paraId="0EDF6568" w14:textId="77777777">
                  <w:pPr>
                    <w:tabs>
                      <w:tab w:val="left" w:pos="851"/>
                    </w:tabs>
                    <w:suppressAutoHyphens/>
                    <w:ind w:firstLine="851"/>
                    <w:jc w:val="both"/>
                    <w:rPr>
                      <w:b/>
                      <w:szCs w:val="24"/>
                      <w:lang w:eastAsia="zh-CN"/>
                    </w:rPr>
                  </w:pPr>
                  <w:r>
                    <w:rPr>
                      <w:rFonts w:eastAsia="SimSun"/>
                      <w:bCs/>
                      <w:kern w:val="1"/>
                      <w:szCs w:val="24"/>
                      <w:lang w:eastAsia="zh-CN" w:bidi="hi-IN"/>
                    </w:rPr>
                    <w:t xml:space="preserve">Taip pat AI programa buvo  viešinama VSB nupirkus reklamos paslaugas – reklamos apklijavimą ir plotą ant Šiaulių miesto autobuso paviršiaus. AI programą pasiūlyta viešinti per švietimo įstaigas, per elektroninius dienynus (TAMO). VSB bendradarbiauja su Šiaulių miesto savivaldybės administracijos Švietimo skyriumi dėl didesnės AI programos sklaidos ir dėl aktyvesnio bendrojo ugdymo įstaigų įsitraukimo į AI programos vykdymą. </w:t>
                  </w:r>
                </w:p>
                <w:p w14:paraId="2B420858" w14:textId="77777777">
                  <w:pPr>
                    <w:suppressAutoHyphens/>
                    <w:ind w:firstLine="567"/>
                    <w:jc w:val="both"/>
                    <w:rPr>
                      <w:b/>
                      <w:szCs w:val="24"/>
                      <w:lang w:eastAsia="zh-CN"/>
                    </w:rPr>
                  </w:pPr>
                </w:p>
              </w:sdtContent>
            </w:sdt>
            <w:sdt>
              <w:sdtPr>
                <w:alias w:val="4 p."/>
                <w:tag w:val="part_2cc0b609a0b64c929063d3633a19a68e"/>
                <w:lock w:val="sdtLocked"/>
                <w:richText/>
              </w:sdtPr>
              <w:sdtContent>
                <w:p w14:paraId="1F46EF56" w14:textId="4F12A80C">
                  <w:pPr>
                    <w:suppressAutoHyphens/>
                    <w:ind w:firstLine="851"/>
                    <w:jc w:val="both"/>
                    <w:rPr>
                      <w:rFonts w:eastAsia="SimSun"/>
                      <w:bCs/>
                      <w:kern w:val="1"/>
                      <w:szCs w:val="24"/>
                      <w:lang w:eastAsia="zh-CN" w:bidi="hi-IN"/>
                    </w:rPr>
                  </w:pPr>
                  <w:sdt>
                    <w:sdtPr>
                      <w:alias w:val="Numeris"/>
                      <w:tag w:val="nr_2cc0b609a0b64c929063d3633a19a68e"/>
                      <w:lock w:val="sdtLocked"/>
                      <w:richText/>
                    </w:sdtPr>
                    <w:sdtContent>
                      <w:r>
                        <w:rPr>
                          <w:rFonts w:eastAsia="SimSun"/>
                          <w:b/>
                          <w:bCs/>
                          <w:kern w:val="1"/>
                          <w:position w:val="8"/>
                          <w:szCs w:val="24"/>
                          <w:lang w:eastAsia="zh-CN" w:bidi="hi-IN"/>
                        </w:rPr>
                        <w:t>4</w:t>
                      </w:r>
                    </w:sdtContent>
                  </w:sdt>
                  <w:r>
                    <w:rPr>
                      <w:rFonts w:eastAsia="SimSun"/>
                      <w:b/>
                      <w:bCs/>
                      <w:kern w:val="1"/>
                      <w:position w:val="8"/>
                      <w:szCs w:val="24"/>
                      <w:lang w:eastAsia="zh-CN" w:bidi="hi-IN"/>
                    </w:rPr>
                    <w:t>.</w:t>
                    <w:tab/>
                  </w:r>
                  <w:r>
                    <w:rPr>
                      <w:rFonts w:eastAsia="SimSun"/>
                      <w:bCs/>
                      <w:kern w:val="1"/>
                      <w:szCs w:val="24"/>
                      <w:lang w:eastAsia="zh-CN" w:bidi="hi-IN"/>
                    </w:rPr>
                    <w:t>Projekto „Programos „Neįtikėtini metai“ pritaikymas ir įgyvendinimas Lietuvoje“ vykdymas savivaldybėje (2022-10-12)</w:t>
                  </w:r>
                </w:p>
                <w:p w14:paraId="7F588823" w14:textId="77777777">
                  <w:pPr>
                    <w:suppressAutoHyphens/>
                    <w:ind w:firstLine="851"/>
                    <w:jc w:val="both"/>
                    <w:rPr>
                      <w:rFonts w:eastAsia="SimSun"/>
                      <w:bCs/>
                      <w:kern w:val="1"/>
                      <w:szCs w:val="24"/>
                      <w:lang w:eastAsia="zh-CN" w:bidi="hi-IN"/>
                    </w:rPr>
                  </w:pPr>
                  <w:r>
                    <w:rPr>
                      <w:rFonts w:eastAsia="SimSun"/>
                      <w:bCs/>
                      <w:kern w:val="1"/>
                      <w:szCs w:val="24"/>
                      <w:lang w:eastAsia="zh-CN" w:bidi="hi-IN"/>
                    </w:rPr>
                    <w:t>Lietuvoje įgyvendinamos 2 programos: 1. Nuo 2020 spalio „Programa ikimokyklinio (3–6 m.) amžiaus vaikų tėvams“. 2. Nuo 2022 spalio „Programa mokyklinio (6–12 m.) amžiaus vaikų tėvams“.</w:t>
                  </w:r>
                  <w:r>
                    <w:rPr>
                      <w:szCs w:val="24"/>
                      <w:lang w:eastAsia="zh-CN"/>
                    </w:rPr>
                    <w:t xml:space="preserve"> </w:t>
                  </w:r>
                  <w:r>
                    <w:rPr>
                      <w:rFonts w:eastAsia="SimSun"/>
                      <w:bCs/>
                      <w:kern w:val="1"/>
                      <w:szCs w:val="24"/>
                      <w:lang w:eastAsia="zh-CN" w:bidi="hi-IN"/>
                    </w:rPr>
                    <w:t xml:space="preserve">Programa ikimokyklinio (3–6 m.) amžiaus vaikų tėvams (14-20 sesijų), Programa mokyklinio  (6–12 m.) amžiaus vaikų tėvams (12-20 sesijų).</w:t>
                  </w:r>
                  <w:r>
                    <w:rPr>
                      <w:szCs w:val="24"/>
                      <w:lang w:eastAsia="zh-CN"/>
                    </w:rPr>
                    <w:t xml:space="preserve"> Programa </w:t>
                  </w:r>
                  <w:r>
                    <w:rPr>
                      <w:rFonts w:eastAsia="SimSun"/>
                      <w:bCs/>
                      <w:kern w:val="1"/>
                      <w:szCs w:val="24"/>
                      <w:lang w:eastAsia="zh-CN" w:bidi="hi-IN"/>
                    </w:rPr>
                    <w:t>stiprina pozityvios tėvystės įgūdžius, puoselėja tėvų ir vaikų bendravimą ir prieraišumą, formuoja tėvų gebėjimą skatinti vaikų emocijų reguliaciją ir socialinius įgūdžius, bendradarbiaujant ir su vaikų pedagogais. Programos metu pirmiausia siekiama sukurti pozityvų tėvų ir vaikų santykių pagrindą ir tik po to pereinama prie disciplinos strategijų taikymo. Taikomi metodai:</w:t>
                  </w:r>
                  <w:r>
                    <w:rPr>
                      <w:szCs w:val="24"/>
                      <w:lang w:eastAsia="zh-CN"/>
                    </w:rPr>
                    <w:t xml:space="preserve"> </w:t>
                  </w:r>
                  <w:r>
                    <w:rPr>
                      <w:rFonts w:eastAsia="SimSun"/>
                      <w:bCs/>
                      <w:kern w:val="1"/>
                      <w:szCs w:val="24"/>
                      <w:lang w:eastAsia="zh-CN" w:bidi="hi-IN"/>
                    </w:rPr>
                    <w:t>tėvų grupę veda 2 grupės vadovai. Bendradarbiavimas: grupės vadovai – programos ekspertai, tėvai – savo vaikų ekspertai. Tėvų grupės susitikimų metu apmokyti grupių vadovai naudoja realaus gyvenimo situacijų vaizdo įrašus, kad paremtų tėvų mokymą ir paskatintų diskutuoti, spręsti problemas ir atlikti vaidmenų pratimus. Po kiekvieno grupės susitikimo tėvams užduodami praktiniai namų darbai, kurie kito susitikimo pradžioje aptariami. Tėvai į mokymus pritraukiami per (iki)mokyklinio ugdymo įstaigas ir kt. būdais.</w:t>
                  </w:r>
                </w:p>
                <w:p w14:paraId="026B9503" w14:textId="77777777">
                  <w:pPr>
                    <w:suppressAutoHyphens/>
                    <w:ind w:firstLine="851"/>
                    <w:jc w:val="both"/>
                    <w:rPr>
                      <w:rFonts w:eastAsia="SimSun"/>
                      <w:bCs/>
                      <w:kern w:val="1"/>
                      <w:szCs w:val="24"/>
                      <w:lang w:val="en-US" w:eastAsia="zh-CN" w:bidi="hi-IN"/>
                    </w:rPr>
                  </w:pPr>
                  <w:r>
                    <w:rPr>
                      <w:rFonts w:eastAsia="SimSun"/>
                      <w:bCs/>
                      <w:kern w:val="1"/>
                      <w:szCs w:val="24"/>
                      <w:lang w:val="en-US" w:eastAsia="zh-CN" w:bidi="hi-IN"/>
                    </w:rPr>
                    <w:t>Šiauliuose apmokytos 6 grupių vadovės. Iš jų veiklą šiuo metu tęsia 4 grupių vadovės: 2 grupių vadovės (akredituotos) veda ikimokyklinę ir mokyklinę grupes VSB ir nuotoliniu būdu.</w:t>
                  </w:r>
                </w:p>
                <w:p w14:paraId="744055F3" w14:textId="77777777">
                  <w:pPr>
                    <w:suppressAutoHyphens/>
                    <w:ind w:firstLine="851"/>
                    <w:jc w:val="both"/>
                    <w:rPr>
                      <w:rFonts w:eastAsia="SimSun"/>
                      <w:bCs/>
                      <w:kern w:val="1"/>
                      <w:szCs w:val="24"/>
                      <w:lang w:val="en-US" w:eastAsia="zh-CN" w:bidi="hi-IN"/>
                    </w:rPr>
                  </w:pPr>
                  <w:r>
                    <w:rPr>
                      <w:rFonts w:eastAsia="SimSun"/>
                      <w:bCs/>
                      <w:kern w:val="1"/>
                      <w:szCs w:val="24"/>
                      <w:lang w:val="en-US" w:eastAsia="zh-CN" w:bidi="hi-IN"/>
                    </w:rPr>
                    <w:t xml:space="preserve">Į priešmokyklinę programą registravosi 11 asmenų, atrinkti dalyvauti programoje – 9 asmenys. Mokyklinėje programoje dalyvauti registravosi 34 asmenys, atrinkta 14 asmenų. </w:t>
                  </w:r>
                </w:p>
                <w:p w14:paraId="632E3E85" w14:textId="77777777">
                  <w:pPr>
                    <w:suppressAutoHyphens/>
                    <w:ind w:firstLine="851"/>
                    <w:jc w:val="both"/>
                    <w:rPr>
                      <w:rFonts w:eastAsia="SimSun"/>
                      <w:bCs/>
                      <w:kern w:val="1"/>
                      <w:szCs w:val="24"/>
                      <w:lang w:val="en-US" w:eastAsia="zh-CN" w:bidi="hi-IN"/>
                    </w:rPr>
                  </w:pPr>
                  <w:r>
                    <w:rPr>
                      <w:rFonts w:eastAsia="SimSun"/>
                      <w:bCs/>
                      <w:kern w:val="1"/>
                      <w:szCs w:val="24"/>
                      <w:lang w:val="en-US" w:eastAsia="zh-CN" w:bidi="hi-IN"/>
                    </w:rPr>
                    <w:t xml:space="preserve">Didžiausios problemos su kuriomis susiduria tėvai, tai emocijų valdymas, priklausomybė nuo išmaniųjų prietaisų, nepaklusnumas. </w:t>
                  </w:r>
                </w:p>
                <w:p w14:paraId="00214CD0" w14:textId="77777777">
                  <w:pPr>
                    <w:suppressAutoHyphens/>
                    <w:ind w:firstLine="851"/>
                    <w:jc w:val="both"/>
                    <w:rPr>
                      <w:b/>
                      <w:szCs w:val="24"/>
                      <w:lang w:eastAsia="zh-CN"/>
                    </w:rPr>
                  </w:pPr>
                </w:p>
              </w:sdtContent>
            </w:sdt>
            <w:sdt>
              <w:sdtPr>
                <w:alias w:val="5 p."/>
                <w:tag w:val="part_d2e4efc2b6124cc9aed30ed97dda9739"/>
                <w:lock w:val="sdtLocked"/>
                <w:richText/>
              </w:sdtPr>
              <w:sdtContent>
                <w:p w14:paraId="188C6889" w14:textId="54AA4B7A">
                  <w:pPr>
                    <w:suppressAutoHyphens/>
                    <w:ind w:firstLine="851"/>
                    <w:rPr>
                      <w:rFonts w:eastAsia="SimSun"/>
                      <w:b/>
                      <w:bCs/>
                      <w:kern w:val="1"/>
                      <w:szCs w:val="24"/>
                      <w:lang w:eastAsia="zh-CN" w:bidi="hi-IN"/>
                    </w:rPr>
                  </w:pPr>
                  <w:sdt>
                    <w:sdtPr>
                      <w:alias w:val="Numeris"/>
                      <w:tag w:val="nr_d2e4efc2b6124cc9aed30ed97dda9739"/>
                      <w:lock w:val="sdtLocked"/>
                      <w:richText/>
                    </w:sdtPr>
                    <w:sdtContent>
                      <w:r>
                        <w:rPr>
                          <w:rFonts w:eastAsia="SimSun"/>
                          <w:b/>
                          <w:bCs/>
                          <w:kern w:val="1"/>
                          <w:szCs w:val="24"/>
                          <w:lang w:eastAsia="zh-CN" w:bidi="hi-IN"/>
                        </w:rPr>
                        <w:t>5</w:t>
                      </w:r>
                    </w:sdtContent>
                  </w:sdt>
                  <w:r>
                    <w:rPr>
                      <w:rFonts w:eastAsia="SimSun"/>
                      <w:b/>
                      <w:bCs/>
                      <w:kern w:val="1"/>
                      <w:szCs w:val="24"/>
                      <w:lang w:eastAsia="zh-CN" w:bidi="hi-IN"/>
                    </w:rPr>
                    <w:t>. Vaistų kompensavimas ir racionalus jų vartojimas (2022-10-12)</w:t>
                  </w:r>
                </w:p>
                <w:p w14:paraId="5D930040" w14:textId="77777777">
                  <w:pPr>
                    <w:suppressAutoHyphens/>
                    <w:ind w:firstLine="567"/>
                    <w:jc w:val="both"/>
                    <w:rPr>
                      <w:b/>
                      <w:szCs w:val="24"/>
                      <w:lang w:eastAsia="zh-CN"/>
                    </w:rPr>
                  </w:pPr>
                </w:p>
                <w:p w14:paraId="6B7D6D19" w14:textId="7A60A885">
                  <w:pPr>
                    <w:suppressAutoHyphens/>
                    <w:ind w:firstLine="851"/>
                    <w:jc w:val="both"/>
                    <w:rPr>
                      <w:rFonts w:eastAsia="SimSun"/>
                      <w:bCs/>
                      <w:kern w:val="1"/>
                      <w:szCs w:val="24"/>
                      <w:lang w:eastAsia="zh-CN" w:bidi="hi-IN"/>
                    </w:rPr>
                  </w:pPr>
                  <w:r>
                    <w:rPr>
                      <w:rFonts w:eastAsia="SimSun"/>
                      <w:bCs/>
                      <w:kern w:val="1"/>
                      <w:szCs w:val="24"/>
                      <w:lang w:eastAsia="zh-CN" w:bidi="hi-IN"/>
                    </w:rPr>
                    <w:t xml:space="preserve">Lietuvoje kompensuojamos ne visų vaistų ir medicinos pagalbos priemonės (toliau – MPP) įsigijimo išlaidos – tik tų, kurie yra įrašyti į sveikatos apsaugos ministro tvirtinamus sąrašus ir kaip ir daugelyje pasaulio šalių, kompensuojama ne visa, bet bazinė vaisto kaina. 100 proc. bazinės kainos kompensuojama apdraustiesiems: vaikams iki 18 metų, asmenims, kuriems nustatytas 0–25 procentų darbingumo lygis, asmenims, sukakusiems nustatytą senatvės pensijos amžių, kuriems yra nustatytas didelių specialiųjų poreikių lygis, 75 metų ir vyresniems asmenims. Priemokos padengimas priklauso apdraustiesiems, sulaukusiems 75 m. ir vyresniems, apdraustiesiems, pripažintiems neįgaliaisiais ir gaunantiems mažai draudžiamųjų pajamų (2022 m. – mažiau nei 267 eurus per mėnesį), apdraustiesiems, sulaukusiems senatvės pensijos amžiaus ir gaunantiems mažai draudžiamųjų pajamų (2022 m. – mažiau nei 267 eurus per mėnesį). </w:t>
                  </w:r>
                </w:p>
                <w:p w14:paraId="45CF3FEF" w14:textId="75BBD32E">
                  <w:pPr>
                    <w:suppressAutoHyphens/>
                    <w:ind w:firstLine="851"/>
                    <w:jc w:val="both"/>
                    <w:rPr>
                      <w:rFonts w:eastAsia="SimSun"/>
                      <w:bCs/>
                      <w:kern w:val="1"/>
                      <w:szCs w:val="24"/>
                      <w:lang w:eastAsia="zh-CN" w:bidi="hi-IN"/>
                    </w:rPr>
                  </w:pPr>
                  <w:r>
                    <w:rPr>
                      <w:rFonts w:eastAsia="SimSun"/>
                      <w:bCs/>
                      <w:kern w:val="1"/>
                      <w:szCs w:val="24"/>
                      <w:lang w:eastAsia="zh-CN" w:bidi="hi-IN"/>
                    </w:rPr>
                    <w:t>Pasaulio sveikatos organizacija (toliau - PSO) rekomenduoja priemones racionaliam vaistų vartojimui skatinti: įsteigti už racionalų vaistų vartojimą atsakingą instituciją, diegti ligų gydymo metodikas, sudaryti būtinųjų vaistų sąrašus, vykdyti monitoringą, vykdyti tinkamą vaistų politiką, regionuose ir ligoninėse įdiegti vaistų komitetus, mokyti pacientus apie vaistus. Pirmasis vaistų komitetas Šiauliuose įsteigtas 2017 m. Komiteto tikslai: racionalesnis kompensuojamųjų vaistų skyrimas, kompensuojamųjų vaistų stebėsena, rekomendacijos gydymo įstaigoms ir vaistinėms. Komiteto veiklos kryptys:</w:t>
                  </w:r>
                  <w:r>
                    <w:rPr>
                      <w:szCs w:val="24"/>
                      <w:lang w:eastAsia="zh-CN"/>
                    </w:rPr>
                    <w:t xml:space="preserve"> </w:t>
                  </w:r>
                  <w:r>
                    <w:rPr>
                      <w:rFonts w:eastAsia="SimSun"/>
                      <w:bCs/>
                      <w:kern w:val="1"/>
                      <w:szCs w:val="24"/>
                      <w:lang w:eastAsia="zh-CN" w:bidi="hi-IN"/>
                    </w:rPr>
                    <w:t>kompensuojamieji antibiotikai, benzodiazepinai, arterinė hipertenzija, antitromboziniai vaistai. Pažymima, kad didelė problema neracionalus benzodiazepinų vartojimas. Lietuvoje tris kartus daugiau suvartojama benzodiazepinų, nei kitose Baltijos šalyse. Įprasta, bet liūdna praktika, kad depresijos ir nerimo simptomai ilgus metus slopinami raminamaisiais ir migdomaisiais.</w:t>
                  </w:r>
                  <w:r>
                    <w:rPr>
                      <w:szCs w:val="24"/>
                      <w:lang w:eastAsia="zh-CN"/>
                    </w:rPr>
                    <w:t xml:space="preserve"> </w:t>
                  </w:r>
                  <w:r>
                    <w:rPr>
                      <w:rFonts w:eastAsia="SimSun"/>
                      <w:bCs/>
                      <w:kern w:val="1"/>
                      <w:szCs w:val="24"/>
                      <w:lang w:eastAsia="zh-CN" w:bidi="hi-IN"/>
                    </w:rPr>
                    <w:t xml:space="preserve">Netinkamas raminamųjų ir migdomųjų vartojimas gali sukelti rimtų sveikatos padarinių (gali sutrikti atmintis, sumažėja budrumas, sukeliamas nuovargis ir apsnūdimas dienos metu ir kt.). Laisvai nusipirkti raminamųjų bei migdomųjų negalima, jie išrašomi elektroniniuose receptuose, tik išimties tvarka gali būti išrašomi ant specialių blankų. </w:t>
                  </w:r>
                </w:p>
                <w:p w14:paraId="41A1816C" w14:textId="47B80A39">
                  <w:pPr>
                    <w:suppressAutoHyphens/>
                    <w:ind w:firstLine="851"/>
                    <w:jc w:val="both"/>
                    <w:rPr>
                      <w:rFonts w:eastAsia="SimSun"/>
                      <w:bCs/>
                      <w:kern w:val="1"/>
                      <w:szCs w:val="24"/>
                      <w:lang w:eastAsia="zh-CN" w:bidi="hi-IN"/>
                    </w:rPr>
                  </w:pPr>
                  <w:r>
                    <w:rPr>
                      <w:rFonts w:eastAsia="SimSun"/>
                      <w:bCs/>
                      <w:kern w:val="1"/>
                      <w:szCs w:val="24"/>
                      <w:lang w:eastAsia="zh-CN" w:bidi="hi-IN"/>
                    </w:rPr>
                    <w:t>2022 m. kompensuojamųjų vaistų ir MPP suvartojimo analizės duomenimis, pernai didžiuosiuose Lietuvos miestuose, įskaitant ir rajonų gyventojus, kompensuojamųjų vaistų ir MPP įsigijo 52 proc. Vilniaus, 54 proc. Kauno, 60 proc. Klaipėdos, po 63 proc. Šiaulių ir Panevėžio gyventojų. Pastebėta, kad didmiesčiuose per metus vaistų suvartojimas išaugo 10-16 procentų.</w:t>
                  </w:r>
                </w:p>
                <w:p w14:paraId="3AD4845F" w14:textId="5BAA1652">
                  <w:pPr>
                    <w:suppressAutoHyphens/>
                    <w:ind w:firstLine="851"/>
                    <w:jc w:val="both"/>
                    <w:rPr>
                      <w:rFonts w:eastAsia="SimSun"/>
                      <w:bCs/>
                      <w:kern w:val="1"/>
                      <w:szCs w:val="24"/>
                      <w:lang w:eastAsia="zh-CN" w:bidi="hi-IN"/>
                    </w:rPr>
                  </w:pPr>
                  <w:r>
                    <w:rPr>
                      <w:rFonts w:eastAsia="SimSun"/>
                      <w:bCs/>
                      <w:kern w:val="1"/>
                      <w:szCs w:val="24"/>
                      <w:lang w:eastAsia="zh-CN" w:bidi="hi-IN"/>
                    </w:rPr>
                    <w:t>Gyventojai raginami išmokti gyventi be medikamentų ir kasdien taikyti profilaktines priemones, o siekiant nusiraminti, imtis natūralių būdų.</w:t>
                  </w:r>
                </w:p>
                <w:p w14:paraId="05E71478" w14:textId="77777777">
                  <w:pPr>
                    <w:suppressAutoHyphens/>
                    <w:ind w:firstLine="567"/>
                    <w:jc w:val="both"/>
                    <w:rPr>
                      <w:szCs w:val="24"/>
                      <w:lang w:eastAsia="zh-CN"/>
                    </w:rPr>
                  </w:pPr>
                </w:p>
              </w:sdtContent>
            </w:sdt>
            <w:sdt>
              <w:sdtPr>
                <w:alias w:val="6 p."/>
                <w:tag w:val="part_078a667290ee4b60ace6ef154d8d0d42"/>
                <w:lock w:val="sdtLocked"/>
                <w:richText/>
              </w:sdtPr>
              <w:sdtContent>
                <w:p w14:paraId="0D08FEE9" w14:textId="30AA5505">
                  <w:pPr>
                    <w:suppressAutoHyphens/>
                    <w:ind w:firstLine="851"/>
                    <w:jc w:val="both"/>
                    <w:rPr>
                      <w:rFonts w:eastAsia="SimSun"/>
                      <w:bCs/>
                      <w:kern w:val="1"/>
                      <w:szCs w:val="24"/>
                      <w:lang w:eastAsia="zh-CN" w:bidi="hi-IN"/>
                    </w:rPr>
                  </w:pPr>
                  <w:sdt>
                    <w:sdtPr>
                      <w:alias w:val="Numeris"/>
                      <w:tag w:val="nr_078a667290ee4b60ace6ef154d8d0d42"/>
                      <w:lock w:val="sdtLocked"/>
                      <w:richText/>
                    </w:sdtPr>
                    <w:sdtContent>
                      <w:r>
                        <w:rPr>
                          <w:rFonts w:eastAsia="SimSun"/>
                          <w:b/>
                          <w:bCs/>
                          <w:kern w:val="1"/>
                          <w:position w:val="8"/>
                          <w:szCs w:val="24"/>
                          <w:lang w:eastAsia="zh-CN" w:bidi="hi-IN"/>
                        </w:rPr>
                        <w:t>6</w:t>
                      </w:r>
                    </w:sdtContent>
                  </w:sdt>
                  <w:r>
                    <w:rPr>
                      <w:rFonts w:eastAsia="SimSun"/>
                      <w:b/>
                      <w:bCs/>
                      <w:kern w:val="1"/>
                      <w:position w:val="8"/>
                      <w:szCs w:val="24"/>
                      <w:lang w:eastAsia="zh-CN" w:bidi="hi-IN"/>
                    </w:rPr>
                    <w:t>.</w:t>
                    <w:tab/>
                  </w:r>
                  <w:r>
                    <w:rPr>
                      <w:rFonts w:eastAsia="SimSun"/>
                      <w:bCs/>
                      <w:kern w:val="1"/>
                      <w:szCs w:val="24"/>
                      <w:lang w:eastAsia="zh-CN" w:bidi="hi-IN"/>
                    </w:rPr>
                    <w:t>Pagalbos teikimas vaikams, turintiems elgesio ir emocijų sutrikimų, įvairiapusių raidos sutrikimų Šiaulių „Spindulio“ ugdymo centre ir Šiaulių miesto pedagoginėje psichologinėje tarnyboje (2022-11-23)</w:t>
                  </w:r>
                </w:p>
                <w:p w14:paraId="2D27F6C7" w14:textId="77777777">
                  <w:pPr>
                    <w:suppressAutoHyphens/>
                    <w:ind w:firstLine="851"/>
                    <w:jc w:val="both"/>
                    <w:rPr>
                      <w:rFonts w:eastAsia="SimSun"/>
                      <w:bCs/>
                      <w:kern w:val="1"/>
                      <w:szCs w:val="24"/>
                      <w:lang w:eastAsia="zh-CN" w:bidi="hi-IN"/>
                    </w:rPr>
                  </w:pPr>
                  <w:r>
                    <w:rPr>
                      <w:rFonts w:eastAsia="SimSun"/>
                      <w:bCs/>
                      <w:kern w:val="1"/>
                      <w:szCs w:val="24"/>
                      <w:lang w:eastAsia="zh-CN" w:bidi="hi-IN"/>
                    </w:rPr>
                    <w:t>Centre ugdomi vaikai nuo 2 iki 21 metų, turintys vidutinių ar sunkių judesio ir padėties, lėtinių neurologinių, įvairiapusių raidos bei kompleksinių sutrikimų ir didelių ar labai didelių specialiųjų ugdymosi poreikių. Teikiamos paslaugos: švietimo pagalba (mokytojas, logopedas, specialusis pedagogas, judesio korekcijos pedagogas, socialinis pedagogas, psichologas), reabilitacinė pagalba (bendrosios praktikos slaugytoja, fizinės medicinos ir reabilitacijos slaugytoja, masažuotojas, kineziterapeutas, logoterapeutas, ergoterapeutas), socialinė pagalba (socialinis darbuotojas), ugdytinių maitinimo organizavimas, vežiojimo paslaugos (ugdytinių vežimas mokykliniu autobusu). Ne Šiaulių mieste gyvenantiems ir neturintiems galimybės kasdien atvykti į Centrą iš namų mokiniams suteikiamas bendrabutis. Mokiniai bendrabutyje apgyvendinami nemokamai ir gyvena penkias dienas per savaitę, nuo pirmadienio iki penktadienio. 2018 m. atidarytas naujas priestatas su baseinu, naujomis klasėmis ir kabinetais. Vienas svarbiausių Centro vaikų ugdymo principų - ugdymo kompleksiškumas ir visapusiškumas.</w:t>
                  </w:r>
                </w:p>
                <w:p w14:paraId="71330ABB" w14:textId="77777777">
                  <w:pPr>
                    <w:suppressAutoHyphens/>
                    <w:ind w:firstLine="567"/>
                    <w:jc w:val="both"/>
                    <w:rPr>
                      <w:rFonts w:eastAsia="SimSun"/>
                      <w:bCs/>
                      <w:kern w:val="1"/>
                      <w:szCs w:val="24"/>
                      <w:lang w:eastAsia="zh-CN" w:bidi="hi-IN"/>
                    </w:rPr>
                  </w:pPr>
                  <w:r>
                    <w:rPr>
                      <w:rFonts w:eastAsia="SimSun"/>
                      <w:bCs/>
                      <w:kern w:val="1"/>
                      <w:szCs w:val="24"/>
                      <w:lang w:eastAsia="zh-CN" w:bidi="hi-IN"/>
                    </w:rPr>
                    <w:t xml:space="preserve">Kiekvienais metais didėja individualios psichologinės pagalbos vaikui ir šeimai poreikis. 2021 metais vaikams Šiaulių miesto pedagoginė psichologinė tarnyba (toliau – PPT) suteikta daugiau kaip 2000 psichologinės pagalbos valandų. Pagrindinė, dažniausia priežastis, dėl kurios kreipiasi ikimokyklinio ir mokyklinio amžiaus vaikų tėvai į PPT– elgesio ir emociniai sunkumai ar sutrikimai kaip nerimas, uždarumas, agresyvumas, piktumas, netinkamas elgesys. Antroje vietoje - klinikiniai sutrikimai (depresija, autizmas, neurozės, valgymo ar nerimo sutrikimai, elgesio sutrikimai). Trečia vieta pagal dažnumą – mokymosi problemos (žema motyvacija). Sunkumams įveikti būtina įtraukti ne tik šeimą, bet ir ugdymo įstaigų specialistus, pedagogus. Kai kuriais atvejais medicinos specialistus. Aktuali problema elgesio ir emocijų sutrikimai: Šiaulių mieste 2021/2022 m. 89 ikimokyklinio amžiaus vaikams dėl netinkamo elgesio skirta socialinio pedagogo pagalba. Pagalbos kryptys: individualios psichologo konsultacijos, pagalbos mokyklai ir mokiniui algoritmai, esant poreikiui šeima kreipiama medicinos pagalbai. Netiesioginė pagalba stiprinant vaikų psichinę sveikatą: individualios konsultacijos tėvams, tėvų mokymai, nuotoliniai susitikimai su tėvais “Pokalbis su psichologu”, paskaitos, mokymai pagalbos specialistams, mokytojams, bendradarbiavimas su kitomis miesto įstaigomis. Stiprinantys veiksniai: gera fizinė sveikata, subalansuota mityba, reguliari mankšta, stiprios šeimos vertybės, nuoseklus auklėjimas ir disciplina, pasitikėjimas savimi, vaiko gerovę užtikrinančios mokyklos lankymas, geri socialiniai ir emociniai įgūdžiai ir saugi aplinka. </w:t>
                  </w:r>
                </w:p>
                <w:p w14:paraId="4E2F8AFD" w14:textId="77777777">
                  <w:pPr>
                    <w:suppressAutoHyphens/>
                    <w:ind w:firstLine="567"/>
                    <w:jc w:val="both"/>
                    <w:rPr>
                      <w:rFonts w:eastAsia="SimSun"/>
                      <w:bCs/>
                      <w:kern w:val="1"/>
                      <w:szCs w:val="24"/>
                      <w:lang w:eastAsia="zh-CN" w:bidi="hi-IN"/>
                    </w:rPr>
                  </w:pPr>
                </w:p>
              </w:sdtContent>
            </w:sdt>
            <w:sdt>
              <w:sdtPr>
                <w:alias w:val="7 p."/>
                <w:tag w:val="part_9f2e04d8264140a7a17bc77974d06fce"/>
                <w:lock w:val="sdtLocked"/>
                <w:richText/>
              </w:sdtPr>
              <w:sdtContent>
                <w:p w14:paraId="10F3EAD9" w14:textId="1C6C5B78">
                  <w:pPr>
                    <w:suppressAutoHyphens/>
                    <w:ind w:left="927" w:hanging="76"/>
                    <w:jc w:val="both"/>
                    <w:rPr>
                      <w:bCs/>
                      <w:szCs w:val="24"/>
                    </w:rPr>
                  </w:pPr>
                  <w:sdt>
                    <w:sdtPr>
                      <w:alias w:val="Numeris"/>
                      <w:tag w:val="nr_9f2e04d8264140a7a17bc77974d06fce"/>
                      <w:lock w:val="sdtLocked"/>
                      <w:richText/>
                    </w:sdtPr>
                    <w:sdtContent>
                      <w:r>
                        <w:rPr>
                          <w:rFonts w:eastAsia="Calibri"/>
                          <w:b/>
                          <w:bCs/>
                          <w:position w:val="8"/>
                          <w:szCs w:val="24"/>
                        </w:rPr>
                        <w:t>7</w:t>
                      </w:r>
                    </w:sdtContent>
                  </w:sdt>
                  <w:r>
                    <w:rPr>
                      <w:rFonts w:eastAsia="Calibri"/>
                      <w:b/>
                      <w:bCs/>
                      <w:position w:val="8"/>
                      <w:szCs w:val="24"/>
                    </w:rPr>
                    <w:t>.</w:t>
                    <w:tab/>
                  </w:r>
                  <w:r>
                    <w:rPr>
                      <w:bCs/>
                      <w:szCs w:val="24"/>
                    </w:rPr>
                    <w:t>Šiaulių miesto probleminės visuomenės sveikatos sritys (2023-11-23)</w:t>
                  </w:r>
                </w:p>
                <w:p w14:paraId="78853FA0" w14:textId="77777777">
                  <w:pPr>
                    <w:suppressAutoHyphens/>
                    <w:ind w:firstLine="851"/>
                    <w:jc w:val="both"/>
                    <w:rPr>
                      <w:szCs w:val="24"/>
                      <w:lang w:eastAsia="zh-CN"/>
                    </w:rPr>
                  </w:pPr>
                  <w:r>
                    <w:rPr>
                      <w:bCs/>
                      <w:szCs w:val="24"/>
                    </w:rPr>
                    <w:t>2021 m. pradžioje Šiaulių mieste gyveno 100 653 asmenys: 45 548 (45,2 proc.) vyrų ir 55 105 (54,7 proc.) moterų. Šiauliuose 2021 m. gimė 744 kūdikiai, t. y. mažiausias jų skaičius per dvidešimtmetį, numirė 1 606 asmenys, t. y. 162 asmenimis (arba 11,2 proc.) daugiau nei 2020 m. Natūralios gyventojų kaitos rodiklis išliko neigiamas (-832 asmenys). Penkis metus iš eilės didėjo registruoto nedarbo lygis, kuris 2021 m. siekė 10,0 proc. bei ilgalaikio nedarbo lygis (2021 m. buvo 3,5 proc.). Bendrasis mirtingumo rodiklis išaugo ir buvo didžiausias per dvidešimt metų. Šiaulių miesto vidutinė tikėtina gyvenimo trukmė sutrumpėjo 3 metais. Augo mirčių nuo širdies ir kraujagyslių ligų, piktybinių navikų, išorinių mirties priežasčių (dėl savižudybių, paskendimo, nukritimo, transporto įvykių, nuo alkoholio sąlygotų priežasčių) skaičius, išaugo kūdikių iki 1 metų amžiaus mirtingumas. Padidėjo gyventojų sergamumas tuberkulioze, ŽIV ir lytiškai plintančiomis bei žarnyno infekcinėmis ligomis. Džiugina tai, kad pagerėjo visų lėtinių neinfekcinių ligų prevencinių programų (išskyrus storosios žarnos vėžio) įgyvendinimo rodikliai. Sumažėjo mirtinų ar sunkių sužalojimų dėl nelaimingų atsitikimų darbe skaičius. Padidėjo 1 metų amžiaus vaikų difterijos, stabligės, kokliušo, poliomielito ir B tipo Haemophilus influenzae infekcijos skiepijimo apimtys bei vaikų (6-14 m.) dalyvavimas krūminių dantų silantavimo programoje. Sumažėjo išvengiamų hospitalizacijų skaičius. Detaliai analizei kaip prioritetinės sveikatos problemos pasirinkti rodikliai:</w:t>
                  </w:r>
                </w:p>
              </w:sdtContent>
            </w:sdt>
            <w:sdt>
              <w:sdtPr>
                <w:alias w:val="1 p."/>
                <w:tag w:val="part_3fd044b2268242fe9b380fa9e3015cfd"/>
                <w:lock w:val="sdtLocked"/>
                <w:richText/>
              </w:sdtPr>
              <w:sdtContent>
                <w:p w14:paraId="2AE6D131" w14:textId="77777777">
                  <w:pPr>
                    <w:suppressAutoHyphens/>
                    <w:ind w:firstLine="851"/>
                    <w:jc w:val="both"/>
                    <w:rPr>
                      <w:szCs w:val="24"/>
                      <w:lang w:eastAsia="zh-CN"/>
                    </w:rPr>
                  </w:pPr>
                  <w:sdt>
                    <w:sdtPr>
                      <w:alias w:val="Numeris"/>
                      <w:tag w:val="nr_3fd044b2268242fe9b380fa9e3015cfd"/>
                      <w:lock w:val="sdtLocked"/>
                      <w:richText/>
                    </w:sdtPr>
                    <w:sdtContent>
                      <w:r>
                        <w:rPr>
                          <w:bCs/>
                          <w:szCs w:val="24"/>
                        </w:rPr>
                        <w:t>1</w:t>
                      </w:r>
                    </w:sdtContent>
                  </w:sdt>
                  <w:r>
                    <w:rPr>
                      <w:bCs/>
                      <w:szCs w:val="24"/>
                    </w:rPr>
                    <w:t>. Susižalojimai dėl nukritimo 65+ m. amžiaus grupėje, nes rodiklis yra ne tik aukštas, bet stebima jo didėjimo tendencija (situacija prastėja).</w:t>
                  </w:r>
                </w:p>
              </w:sdtContent>
            </w:sdt>
            <w:sdt>
              <w:sdtPr>
                <w:alias w:val="2 p."/>
                <w:tag w:val="part_29615f48881a4ce9a52c95e036341f3e"/>
                <w:lock w:val="sdtLocked"/>
                <w:richText/>
              </w:sdtPr>
              <w:sdtContent>
                <w:p w14:paraId="73F40636" w14:textId="77777777">
                  <w:pPr>
                    <w:suppressAutoHyphens/>
                    <w:ind w:firstLine="851"/>
                    <w:jc w:val="both"/>
                    <w:rPr>
                      <w:szCs w:val="24"/>
                      <w:lang w:eastAsia="zh-CN"/>
                    </w:rPr>
                  </w:pPr>
                  <w:sdt>
                    <w:sdtPr>
                      <w:alias w:val="Numeris"/>
                      <w:tag w:val="nr_29615f48881a4ce9a52c95e036341f3e"/>
                      <w:lock w:val="sdtLocked"/>
                      <w:richText/>
                    </w:sdtPr>
                    <w:sdtContent>
                      <w:r>
                        <w:rPr>
                          <w:bCs/>
                          <w:szCs w:val="24"/>
                        </w:rPr>
                        <w:t>2</w:t>
                      </w:r>
                    </w:sdtContent>
                  </w:sdt>
                  <w:r>
                    <w:rPr>
                      <w:bCs/>
                      <w:szCs w:val="24"/>
                    </w:rPr>
                    <w:t>. Transporto įvykiuose patirtos traumos, nes rodiklis mažėja lėčiau nei Lietuvos rodiklis.</w:t>
                  </w:r>
                </w:p>
              </w:sdtContent>
            </w:sdt>
            <w:sdt>
              <w:sdtPr>
                <w:alias w:val="3 p."/>
                <w:tag w:val="part_a4c27127f8f44a27b2716e378160b62d"/>
                <w:lock w:val="sdtLocked"/>
                <w:richText/>
              </w:sdtPr>
              <w:sdtContent>
                <w:p w14:paraId="739F3568" w14:textId="77777777">
                  <w:pPr>
                    <w:suppressAutoHyphens/>
                    <w:ind w:firstLine="851"/>
                    <w:jc w:val="both"/>
                    <w:rPr>
                      <w:szCs w:val="24"/>
                      <w:lang w:eastAsia="zh-CN"/>
                    </w:rPr>
                  </w:pPr>
                  <w:sdt>
                    <w:sdtPr>
                      <w:alias w:val="Numeris"/>
                      <w:tag w:val="nr_a4c27127f8f44a27b2716e378160b62d"/>
                      <w:lock w:val="sdtLocked"/>
                      <w:richText/>
                    </w:sdtPr>
                    <w:sdtContent>
                      <w:r>
                        <w:rPr>
                          <w:bCs/>
                          <w:szCs w:val="24"/>
                        </w:rPr>
                        <w:t>3</w:t>
                      </w:r>
                    </w:sdtContent>
                  </w:sdt>
                  <w:r>
                    <w:rPr>
                      <w:bCs/>
                      <w:szCs w:val="24"/>
                    </w:rPr>
                    <w:t>. 2 metų amžiaus vaikų MMR1 (tymų, epideminio parotito, raudonukės vakcina (1 dozė) skiepijimo apimtys, nes rodiklis nebuvo aukštas, bet ir stebima jo mažėjimo tendencija (situacija prastėja).</w:t>
                  </w:r>
                </w:p>
                <w:p w14:paraId="3DD0D749" w14:textId="77777777">
                  <w:pPr>
                    <w:suppressAutoHyphens/>
                    <w:ind w:firstLine="567"/>
                    <w:jc w:val="both"/>
                    <w:rPr>
                      <w:rFonts w:eastAsia="SimSun"/>
                      <w:b/>
                      <w:bCs/>
                      <w:kern w:val="1"/>
                      <w:szCs w:val="24"/>
                      <w:lang w:eastAsia="zh-CN" w:bidi="hi-IN"/>
                    </w:rPr>
                  </w:pPr>
                </w:p>
              </w:sdtContent>
            </w:sdt>
            <w:sdt>
              <w:sdtPr>
                <w:alias w:val="8 p."/>
                <w:tag w:val="part_d6aeebde7b114506b0fd1c496032718a"/>
                <w:lock w:val="sdtLocked"/>
                <w:richText/>
              </w:sdtPr>
              <w:sdtContent>
                <w:p w14:paraId="0FDFD2C8" w14:textId="42777B1F">
                  <w:pPr>
                    <w:suppressAutoHyphens/>
                    <w:ind w:firstLine="851"/>
                    <w:jc w:val="both"/>
                    <w:rPr>
                      <w:rFonts w:eastAsia="SimSun"/>
                      <w:bCs/>
                      <w:kern w:val="1"/>
                      <w:szCs w:val="24"/>
                      <w:lang w:eastAsia="zh-CN" w:bidi="hi-IN"/>
                    </w:rPr>
                  </w:pPr>
                  <w:sdt>
                    <w:sdtPr>
                      <w:alias w:val="Numeris"/>
                      <w:tag w:val="nr_d6aeebde7b114506b0fd1c496032718a"/>
                      <w:lock w:val="sdtLocked"/>
                      <w:richText/>
                    </w:sdtPr>
                    <w:sdtContent>
                      <w:r>
                        <w:rPr>
                          <w:rFonts w:eastAsia="SimSun"/>
                          <w:b/>
                          <w:bCs/>
                          <w:kern w:val="1"/>
                          <w:position w:val="8"/>
                          <w:szCs w:val="24"/>
                          <w:lang w:eastAsia="zh-CN" w:bidi="hi-IN"/>
                        </w:rPr>
                        <w:t>8</w:t>
                      </w:r>
                    </w:sdtContent>
                  </w:sdt>
                  <w:r>
                    <w:rPr>
                      <w:rFonts w:eastAsia="SimSun"/>
                      <w:b/>
                      <w:bCs/>
                      <w:kern w:val="1"/>
                      <w:position w:val="8"/>
                      <w:szCs w:val="24"/>
                      <w:lang w:eastAsia="zh-CN" w:bidi="hi-IN"/>
                    </w:rPr>
                    <w:t>.</w:t>
                    <w:tab/>
                  </w:r>
                  <w:r>
                    <w:rPr>
                      <w:rFonts w:eastAsia="SimSun"/>
                      <w:bCs/>
                      <w:kern w:val="1"/>
                      <w:szCs w:val="24"/>
                      <w:lang w:eastAsia="zh-CN" w:bidi="hi-IN"/>
                    </w:rPr>
                    <w:t>Šiaulių miesto savivaldybės Visuomenės sveikatos rėmimo specialiosios programos lėšų naudojimo prioritetinės krypys 2023 m. (2023-11-23)</w:t>
                  </w:r>
                </w:p>
                <w:p w14:paraId="18A5EC2B" w14:textId="77777777">
                  <w:pPr>
                    <w:suppressAutoHyphens/>
                    <w:ind w:firstLine="851"/>
                    <w:jc w:val="both"/>
                    <w:rPr>
                      <w:rFonts w:eastAsia="SimSun"/>
                      <w:bCs/>
                      <w:kern w:val="1"/>
                      <w:szCs w:val="24"/>
                      <w:lang w:eastAsia="zh-CN" w:bidi="hi-IN"/>
                    </w:rPr>
                  </w:pPr>
                  <w:r>
                    <w:rPr>
                      <w:rFonts w:eastAsia="SimSun"/>
                      <w:bCs/>
                      <w:kern w:val="1"/>
                      <w:szCs w:val="24"/>
                      <w:lang w:eastAsia="zh-CN" w:bidi="hi-IN"/>
                    </w:rPr>
                    <w:t xml:space="preserve">2022 m. Šiaulių miesto savivaldybės Visuomenės sveikatos rėmimo specialiosios programos biudžetas buvo 108 890 Eur: 2022 m. Aplinkos apsaugos rėmimo specialiosios programos lėšos - 63 000 Eur ir 2021 m. Aplinkos apsaugos rėmimo specialiosios programos likutis - 45 890 Eur. Vykdomos priemonės 2022 m.: sveikatinimo projektų finansavimas (10 projektų, skirta 86 300 Eur); maudyklų vandens kokybės stebėsena ir priežiūra (7 000 Eur); privalomas profilaktinis aplinkos kenksmingumo pašalinimas (3 atvejai – 3 223 Eur, suplanuota 10 000 Eur). Programos finansavimas susideda iš dviejų šaltinių - Aplinkos apsaugos rėmimo specialiosios programos lėšų ir savivaldybės biudžeto lėšų. 2023 m. planuojamas biudžetas: Aplinkos apsaugos rėmimo specialiosios programos lėšos - 65 000 Eur; Savivaldybės biudžeto lėšos – 60 000 Eur; Aplinkos apsaugos rėmimo specialiosios ir  Visuomenės sveikatos rėmimo specialiosios programos 2021 m. likutis. Jei suplanuotos lėšos nepanaudojamos, likutis perkeliams į kitus metus. </w:t>
                  </w:r>
                </w:p>
                <w:p w14:paraId="3061F93A" w14:textId="77777777">
                  <w:pPr>
                    <w:suppressAutoHyphens/>
                    <w:ind w:firstLine="851"/>
                    <w:jc w:val="both"/>
                    <w:rPr>
                      <w:szCs w:val="24"/>
                      <w:lang w:eastAsia="zh-CN"/>
                    </w:rPr>
                  </w:pPr>
                  <w:r>
                    <w:rPr>
                      <w:rFonts w:eastAsia="SimSun"/>
                      <w:bCs/>
                      <w:kern w:val="1"/>
                      <w:szCs w:val="24"/>
                      <w:lang w:eastAsia="zh-CN" w:bidi="hi-IN"/>
                    </w:rPr>
                    <w:t>Patvirtintos 2023 m. Visuomenės sveikatos rėmimo specialiosios programos lėšų naudojimo prioritetinės kryptys:</w:t>
                  </w:r>
                </w:p>
              </w:sdtContent>
            </w:sdt>
            <w:sdt>
              <w:sdtPr>
                <w:alias w:val="1 p."/>
                <w:tag w:val="part_df289d9600484193aa61e7dcb38f7623"/>
                <w:lock w:val="sdtLocked"/>
                <w:richText/>
              </w:sdtPr>
              <w:sdtContent>
                <w:p w14:paraId="39A2E41D" w14:textId="77777777">
                  <w:pPr>
                    <w:suppressAutoHyphens/>
                    <w:ind w:firstLine="851"/>
                    <w:jc w:val="both"/>
                    <w:rPr>
                      <w:szCs w:val="24"/>
                      <w:lang w:eastAsia="zh-CN"/>
                    </w:rPr>
                  </w:pPr>
                  <w:sdt>
                    <w:sdtPr>
                      <w:alias w:val="Numeris"/>
                      <w:tag w:val="nr_df289d9600484193aa61e7dcb38f7623"/>
                      <w:lock w:val="sdtLocked"/>
                      <w:richText/>
                    </w:sdtPr>
                    <w:sdtContent>
                      <w:r>
                        <w:rPr>
                          <w:rFonts w:eastAsia="SimSun"/>
                          <w:bCs/>
                          <w:kern w:val="1"/>
                          <w:szCs w:val="24"/>
                          <w:lang w:eastAsia="zh-CN" w:bidi="hi-IN"/>
                        </w:rPr>
                        <w:t>1</w:t>
                      </w:r>
                    </w:sdtContent>
                  </w:sdt>
                  <w:r>
                    <w:rPr>
                      <w:rFonts w:eastAsia="SimSun"/>
                      <w:bCs/>
                      <w:kern w:val="1"/>
                      <w:szCs w:val="24"/>
                      <w:lang w:eastAsia="zh-CN" w:bidi="hi-IN"/>
                    </w:rPr>
                    <w:t xml:space="preserve">. Sveikatinimo  projektų finansavimas pagal prioritetines kryptis:</w:t>
                  </w:r>
                </w:p>
                <w:sdt>
                  <w:sdtPr>
                    <w:alias w:val="1.1 pp."/>
                    <w:tag w:val="part_e467d94586fa4990ba4065c664ce538e"/>
                    <w:lock w:val="sdtLocked"/>
                    <w:richText/>
                  </w:sdtPr>
                  <w:sdtContent>
                    <w:p w14:paraId="3915EF4C" w14:textId="77777777">
                      <w:pPr>
                        <w:suppressAutoHyphens/>
                        <w:ind w:firstLine="851"/>
                        <w:jc w:val="both"/>
                        <w:rPr>
                          <w:szCs w:val="24"/>
                          <w:lang w:eastAsia="zh-CN"/>
                        </w:rPr>
                      </w:pPr>
                      <w:sdt>
                        <w:sdtPr>
                          <w:alias w:val="Numeris"/>
                          <w:tag w:val="nr_e467d94586fa4990ba4065c664ce538e"/>
                          <w:lock w:val="sdtLocked"/>
                          <w:richText/>
                        </w:sdtPr>
                        <w:sdtContent>
                          <w:r>
                            <w:rPr>
                              <w:rFonts w:eastAsia="SimSun"/>
                              <w:bCs/>
                              <w:kern w:val="1"/>
                              <w:szCs w:val="24"/>
                              <w:lang w:eastAsia="zh-CN" w:bidi="hi-IN"/>
                            </w:rPr>
                            <w:t>1.1</w:t>
                          </w:r>
                        </w:sdtContent>
                      </w:sdt>
                      <w:r>
                        <w:rPr>
                          <w:rFonts w:eastAsia="SimSun"/>
                          <w:bCs/>
                          <w:kern w:val="1"/>
                          <w:szCs w:val="24"/>
                          <w:lang w:eastAsia="zh-CN" w:bidi="hi-IN"/>
                        </w:rPr>
                        <w:t>. Bendruomenės sveikos gyvensenos skatinimas;</w:t>
                      </w:r>
                    </w:p>
                  </w:sdtContent>
                </w:sdt>
                <w:sdt>
                  <w:sdtPr>
                    <w:alias w:val="1.2 pp."/>
                    <w:tag w:val="part_52817a381d484bd184afde1ed5f7d72a"/>
                    <w:lock w:val="sdtLocked"/>
                    <w:richText/>
                  </w:sdtPr>
                  <w:sdtContent>
                    <w:p w14:paraId="198A0A62" w14:textId="77777777">
                      <w:pPr>
                        <w:suppressAutoHyphens/>
                        <w:ind w:firstLine="851"/>
                        <w:jc w:val="both"/>
                        <w:rPr>
                          <w:rFonts w:eastAsia="SimSun"/>
                          <w:bCs/>
                          <w:kern w:val="1"/>
                          <w:szCs w:val="24"/>
                          <w:lang w:eastAsia="zh-CN" w:bidi="hi-IN"/>
                        </w:rPr>
                      </w:pPr>
                      <w:sdt>
                        <w:sdtPr>
                          <w:alias w:val="Numeris"/>
                          <w:tag w:val="nr_52817a381d484bd184afde1ed5f7d72a"/>
                          <w:lock w:val="sdtLocked"/>
                          <w:richText/>
                        </w:sdtPr>
                        <w:sdtContent>
                          <w:r>
                            <w:rPr>
                              <w:rFonts w:eastAsia="SimSun"/>
                              <w:bCs/>
                              <w:kern w:val="1"/>
                              <w:szCs w:val="24"/>
                              <w:lang w:eastAsia="zh-CN" w:bidi="hi-IN"/>
                            </w:rPr>
                            <w:t>1.2</w:t>
                          </w:r>
                        </w:sdtContent>
                      </w:sdt>
                      <w:r>
                        <w:rPr>
                          <w:rFonts w:eastAsia="SimSun"/>
                          <w:bCs/>
                          <w:kern w:val="1"/>
                          <w:szCs w:val="24"/>
                          <w:lang w:eastAsia="zh-CN" w:bidi="hi-IN"/>
                        </w:rPr>
                        <w:t>. Širdies ir kraujagyslių ligų prevencija;</w:t>
                      </w:r>
                    </w:p>
                  </w:sdtContent>
                </w:sdt>
                <w:sdt>
                  <w:sdtPr>
                    <w:alias w:val="1.3 pp."/>
                    <w:tag w:val="part_30e9329be56e4b12aa5d8b25fa08da7c"/>
                    <w:lock w:val="sdtLocked"/>
                    <w:richText/>
                  </w:sdtPr>
                  <w:sdtContent>
                    <w:p w14:paraId="5FBD07EC" w14:textId="77777777">
                      <w:pPr>
                        <w:suppressAutoHyphens/>
                        <w:ind w:firstLine="851"/>
                        <w:jc w:val="both"/>
                        <w:rPr>
                          <w:rFonts w:eastAsia="SimSun"/>
                          <w:bCs/>
                          <w:kern w:val="1"/>
                          <w:szCs w:val="24"/>
                          <w:lang w:eastAsia="zh-CN" w:bidi="hi-IN"/>
                        </w:rPr>
                      </w:pPr>
                      <w:sdt>
                        <w:sdtPr>
                          <w:alias w:val="Numeris"/>
                          <w:tag w:val="nr_30e9329be56e4b12aa5d8b25fa08da7c"/>
                          <w:lock w:val="sdtLocked"/>
                          <w:richText/>
                        </w:sdtPr>
                        <w:sdtContent>
                          <w:r>
                            <w:rPr>
                              <w:rFonts w:eastAsia="SimSun"/>
                              <w:bCs/>
                              <w:kern w:val="1"/>
                              <w:szCs w:val="24"/>
                              <w:lang w:eastAsia="zh-CN" w:bidi="hi-IN"/>
                            </w:rPr>
                            <w:t>1.3</w:t>
                          </w:r>
                        </w:sdtContent>
                      </w:sdt>
                      <w:r>
                        <w:rPr>
                          <w:rFonts w:eastAsia="SimSun"/>
                          <w:bCs/>
                          <w:kern w:val="1"/>
                          <w:szCs w:val="24"/>
                          <w:lang w:eastAsia="zh-CN" w:bidi="hi-IN"/>
                        </w:rPr>
                        <w:t>. Užkrečiamųjų ligų profilaktika ir informacijos sklaida apie vakcinacijos svarbą;</w:t>
                      </w:r>
                    </w:p>
                  </w:sdtContent>
                </w:sdt>
                <w:sdt>
                  <w:sdtPr>
                    <w:alias w:val="1.4 pp."/>
                    <w:tag w:val="part_6ac20b87c1294b988874b45aa68292c1"/>
                    <w:lock w:val="sdtLocked"/>
                    <w:richText/>
                  </w:sdtPr>
                  <w:sdtContent>
                    <w:p w14:paraId="71E5DD05" w14:textId="77777777">
                      <w:pPr>
                        <w:suppressAutoHyphens/>
                        <w:ind w:firstLine="851"/>
                        <w:jc w:val="both"/>
                        <w:rPr>
                          <w:szCs w:val="24"/>
                          <w:lang w:eastAsia="zh-CN"/>
                        </w:rPr>
                      </w:pPr>
                      <w:sdt>
                        <w:sdtPr>
                          <w:alias w:val="Numeris"/>
                          <w:tag w:val="nr_6ac20b87c1294b988874b45aa68292c1"/>
                          <w:lock w:val="sdtLocked"/>
                          <w:richText/>
                        </w:sdtPr>
                        <w:sdtContent>
                          <w:r>
                            <w:rPr>
                              <w:rFonts w:eastAsia="SimSun"/>
                              <w:bCs/>
                              <w:kern w:val="1"/>
                              <w:szCs w:val="24"/>
                              <w:lang w:eastAsia="zh-CN" w:bidi="hi-IN"/>
                            </w:rPr>
                            <w:t>1.4</w:t>
                          </w:r>
                        </w:sdtContent>
                      </w:sdt>
                      <w:r>
                        <w:rPr>
                          <w:rFonts w:eastAsia="SimSun"/>
                          <w:bCs/>
                          <w:kern w:val="1"/>
                          <w:szCs w:val="24"/>
                          <w:lang w:eastAsia="zh-CN" w:bidi="hi-IN"/>
                        </w:rPr>
                        <w:t>. Psichoaktyviųjų medžiagų vartojimo prevencija;</w:t>
                      </w:r>
                    </w:p>
                  </w:sdtContent>
                </w:sdt>
                <w:sdt>
                  <w:sdtPr>
                    <w:alias w:val="1.5 pp."/>
                    <w:tag w:val="part_3cb188d604d74c5ea984d6067e1974ad"/>
                    <w:lock w:val="sdtLocked"/>
                    <w:richText/>
                  </w:sdtPr>
                  <w:sdtContent>
                    <w:p w14:paraId="1A5D056D" w14:textId="77777777">
                      <w:pPr>
                        <w:suppressAutoHyphens/>
                        <w:ind w:firstLine="851"/>
                        <w:jc w:val="both"/>
                        <w:rPr>
                          <w:szCs w:val="24"/>
                          <w:lang w:eastAsia="zh-CN"/>
                        </w:rPr>
                      </w:pPr>
                      <w:sdt>
                        <w:sdtPr>
                          <w:alias w:val="Numeris"/>
                          <w:tag w:val="nr_3cb188d604d74c5ea984d6067e1974ad"/>
                          <w:lock w:val="sdtLocked"/>
                          <w:richText/>
                        </w:sdtPr>
                        <w:sdtContent>
                          <w:r>
                            <w:rPr>
                              <w:rFonts w:eastAsia="SimSun"/>
                              <w:bCs/>
                              <w:kern w:val="1"/>
                              <w:szCs w:val="24"/>
                              <w:lang w:eastAsia="zh-CN" w:bidi="hi-IN"/>
                            </w:rPr>
                            <w:t>1.5</w:t>
                          </w:r>
                        </w:sdtContent>
                      </w:sdt>
                      <w:r>
                        <w:rPr>
                          <w:rFonts w:eastAsia="SimSun"/>
                          <w:bCs/>
                          <w:kern w:val="1"/>
                          <w:szCs w:val="24"/>
                          <w:lang w:eastAsia="zh-CN" w:bidi="hi-IN"/>
                        </w:rPr>
                        <w:t>. Psichinės sveikatos gerinimas;</w:t>
                      </w:r>
                    </w:p>
                  </w:sdtContent>
                </w:sdt>
                <w:sdt>
                  <w:sdtPr>
                    <w:alias w:val="1.6 pp."/>
                    <w:tag w:val="part_fced1b80833c40c6a963e153a0c6e851"/>
                    <w:lock w:val="sdtLocked"/>
                    <w:richText/>
                  </w:sdtPr>
                  <w:sdtContent>
                    <w:p w14:paraId="7DA5DCC4" w14:textId="77777777">
                      <w:pPr>
                        <w:suppressAutoHyphens/>
                        <w:ind w:firstLine="851"/>
                        <w:jc w:val="both"/>
                        <w:rPr>
                          <w:szCs w:val="24"/>
                          <w:lang w:eastAsia="zh-CN"/>
                        </w:rPr>
                      </w:pPr>
                      <w:sdt>
                        <w:sdtPr>
                          <w:alias w:val="Numeris"/>
                          <w:tag w:val="nr_fced1b80833c40c6a963e153a0c6e851"/>
                          <w:lock w:val="sdtLocked"/>
                          <w:richText/>
                        </w:sdtPr>
                        <w:sdtContent>
                          <w:r>
                            <w:rPr>
                              <w:rFonts w:eastAsia="SimSun"/>
                              <w:bCs/>
                              <w:kern w:val="1"/>
                              <w:szCs w:val="24"/>
                              <w:lang w:eastAsia="zh-CN" w:bidi="hi-IN"/>
                            </w:rPr>
                            <w:t>1.6</w:t>
                          </w:r>
                        </w:sdtContent>
                      </w:sdt>
                      <w:r>
                        <w:rPr>
                          <w:rFonts w:eastAsia="SimSun"/>
                          <w:bCs/>
                          <w:kern w:val="1"/>
                          <w:szCs w:val="24"/>
                          <w:lang w:eastAsia="zh-CN" w:bidi="hi-IN"/>
                        </w:rPr>
                        <w:t>. Traumų dėl nukritimo prevencija asmenims nuo 65 m.</w:t>
                      </w:r>
                    </w:p>
                  </w:sdtContent>
                </w:sdt>
              </w:sdtContent>
            </w:sdt>
            <w:sdt>
              <w:sdtPr>
                <w:alias w:val="2 p."/>
                <w:tag w:val="part_75ab47f62e08477fb3f1e0bef59cdeb4"/>
                <w:lock w:val="sdtLocked"/>
                <w:richText/>
              </w:sdtPr>
              <w:sdtContent>
                <w:p w14:paraId="5F1357EB" w14:textId="77777777">
                  <w:pPr>
                    <w:suppressAutoHyphens/>
                    <w:ind w:firstLine="851"/>
                    <w:jc w:val="both"/>
                    <w:rPr>
                      <w:szCs w:val="24"/>
                      <w:lang w:eastAsia="zh-CN"/>
                    </w:rPr>
                  </w:pPr>
                  <w:sdt>
                    <w:sdtPr>
                      <w:alias w:val="Numeris"/>
                      <w:tag w:val="nr_75ab47f62e08477fb3f1e0bef59cdeb4"/>
                      <w:lock w:val="sdtLocked"/>
                      <w:richText/>
                    </w:sdtPr>
                    <w:sdtContent>
                      <w:r>
                        <w:rPr>
                          <w:rFonts w:eastAsia="SimSun"/>
                          <w:bCs/>
                          <w:kern w:val="1"/>
                          <w:szCs w:val="24"/>
                          <w:lang w:eastAsia="zh-CN" w:bidi="hi-IN"/>
                        </w:rPr>
                        <w:t>2</w:t>
                      </w:r>
                    </w:sdtContent>
                  </w:sdt>
                  <w:r>
                    <w:rPr>
                      <w:rFonts w:eastAsia="SimSun"/>
                      <w:bCs/>
                      <w:kern w:val="1"/>
                      <w:szCs w:val="24"/>
                      <w:lang w:eastAsia="zh-CN" w:bidi="hi-IN"/>
                    </w:rPr>
                    <w:t>. Ligų prevencija ir profilaktika.</w:t>
                  </w:r>
                </w:p>
              </w:sdtContent>
            </w:sdt>
            <w:sdt>
              <w:sdtPr>
                <w:alias w:val="3 p."/>
                <w:tag w:val="part_1650a449331b4363bb2c62fe7c28a399"/>
                <w:lock w:val="sdtLocked"/>
                <w:richText/>
              </w:sdtPr>
              <w:sdtContent>
                <w:p w14:paraId="0420B102" w14:textId="77777777">
                  <w:pPr>
                    <w:suppressAutoHyphens/>
                    <w:ind w:firstLine="851"/>
                    <w:jc w:val="both"/>
                    <w:rPr>
                      <w:szCs w:val="24"/>
                      <w:lang w:eastAsia="zh-CN"/>
                    </w:rPr>
                  </w:pPr>
                  <w:sdt>
                    <w:sdtPr>
                      <w:alias w:val="Numeris"/>
                      <w:tag w:val="nr_1650a449331b4363bb2c62fe7c28a399"/>
                      <w:lock w:val="sdtLocked"/>
                      <w:richText/>
                    </w:sdtPr>
                    <w:sdtContent>
                      <w:r>
                        <w:rPr>
                          <w:rFonts w:eastAsia="SimSun"/>
                          <w:bCs/>
                          <w:kern w:val="1"/>
                          <w:szCs w:val="24"/>
                          <w:lang w:eastAsia="zh-CN" w:bidi="hi-IN"/>
                        </w:rPr>
                        <w:t>3</w:t>
                      </w:r>
                    </w:sdtContent>
                  </w:sdt>
                  <w:r>
                    <w:rPr>
                      <w:rFonts w:eastAsia="SimSun"/>
                      <w:bCs/>
                      <w:kern w:val="1"/>
                      <w:szCs w:val="24"/>
                      <w:lang w:eastAsia="zh-CN" w:bidi="hi-IN"/>
                    </w:rPr>
                    <w:t>. Privalomas profilaktinis aplinkos kenksmingumo pašalinimas.</w:t>
                  </w:r>
                </w:p>
              </w:sdtContent>
            </w:sdt>
            <w:sdt>
              <w:sdtPr>
                <w:alias w:val="4 p."/>
                <w:tag w:val="part_6331a6e52e3144ecb006cf87dd6f67ed"/>
                <w:lock w:val="sdtLocked"/>
                <w:richText/>
              </w:sdtPr>
              <w:sdtContent>
                <w:p w14:paraId="75335D02" w14:textId="77777777">
                  <w:pPr>
                    <w:suppressAutoHyphens/>
                    <w:ind w:firstLine="851"/>
                    <w:jc w:val="both"/>
                    <w:rPr>
                      <w:szCs w:val="24"/>
                      <w:lang w:eastAsia="zh-CN"/>
                    </w:rPr>
                  </w:pPr>
                  <w:sdt>
                    <w:sdtPr>
                      <w:alias w:val="Numeris"/>
                      <w:tag w:val="nr_6331a6e52e3144ecb006cf87dd6f67ed"/>
                      <w:lock w:val="sdtLocked"/>
                      <w:richText/>
                    </w:sdtPr>
                    <w:sdtContent>
                      <w:r>
                        <w:rPr>
                          <w:rFonts w:eastAsia="SimSun"/>
                          <w:bCs/>
                          <w:kern w:val="1"/>
                          <w:szCs w:val="24"/>
                          <w:lang w:eastAsia="zh-CN" w:bidi="hi-IN"/>
                        </w:rPr>
                        <w:t>4</w:t>
                      </w:r>
                    </w:sdtContent>
                  </w:sdt>
                  <w:r>
                    <w:rPr>
                      <w:rFonts w:eastAsia="SimSun"/>
                      <w:bCs/>
                      <w:kern w:val="1"/>
                      <w:szCs w:val="24"/>
                      <w:lang w:eastAsia="zh-CN" w:bidi="hi-IN"/>
                    </w:rPr>
                    <w:t>. Maudyklų vandens kokybės stebėsena ir priežiūra.</w:t>
                  </w:r>
                </w:p>
              </w:sdtContent>
            </w:sdt>
            <w:sdt>
              <w:sdtPr>
                <w:alias w:val="5 p."/>
                <w:tag w:val="part_aacc0b9df0e546cdbf9035945ef9015b"/>
                <w:lock w:val="sdtLocked"/>
                <w:richText/>
              </w:sdtPr>
              <w:sdtContent>
                <w:p w14:paraId="4E841A46" w14:textId="77777777">
                  <w:pPr>
                    <w:suppressAutoHyphens/>
                    <w:ind w:firstLine="851"/>
                    <w:jc w:val="both"/>
                    <w:rPr>
                      <w:rFonts w:eastAsia="SimSun"/>
                      <w:bCs/>
                      <w:kern w:val="1"/>
                      <w:szCs w:val="24"/>
                      <w:lang w:eastAsia="zh-CN" w:bidi="hi-IN"/>
                    </w:rPr>
                  </w:pPr>
                  <w:sdt>
                    <w:sdtPr>
                      <w:alias w:val="Numeris"/>
                      <w:tag w:val="nr_aacc0b9df0e546cdbf9035945ef9015b"/>
                      <w:lock w:val="sdtLocked"/>
                      <w:richText/>
                    </w:sdtPr>
                    <w:sdtContent>
                      <w:r>
                        <w:rPr>
                          <w:rFonts w:eastAsia="SimSun"/>
                          <w:bCs/>
                          <w:kern w:val="1"/>
                          <w:szCs w:val="24"/>
                          <w:lang w:eastAsia="zh-CN" w:bidi="hi-IN"/>
                        </w:rPr>
                        <w:t>5</w:t>
                      </w:r>
                    </w:sdtContent>
                  </w:sdt>
                  <w:r>
                    <w:rPr>
                      <w:rFonts w:eastAsia="SimSun"/>
                      <w:bCs/>
                      <w:kern w:val="1"/>
                      <w:szCs w:val="24"/>
                      <w:lang w:eastAsia="zh-CN" w:bidi="hi-IN"/>
                    </w:rPr>
                    <w:t>. Sveikatos priežiūros paslaugų kompensavimas.</w:t>
                  </w:r>
                </w:p>
                <w:p w14:paraId="3CF0D5B5" w14:textId="77777777">
                  <w:pPr>
                    <w:suppressAutoHyphens/>
                    <w:ind w:firstLine="851"/>
                    <w:jc w:val="both"/>
                    <w:rPr>
                      <w:szCs w:val="24"/>
                      <w:lang w:eastAsia="zh-CN"/>
                    </w:rPr>
                  </w:pPr>
                </w:p>
              </w:sdtContent>
            </w:sdt>
            <w:sdt>
              <w:sdtPr>
                <w:alias w:val="9 p."/>
                <w:tag w:val="part_606f41cc30c8468a9b4243e091537fc6"/>
                <w:lock w:val="sdtLocked"/>
                <w:richText/>
              </w:sdtPr>
              <w:sdtContent>
                <w:p w14:paraId="7E435844" w14:textId="22F48E72">
                  <w:pPr>
                    <w:suppressAutoHyphens/>
                    <w:ind w:left="927" w:hanging="76"/>
                    <w:jc w:val="both"/>
                    <w:rPr>
                      <w:szCs w:val="24"/>
                      <w:lang w:eastAsia="zh-CN"/>
                    </w:rPr>
                  </w:pPr>
                  <w:sdt>
                    <w:sdtPr>
                      <w:alias w:val="Numeris"/>
                      <w:tag w:val="nr_606f41cc30c8468a9b4243e091537fc6"/>
                      <w:lock w:val="sdtLocked"/>
                      <w:richText/>
                    </w:sdtPr>
                    <w:sdtContent>
                      <w:r>
                        <w:rPr>
                          <w:rFonts w:eastAsia="Calibri"/>
                          <w:b/>
                          <w:position w:val="8"/>
                          <w:szCs w:val="24"/>
                          <w:lang w:eastAsia="zh-CN"/>
                        </w:rPr>
                        <w:t>9</w:t>
                      </w:r>
                    </w:sdtContent>
                  </w:sdt>
                  <w:r>
                    <w:rPr>
                      <w:rFonts w:eastAsia="Calibri"/>
                      <w:b/>
                      <w:position w:val="8"/>
                      <w:szCs w:val="24"/>
                      <w:lang w:eastAsia="zh-CN"/>
                    </w:rPr>
                    <w:t>.</w:t>
                    <w:tab/>
                  </w:r>
                  <w:r>
                    <w:rPr>
                      <w:szCs w:val="24"/>
                      <w:lang w:eastAsia="zh-CN"/>
                    </w:rPr>
                    <w:t>BST išvados ir rekomendacijos</w:t>
                  </w:r>
                </w:p>
                <w:p w14:paraId="789E2EE6" w14:textId="77777777">
                  <w:pPr>
                    <w:ind w:left="927"/>
                    <w:jc w:val="both"/>
                    <w:rPr>
                      <w:rFonts w:eastAsia="Calibri"/>
                      <w:b/>
                      <w:position w:val="8"/>
                      <w:szCs w:val="24"/>
                      <w:lang w:eastAsia="zh-CN"/>
                    </w:rPr>
                  </w:pPr>
                </w:p>
              </w:sdtContent>
            </w:sdt>
            <w:sdt>
              <w:sdtPr>
                <w:alias w:val="1 p."/>
                <w:tag w:val="part_406d967fe91b41f892ee8f2583b2ec09"/>
                <w:lock w:val="sdtLocked"/>
                <w:richText/>
              </w:sdtPr>
              <w:sdtContent>
                <w:p w14:paraId="677A13AE" w14:textId="1A27C2FD">
                  <w:pPr>
                    <w:suppressAutoHyphens/>
                    <w:ind w:firstLine="851"/>
                    <w:jc w:val="both"/>
                    <w:rPr>
                      <w:rFonts w:eastAsia="SimSun"/>
                      <w:bCs/>
                      <w:kern w:val="1"/>
                      <w:szCs w:val="24"/>
                      <w:lang w:eastAsia="zh-CN" w:bidi="hi-IN"/>
                    </w:rPr>
                  </w:pPr>
                  <w:sdt>
                    <w:sdtPr>
                      <w:alias w:val="Numeris"/>
                      <w:tag w:val="nr_406d967fe91b41f892ee8f2583b2ec09"/>
                      <w:lock w:val="sdtLocked"/>
                      <w:richText/>
                    </w:sdtPr>
                    <w:sdtContent>
                      <w:r>
                        <w:rPr>
                          <w:rFonts w:eastAsia="SimSun"/>
                          <w:bCs/>
                          <w:kern w:val="1"/>
                          <w:position w:val="8"/>
                          <w:szCs w:val="24"/>
                          <w:lang w:eastAsia="zh-CN" w:bidi="hi-IN"/>
                        </w:rPr>
                        <w:t>1</w:t>
                      </w:r>
                    </w:sdtContent>
                  </w:sdt>
                  <w:r>
                    <w:rPr>
                      <w:rFonts w:eastAsia="SimSun"/>
                      <w:bCs/>
                      <w:kern w:val="1"/>
                      <w:position w:val="8"/>
                      <w:szCs w:val="24"/>
                      <w:lang w:eastAsia="zh-CN" w:bidi="hi-IN"/>
                    </w:rPr>
                    <w:t>.</w:t>
                    <w:tab/>
                  </w:r>
                  <w:r>
                    <w:rPr>
                      <w:rFonts w:eastAsia="SimSun"/>
                      <w:bCs/>
                      <w:kern w:val="1"/>
                      <w:szCs w:val="24"/>
                      <w:lang w:eastAsia="zh-CN" w:bidi="hi-IN"/>
                    </w:rPr>
                    <w:t>Šiaulių miesto savivaldybė viena iš pirmaujančių, kuri ne tik įvykdė Sveikatos apsaugos ministerijos rekomenduojamą minimalią metinę asmenų baigusių kraujagyslių ligų bei cukrinio diabeto profilaktikai skirtos programos normą, bet netgi ją viršijo.</w:t>
                  </w:r>
                </w:p>
              </w:sdtContent>
            </w:sdt>
            <w:sdt>
              <w:sdtPr>
                <w:alias w:val="2 p."/>
                <w:tag w:val="part_6243bde5b7754e32bd06995b609258ec"/>
                <w:lock w:val="sdtLocked"/>
                <w:richText/>
              </w:sdtPr>
              <w:sdtContent>
                <w:p w14:paraId="5151EA3A" w14:textId="2A156758">
                  <w:pPr>
                    <w:suppressAutoHyphens/>
                    <w:ind w:firstLine="851"/>
                    <w:jc w:val="both"/>
                    <w:rPr>
                      <w:rFonts w:eastAsia="SimSun"/>
                      <w:bCs/>
                      <w:kern w:val="1"/>
                      <w:szCs w:val="24"/>
                      <w:lang w:eastAsia="zh-CN" w:bidi="hi-IN"/>
                    </w:rPr>
                  </w:pPr>
                  <w:sdt>
                    <w:sdtPr>
                      <w:alias w:val="Numeris"/>
                      <w:tag w:val="nr_6243bde5b7754e32bd06995b609258ec"/>
                      <w:lock w:val="sdtLocked"/>
                      <w:richText/>
                    </w:sdtPr>
                    <w:sdtContent>
                      <w:r>
                        <w:rPr>
                          <w:rFonts w:eastAsia="SimSun"/>
                          <w:bCs/>
                          <w:kern w:val="1"/>
                          <w:position w:val="8"/>
                          <w:szCs w:val="24"/>
                          <w:lang w:eastAsia="zh-CN" w:bidi="hi-IN"/>
                        </w:rPr>
                        <w:t>2</w:t>
                      </w:r>
                    </w:sdtContent>
                  </w:sdt>
                  <w:r>
                    <w:rPr>
                      <w:rFonts w:eastAsia="SimSun"/>
                      <w:bCs/>
                      <w:kern w:val="1"/>
                      <w:position w:val="8"/>
                      <w:szCs w:val="24"/>
                      <w:lang w:eastAsia="zh-CN" w:bidi="hi-IN"/>
                    </w:rPr>
                    <w:t>.</w:t>
                    <w:tab/>
                  </w:r>
                  <w:r>
                    <w:rPr>
                      <w:rFonts w:eastAsia="SimSun"/>
                      <w:bCs/>
                      <w:kern w:val="1"/>
                      <w:szCs w:val="24"/>
                      <w:lang w:eastAsia="zh-CN" w:bidi="hi-IN"/>
                    </w:rPr>
                    <w:t>AI programa per trumpa, nėra jos tęstinumo, nepakankamai pagalbos priemonių, orientuotų į jaunuolių psichoaktyviųjų medžiagų vartojimą, ugdymo įstaigų atstovų požiūris į programą, tėvų nežinojimas apie AI programą arba neigiamas požiūris, todėl svarbu skatinti tarpinstitucinį bendradarbiavimą, viešinti AI programą per švietimo įstaigas, elektroninius dienynus (TAMO), su programa plačiau supažindinti tėvus.</w:t>
                  </w:r>
                </w:p>
              </w:sdtContent>
            </w:sdt>
            <w:sdt>
              <w:sdtPr>
                <w:alias w:val="3 p."/>
                <w:tag w:val="part_edae3c3691e54f3f913c4383bdb6808c"/>
                <w:lock w:val="sdtLocked"/>
                <w:richText/>
              </w:sdtPr>
              <w:sdtContent>
                <w:p w14:paraId="4E93A21D" w14:textId="329F2299">
                  <w:pPr>
                    <w:suppressAutoHyphens/>
                    <w:ind w:firstLine="851"/>
                    <w:jc w:val="both"/>
                    <w:rPr>
                      <w:rFonts w:eastAsia="SimSun"/>
                      <w:bCs/>
                      <w:kern w:val="1"/>
                      <w:szCs w:val="24"/>
                      <w:lang w:eastAsia="zh-CN" w:bidi="hi-IN"/>
                    </w:rPr>
                  </w:pPr>
                  <w:sdt>
                    <w:sdtPr>
                      <w:alias w:val="Numeris"/>
                      <w:tag w:val="nr_edae3c3691e54f3f913c4383bdb6808c"/>
                      <w:lock w:val="sdtLocked"/>
                      <w:richText/>
                    </w:sdtPr>
                    <w:sdtContent>
                      <w:r>
                        <w:rPr>
                          <w:rFonts w:eastAsia="SimSun"/>
                          <w:bCs/>
                          <w:kern w:val="1"/>
                          <w:position w:val="8"/>
                          <w:szCs w:val="24"/>
                          <w:lang w:eastAsia="zh-CN" w:bidi="hi-IN"/>
                        </w:rPr>
                        <w:t>3</w:t>
                      </w:r>
                    </w:sdtContent>
                  </w:sdt>
                  <w:r>
                    <w:rPr>
                      <w:rFonts w:eastAsia="SimSun"/>
                      <w:bCs/>
                      <w:kern w:val="1"/>
                      <w:position w:val="8"/>
                      <w:szCs w:val="24"/>
                      <w:lang w:eastAsia="zh-CN" w:bidi="hi-IN"/>
                    </w:rPr>
                    <w:t>.</w:t>
                    <w:tab/>
                  </w:r>
                  <w:r>
                    <w:rPr>
                      <w:rFonts w:eastAsia="SimSun"/>
                      <w:bCs/>
                      <w:kern w:val="1"/>
                      <w:szCs w:val="24"/>
                      <w:lang w:eastAsia="zh-CN" w:bidi="hi-IN"/>
                    </w:rPr>
                    <w:t>Siekiant formuoti palankų visuomenės požiūrį į skiepus, didinti skiepijimo apimtis Šiaulių mieste ir tokiu būdu užtikrinti palankią sergamumo užkrečiamosiomis ligomis epidemiologinę situaciją, BST ir toliau kreips didelį dėmesį vakcinacijos problemoms analizuoti.</w:t>
                  </w:r>
                </w:p>
              </w:sdtContent>
            </w:sdt>
            <w:sdt>
              <w:sdtPr>
                <w:alias w:val="4 p."/>
                <w:tag w:val="part_caf66f38d3194fc79259dbc06ada2c0d"/>
                <w:lock w:val="sdtLocked"/>
                <w:richText/>
              </w:sdtPr>
              <w:sdtContent>
                <w:p w14:paraId="2402867F" w14:textId="730B6D6E">
                  <w:pPr>
                    <w:suppressAutoHyphens/>
                    <w:ind w:firstLine="851"/>
                    <w:jc w:val="both"/>
                    <w:rPr>
                      <w:rFonts w:eastAsia="SimSun"/>
                      <w:bCs/>
                      <w:kern w:val="1"/>
                      <w:szCs w:val="24"/>
                      <w:lang w:eastAsia="zh-CN" w:bidi="hi-IN"/>
                    </w:rPr>
                  </w:pPr>
                  <w:sdt>
                    <w:sdtPr>
                      <w:alias w:val="Numeris"/>
                      <w:tag w:val="nr_caf66f38d3194fc79259dbc06ada2c0d"/>
                      <w:lock w:val="sdtLocked"/>
                      <w:richText/>
                    </w:sdtPr>
                    <w:sdtContent>
                      <w:r>
                        <w:rPr>
                          <w:rFonts w:eastAsia="SimSun"/>
                          <w:bCs/>
                          <w:kern w:val="1"/>
                          <w:position w:val="8"/>
                          <w:szCs w:val="24"/>
                          <w:lang w:eastAsia="zh-CN" w:bidi="hi-IN"/>
                        </w:rPr>
                        <w:t>4</w:t>
                      </w:r>
                    </w:sdtContent>
                  </w:sdt>
                  <w:r>
                    <w:rPr>
                      <w:rFonts w:eastAsia="SimSun"/>
                      <w:bCs/>
                      <w:kern w:val="1"/>
                      <w:position w:val="8"/>
                      <w:szCs w:val="24"/>
                      <w:lang w:eastAsia="zh-CN" w:bidi="hi-IN"/>
                    </w:rPr>
                    <w:t>.</w:t>
                    <w:tab/>
                  </w:r>
                  <w:r>
                    <w:rPr>
                      <w:rFonts w:eastAsia="SimSun"/>
                      <w:bCs/>
                      <w:kern w:val="1"/>
                      <w:szCs w:val="24"/>
                      <w:lang w:eastAsia="zh-CN" w:bidi="hi-IN"/>
                    </w:rPr>
                    <w:t>Valstybinės ligonių kasos duomenimis didmiesčiuose per metus vaistų suvartojimas išaugo 10-16 procentų, todėl BST ragina gyventojus išmokti gyventi be medikamentų ir kasdien taikyti profilaktines priemones, o siekiant nusiraminti, imtis natūralių būdų.</w:t>
                  </w:r>
                </w:p>
              </w:sdtContent>
            </w:sdt>
            <w:sdt>
              <w:sdtPr>
                <w:alias w:val="5 p."/>
                <w:tag w:val="part_f3cf05c52f3c499a9a300b87e94213a4"/>
                <w:lock w:val="sdtLocked"/>
                <w:richText/>
              </w:sdtPr>
              <w:sdtContent>
                <w:p w14:paraId="10BF13B8" w14:textId="497B1672">
                  <w:pPr>
                    <w:suppressAutoHyphens/>
                    <w:ind w:firstLine="851"/>
                    <w:jc w:val="both"/>
                    <w:rPr>
                      <w:rFonts w:eastAsia="SimSun"/>
                      <w:bCs/>
                      <w:kern w:val="1"/>
                      <w:szCs w:val="24"/>
                      <w:lang w:eastAsia="zh-CN" w:bidi="hi-IN"/>
                    </w:rPr>
                  </w:pPr>
                  <w:sdt>
                    <w:sdtPr>
                      <w:alias w:val="Numeris"/>
                      <w:tag w:val="nr_f3cf05c52f3c499a9a300b87e94213a4"/>
                      <w:lock w:val="sdtLocked"/>
                      <w:richText/>
                    </w:sdtPr>
                    <w:sdtContent>
                      <w:r>
                        <w:rPr>
                          <w:rFonts w:eastAsia="SimSun"/>
                          <w:bCs/>
                          <w:kern w:val="1"/>
                          <w:position w:val="8"/>
                          <w:szCs w:val="24"/>
                          <w:lang w:eastAsia="zh-CN" w:bidi="hi-IN"/>
                        </w:rPr>
                        <w:t>5</w:t>
                      </w:r>
                    </w:sdtContent>
                  </w:sdt>
                  <w:r>
                    <w:rPr>
                      <w:rFonts w:eastAsia="SimSun"/>
                      <w:bCs/>
                      <w:kern w:val="1"/>
                      <w:position w:val="8"/>
                      <w:szCs w:val="24"/>
                      <w:lang w:eastAsia="zh-CN" w:bidi="hi-IN"/>
                    </w:rPr>
                    <w:t>.</w:t>
                    <w:tab/>
                  </w:r>
                  <w:r>
                    <w:rPr>
                      <w:rFonts w:eastAsia="SimSun"/>
                      <w:bCs/>
                      <w:kern w:val="1"/>
                      <w:szCs w:val="24"/>
                      <w:lang w:eastAsia="zh-CN" w:bidi="hi-IN"/>
                    </w:rPr>
                    <w:t>BST, atsižvelgusi į visuomenės sveikatos stebėsenos duomenis Šiaulių mieste, patvirtino 2023 m. Visuomenės sveikatos rėmimo specialiosios programos lėšų naudojimo prioritetines kryptis.</w:t>
                  </w:r>
                </w:p>
              </w:sdtContent>
            </w:sdt>
            <w:sdt>
              <w:sdtPr>
                <w:alias w:val="6 p."/>
                <w:tag w:val="part_f01347f767c2428a86baeeb28b2e82dc"/>
                <w:lock w:val="sdtLocked"/>
                <w:richText/>
              </w:sdtPr>
              <w:sdtContent>
                <w:p w14:paraId="0D6443E0" w14:textId="29922DCC">
                  <w:pPr>
                    <w:suppressAutoHyphens/>
                    <w:ind w:firstLine="851"/>
                    <w:jc w:val="both"/>
                    <w:rPr>
                      <w:rFonts w:eastAsia="SimSun"/>
                      <w:bCs/>
                      <w:kern w:val="1"/>
                      <w:szCs w:val="24"/>
                      <w:lang w:eastAsia="zh-CN" w:bidi="hi-IN"/>
                    </w:rPr>
                  </w:pPr>
                  <w:sdt>
                    <w:sdtPr>
                      <w:alias w:val="Numeris"/>
                      <w:tag w:val="nr_f01347f767c2428a86baeeb28b2e82dc"/>
                      <w:lock w:val="sdtLocked"/>
                      <w:richText/>
                    </w:sdtPr>
                    <w:sdtContent>
                      <w:r>
                        <w:rPr>
                          <w:rFonts w:eastAsia="SimSun"/>
                          <w:bCs/>
                          <w:kern w:val="1"/>
                          <w:position w:val="8"/>
                          <w:szCs w:val="24"/>
                          <w:lang w:eastAsia="zh-CN" w:bidi="hi-IN"/>
                        </w:rPr>
                        <w:t>6</w:t>
                      </w:r>
                    </w:sdtContent>
                  </w:sdt>
                  <w:r>
                    <w:rPr>
                      <w:rFonts w:eastAsia="SimSun"/>
                      <w:bCs/>
                      <w:kern w:val="1"/>
                      <w:position w:val="8"/>
                      <w:szCs w:val="24"/>
                      <w:lang w:eastAsia="zh-CN" w:bidi="hi-IN"/>
                    </w:rPr>
                    <w:t>.</w:t>
                    <w:tab/>
                  </w:r>
                  <w:r>
                    <w:rPr>
                      <w:szCs w:val="24"/>
                      <w:lang w:eastAsia="zh-CN"/>
                    </w:rPr>
                    <w:t>BST formuluodama savo veiklos strategiją, pagrindinį dėmesį skiria visuomenės ir asmens sveikatai ir jos nuostatų įtvirtinimui Šiaulių miesto savivaldybės sveikatos politikoje ir veikloje, todėl savo ateities vizijoje mato: sveiką miestą, sveiką bendruomenę, sveiką pilietį.</w:t>
                  </w:r>
                </w:p>
                <w:p w14:paraId="10279BDD" w14:textId="5A93337E">
                  <w:pPr>
                    <w:ind w:left="851"/>
                    <w:jc w:val="both"/>
                    <w:rPr>
                      <w:rFonts w:eastAsia="SimSun"/>
                      <w:bCs/>
                      <w:kern w:val="1"/>
                      <w:position w:val="8"/>
                      <w:szCs w:val="24"/>
                      <w:lang w:eastAsia="zh-CN" w:bidi="hi-IN"/>
                    </w:rPr>
                  </w:pPr>
                </w:p>
                <w:p w14:paraId="5C2B4A2E" w14:textId="77777777">
                  <w:pPr>
                    <w:ind w:left="851"/>
                    <w:jc w:val="both"/>
                    <w:rPr>
                      <w:rFonts w:eastAsia="SimSun"/>
                      <w:bCs/>
                      <w:kern w:val="1"/>
                      <w:position w:val="8"/>
                      <w:szCs w:val="24"/>
                      <w:lang w:eastAsia="zh-CN" w:bidi="hi-IN"/>
                    </w:rPr>
                  </w:pPr>
                </w:p>
              </w:sdtContent>
            </w:sdt>
          </w:sdtContent>
        </w:sdt>
        <w:sdt>
          <w:sdtPr>
            <w:alias w:val="skirsnis"/>
            <w:tag w:val="part_f9b8cfc1ae1f4492aff8a7d10f5284c1"/>
            <w:lock w:val="sdtLocked"/>
            <w:richText/>
          </w:sdtPr>
          <w:sdtContent>
            <w:p w14:paraId="5A8CAD88" w14:textId="77777777">
              <w:pPr>
                <w:ind w:left="851" w:firstLine="2914"/>
                <w:jc w:val="both"/>
                <w:rPr>
                  <w:rFonts w:eastAsia="SimSun"/>
                  <w:bCs/>
                  <w:kern w:val="1"/>
                  <w:position w:val="8"/>
                  <w:szCs w:val="24"/>
                  <w:lang w:eastAsia="zh-CN" w:bidi="hi-IN"/>
                </w:rPr>
              </w:pPr>
              <w:sdt>
                <w:sdtPr>
                  <w:alias w:val="Pavadinimas"/>
                  <w:tag w:val="title_f9b8cfc1ae1f4492aff8a7d10f5284c1"/>
                  <w:lock w:val="sdtLocked"/>
                  <w:richText/>
                </w:sdtPr>
                <w:sdtContent>
                  <w:r>
                    <w:rPr>
                      <w:rFonts w:eastAsia="Calibri"/>
                      <w:b/>
                      <w:position w:val="8"/>
                      <w:szCs w:val="24"/>
                      <w:lang w:eastAsia="zh-CN"/>
                    </w:rPr>
                    <w:t>______________________</w:t>
                  </w:r>
                </w:sdtContent>
              </w:sdt>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418"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BBFCCC" w14:textId="77777777">
      <w:pPr>
        <w:suppressAutoHyphens/>
        <w:rPr>
          <w:szCs w:val="24"/>
          <w:lang w:eastAsia="zh-CN"/>
        </w:rPr>
      </w:pPr>
      <w:r>
        <w:rPr>
          <w:szCs w:val="24"/>
          <w:lang w:eastAsia="zh-CN"/>
        </w:rPr>
        <w:separator/>
      </w:r>
    </w:p>
  </w:endnote>
  <w:endnote w:type="continuationSeparator" w:id="0">
    <w:p w14:paraId="21535B6C" w14:textId="77777777">
      <w:pPr>
        <w:suppressAutoHyphens/>
        <w:rPr>
          <w:szCs w:val="24"/>
          <w:lang w:eastAsia="zh-CN"/>
        </w:rPr>
      </w:pPr>
      <w:r>
        <w:rPr>
          <w:szCs w:val="24"/>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HG Mincho Light J">
    <w:altName w:val="Times New Roman"/>
    <w:charset w:val="BA"/>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2F686" w14:textId="77777777">
    <w:pPr>
      <w:tabs>
        <w:tab w:val="center" w:pos="4819"/>
        <w:tab w:val="right" w:pos="9638"/>
      </w:tabs>
      <w:suppressAutoHyphens/>
      <w:rPr>
        <w:szCs w:val="24"/>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859916" w14:textId="77777777">
    <w:pPr>
      <w:tabs>
        <w:tab w:val="center" w:pos="4819"/>
        <w:tab w:val="right" w:pos="9638"/>
      </w:tabs>
      <w:suppressAutoHyphens/>
      <w:rPr>
        <w:szCs w:val="24"/>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1AA30" w14:textId="77777777">
    <w:pPr>
      <w:tabs>
        <w:tab w:val="center" w:pos="4819"/>
        <w:tab w:val="right" w:pos="9638"/>
      </w:tabs>
      <w:suppressAutoHyphens/>
      <w:rPr>
        <w:szCs w:val="24"/>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881AE7" w14:textId="77777777">
      <w:pPr>
        <w:suppressAutoHyphens/>
        <w:rPr>
          <w:szCs w:val="24"/>
          <w:lang w:eastAsia="zh-CN"/>
        </w:rPr>
      </w:pPr>
      <w:r>
        <w:rPr>
          <w:szCs w:val="24"/>
          <w:lang w:eastAsia="zh-CN"/>
        </w:rPr>
        <w:separator/>
      </w:r>
    </w:p>
  </w:footnote>
  <w:footnote w:type="continuationSeparator" w:id="0">
    <w:p w14:paraId="332648E4" w14:textId="77777777">
      <w:pPr>
        <w:suppressAutoHyphens/>
        <w:rPr>
          <w:szCs w:val="24"/>
          <w:lang w:eastAsia="zh-CN"/>
        </w:rPr>
      </w:pPr>
      <w:r>
        <w:rPr>
          <w:szCs w:val="24"/>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46742" w14:textId="77777777">
    <w:pPr>
      <w:tabs>
        <w:tab w:val="center" w:pos="4819"/>
        <w:tab w:val="right" w:pos="9638"/>
      </w:tabs>
      <w:suppressAutoHyphens/>
      <w:rPr>
        <w:szCs w:val="24"/>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88378" w14:textId="77777777">
    <w:pPr>
      <w:tabs>
        <w:tab w:val="center" w:pos="4819"/>
        <w:tab w:val="right" w:pos="9638"/>
      </w:tabs>
      <w:suppressAutoHyphens/>
      <w:jc w:val="center"/>
      <w:rPr>
        <w:szCs w:val="24"/>
        <w:lang w:eastAsia="zh-CN"/>
      </w:rPr>
    </w:pPr>
    <w:r>
      <w:rPr>
        <w:szCs w:val="24"/>
        <w:lang w:eastAsia="zh-CN"/>
      </w:rPr>
      <w:fldChar w:fldCharType="begin"/>
    </w:r>
    <w:r>
      <w:rPr>
        <w:szCs w:val="24"/>
        <w:lang w:eastAsia="zh-CN"/>
      </w:rPr>
      <w:instrText>PAGE   \* MERGEFORMAT</w:instrText>
    </w:r>
    <w:r>
      <w:rPr>
        <w:szCs w:val="24"/>
        <w:lang w:eastAsia="zh-CN"/>
      </w:rPr>
      <w:fldChar w:fldCharType="separate"/>
    </w:r>
    <w:r>
      <w:rPr>
        <w:szCs w:val="24"/>
        <w:lang w:eastAsia="zh-CN"/>
      </w:rPr>
      <w:t>6</w:t>
    </w:r>
    <w:r>
      <w:rPr>
        <w:szCs w:val="24"/>
        <w:lang w:eastAsia="zh-CN"/>
      </w:rPr>
      <w:fldChar w:fldCharType="end"/>
    </w:r>
  </w:p>
  <w:p w14:paraId="1A68465F" w14:textId="77777777">
    <w:pPr>
      <w:tabs>
        <w:tab w:val="center" w:pos="4819"/>
        <w:tab w:val="right" w:pos="9638"/>
      </w:tabs>
      <w:suppressAutoHyphens/>
      <w:rPr>
        <w:szCs w:val="24"/>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B2494" w14:textId="77777777">
    <w:pPr>
      <w:tabs>
        <w:tab w:val="center" w:pos="4819"/>
        <w:tab w:val="right" w:pos="9638"/>
      </w:tabs>
      <w:suppressAutoHyphens/>
      <w:rPr>
        <w:szCs w:val="24"/>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1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9F45554"/>
  <w15:docId w15:val="{767D0068-7548-4197-8D4E-7136B2B8CD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b0d6b6d11dc4ad9b7837ed3b82e1f86" PartId="3b023e0bb5874340a5afda27905ea844"/>
  <Part Type="patvirtinta" Title="ŠIAULIŲ MIESTO SAVIVALDYBĖS BENDRUOMENĖS SVEIKATOS TARYBA" DocPartId="9b90fad884234364a00d37a89a902ea8" PartId="6a1a3dc6a8ff4acc9bc026baaf4fbb00">
    <Part Type="skirsnis" Title="2022 METŲ VEIKLOS ATASKAITA" DocPartId="c23887a3d00644c9bb61651c5371b2f5" PartId="443c1bffbcf141b295e8f39039c25ef8">
      <Part Type="punktas" Nr="1" Abbr="1 p." DocPartId="65b7cc174cc24338af9a400fb5804180" PartId="7dd15bfdef97430ea75db93f62847a64"/>
      <Part Type="punktas" Nr="2" Abbr="2 p." DocPartId="a78ac0c5503c473b96e2ddcaeb5d145f" PartId="3306d262e6c442db8d9d8a032f71c1ee"/>
      <Part Type="punktas" Nr="3" Abbr="3 p." DocPartId="afbbaab7636c4abb9afd5c1176a00f15" PartId="7dae4a83ef914e9ba45beaaed7b38398"/>
      <Part Type="punktas" Nr="4" Abbr="4 p." DocPartId="0cd25e6e32a346b7a098dad6b440102a" PartId="2cc0b609a0b64c929063d3633a19a68e"/>
      <Part Type="punktas" Nr="5" Abbr="5 p." DocPartId="f7f5697b5add4dccb3a4f2950dd83fe7" PartId="d2e4efc2b6124cc9aed30ed97dda9739"/>
      <Part Type="punktas" Nr="6" Abbr="6 p." DocPartId="6cb62a54a9f047ca97b05f444eb48be5" PartId="078a667290ee4b60ace6ef154d8d0d42"/>
      <Part Type="punktas" Nr="7" Abbr="7 p." DocPartId="26e9d010a22c42d393566fc5124fa30e" PartId="9f2e04d8264140a7a17bc77974d06fce"/>
      <Part Type="punktas" Nr="1" Abbr="1 p." Notes="Numeris ne iš eilės. Trūksta dalių? [DocDalys]" DocPartId="edf021de8bf1405e8f803404de90bcd1" PartId="3fd044b2268242fe9b380fa9e3015cfd"/>
      <Part Type="punktas" Nr="2" Abbr="2 p." DocPartId="238beb7675b44f359dbfc11f7a195522" PartId="29615f48881a4ce9a52c95e036341f3e"/>
      <Part Type="punktas" Nr="3" Abbr="3 p." DocPartId="9174ee9f62e242bcba609151b065143b" PartId="a4c27127f8f44a27b2716e378160b62d"/>
      <Part Type="punktas" Nr="8" Abbr="8 p." Notes="Numeris ne iš eilės. Trūksta dalių? [DocDalys]" DocPartId="1186dd3b827c49279b826f54e53bc973" PartId="d6aeebde7b114506b0fd1c496032718a"/>
      <Part Type="punktas" Nr="1" Abbr="1 p." Notes="Numeris ne iš eilės. Trūksta dalių? [DocDalys]" DocPartId="83bb475aeb534286925107bc5a36b928" PartId="df289d9600484193aa61e7dcb38f7623">
        <Part Type="papunktis" Nr="1.1" Abbr="1.1 pp." DocPartId="11512828cdce4f7aa0212f0c2a4b5bab" PartId="e467d94586fa4990ba4065c664ce538e"/>
        <Part Type="papunktis" Nr="1.2" Abbr="1.2 pp." DocPartId="088a2cd61274473b87f65e588caa099f" PartId="52817a381d484bd184afde1ed5f7d72a"/>
        <Part Type="papunktis" Nr="1.3" Abbr="1.3 pp." DocPartId="3e548e40eb714195b302522bef481121" PartId="30e9329be56e4b12aa5d8b25fa08da7c"/>
        <Part Type="papunktis" Nr="1.4" Abbr="1.4 pp." DocPartId="28f39350d71c4f3aa68a98f0358c2090" PartId="6ac20b87c1294b988874b45aa68292c1"/>
        <Part Type="papunktis" Nr="1.5" Abbr="1.5 pp." DocPartId="616bd2bdb9044f0d93c5562f28ddf947" PartId="3cb188d604d74c5ea984d6067e1974ad"/>
        <Part Type="papunktis" Nr="1.6" Abbr="1.6 pp." DocPartId="8a3d16495197493ab48c8c99419a2f7b" PartId="fced1b80833c40c6a963e153a0c6e851"/>
      </Part>
      <Part Type="punktas" Nr="2" Abbr="2 p." DocPartId="46ca70980c4c470d8abd0591b5150bcf" PartId="75ab47f62e08477fb3f1e0bef59cdeb4"/>
      <Part Type="punktas" Nr="3" Abbr="3 p." DocPartId="a55b4a132e4d4f70adb391da1f3ec168" PartId="1650a449331b4363bb2c62fe7c28a399"/>
      <Part Type="punktas" Nr="4" Abbr="4 p." DocPartId="bde12cbf306c4334b971b735e088bcaa" PartId="6331a6e52e3144ecb006cf87dd6f67ed"/>
      <Part Type="punktas" Nr="5" Abbr="5 p." DocPartId="81ef5ee036ae42d98b5878808e65e025" PartId="aacc0b9df0e546cdbf9035945ef9015b"/>
      <Part Type="punktas" Nr="9" Abbr="9 p." Notes="Numeris ne iš eilės. Trūksta dalių? [DocDalys]" DocPartId="75e56b8d935d439bba7ae0fe221dd977" PartId="606f41cc30c8468a9b4243e091537fc6"/>
      <Part Type="punktas" Nr="1" Abbr="1 p." Notes="Numeris ne iš eilės. Trūksta dalių? [DocDalys]" DocPartId="023b0ceb6d424eec91da634f72511dbd" PartId="406d967fe91b41f892ee8f2583b2ec09"/>
      <Part Type="punktas" Nr="2" Abbr="2 p." DocPartId="0a00ca8fd24842fe9a8faadfe024ac21" PartId="6243bde5b7754e32bd06995b609258ec"/>
      <Part Type="punktas" Nr="3" Abbr="3 p." DocPartId="5333fa05d3cd408982eeb5525e20819a" PartId="edae3c3691e54f3f913c4383bdb6808c"/>
      <Part Type="punktas" Nr="4" Abbr="4 p." DocPartId="dbc6f53c330d4ba9b975567c13ddcc68" PartId="caf66f38d3194fc79259dbc06ada2c0d"/>
      <Part Type="punktas" Nr="5" Abbr="5 p." DocPartId="15274e4a11df4921a07d5dc7198a47b6" PartId="f3cf05c52f3c499a9a300b87e94213a4"/>
      <Part Type="punktas" Nr="6" Abbr="6 p." DocPartId="f7eedad406184546b90a418e74346370" PartId="f01347f767c2428a86baeeb28b2e82dc"/>
    </Part>
    <Part Type="skirsnis" Title="______________________" DocPartId="2ff277bb62ef446a90fd826fdc62b36c" PartId="f9b8cfc1ae1f4492aff8a7d10f5284c1"/>
  </Part>
</Parts>
</file>

<file path=customXml/itemProps1.xml><?xml version="1.0" encoding="utf-8"?>
<ds:datastoreItem xmlns:ds="http://schemas.openxmlformats.org/officeDocument/2006/customXml" ds:itemID="{C3685F68-49D9-4DD6-A2E7-B34A07871F47}">
  <ds:schemaRefs>
    <ds:schemaRef ds:uri="http://schemas.openxmlformats.org/officeDocument/2006/bibliography"/>
  </ds:schemaRefs>
</ds:datastoreItem>
</file>

<file path=customXml/itemProps2.xml><?xml version="1.0" encoding="utf-8"?>
<ds:datastoreItem xmlns:ds="http://schemas.openxmlformats.org/officeDocument/2006/customXml" ds:itemID="{C6CB8C28-C521-408E-B960-E05AAB6400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2508</Words>
  <Characters>18138</Characters>
  <Application>Microsoft Office Word</Application>
  <DocSecurity>4</DocSecurity>
  <Lines>262</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20577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2023-06-19T10:23:00Z</dcterms:created>
  <dc:creator>Loreta Ežerskienė</dc:creator>
  <lastModifiedBy>adlibuser</lastModifiedBy>
  <dcterms:modified xsi:type="dcterms:W3CDTF">2023-06-19T10:23:00Z</dcterms:modified>
  <revision>2</revision>
</coreProperties>
</file>