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0765" w14:textId="22B9B118" w:rsidR="0041384B" w:rsidRDefault="00997024" w:rsidP="002D28D3">
      <w:pPr>
        <w:pStyle w:val="Heading1"/>
        <w:tabs>
          <w:tab w:val="left" w:pos="709"/>
        </w:tabs>
        <w:ind w:left="7200"/>
        <w:jc w:val="both"/>
      </w:pPr>
      <w:bookmarkStart w:id="0" w:name="_GoBack"/>
      <w:bookmarkEnd w:id="0"/>
      <w:r>
        <w:t xml:space="preserve">   </w:t>
      </w:r>
      <w:r w:rsidR="00F07035">
        <w:t>Projekt</w:t>
      </w:r>
      <w:r w:rsidR="005940AE">
        <w:t xml:space="preserve">o </w:t>
      </w:r>
    </w:p>
    <w:p w14:paraId="5069BE57" w14:textId="2A2D8882" w:rsidR="00F07035" w:rsidRDefault="005940AE" w:rsidP="002D28D3">
      <w:pPr>
        <w:pStyle w:val="Heading1"/>
        <w:tabs>
          <w:tab w:val="left" w:pos="709"/>
        </w:tabs>
        <w:ind w:left="6379"/>
      </w:pPr>
      <w:r>
        <w:t>lyginamasis variantas</w:t>
      </w:r>
    </w:p>
    <w:p w14:paraId="5989A4FC" w14:textId="77777777" w:rsidR="00F07035" w:rsidRPr="00F07035" w:rsidRDefault="00F07035" w:rsidP="002D28D3">
      <w:pPr>
        <w:tabs>
          <w:tab w:val="left" w:pos="709"/>
        </w:tabs>
      </w:pPr>
    </w:p>
    <w:p w14:paraId="67966F0B" w14:textId="03B80300" w:rsidR="00932FB8" w:rsidRDefault="00932FB8" w:rsidP="002D28D3">
      <w:pPr>
        <w:tabs>
          <w:tab w:val="left" w:pos="709"/>
        </w:tabs>
        <w:spacing w:before="160"/>
        <w:jc w:val="center"/>
        <w:rPr>
          <w:b/>
          <w:caps/>
        </w:rPr>
      </w:pPr>
      <w:r>
        <w:rPr>
          <w:b/>
          <w:caps/>
        </w:rPr>
        <w:t>vALSTYBINĖ KAINŲ IR ENERGETIKOS KONTROLĖS KOMISIJA</w:t>
      </w:r>
    </w:p>
    <w:p w14:paraId="67966F0C" w14:textId="090AE9AF" w:rsidR="00932FB8" w:rsidRDefault="00F07035" w:rsidP="002D28D3">
      <w:pPr>
        <w:tabs>
          <w:tab w:val="left" w:pos="709"/>
          <w:tab w:val="left" w:pos="975"/>
        </w:tabs>
        <w:rPr>
          <w:b/>
          <w:caps/>
        </w:rPr>
      </w:pPr>
      <w:r>
        <w:rPr>
          <w:b/>
          <w:caps/>
        </w:rPr>
        <w:tab/>
      </w:r>
    </w:p>
    <w:p w14:paraId="67966F0D" w14:textId="77777777" w:rsidR="00932FB8" w:rsidRDefault="00932FB8" w:rsidP="002D28D3">
      <w:pPr>
        <w:tabs>
          <w:tab w:val="left" w:pos="709"/>
        </w:tabs>
        <w:jc w:val="center"/>
        <w:rPr>
          <w:b/>
          <w:caps/>
        </w:rPr>
      </w:pPr>
      <w:r>
        <w:rPr>
          <w:b/>
          <w:caps/>
        </w:rPr>
        <w:t>NUTARIMAS</w:t>
      </w:r>
    </w:p>
    <w:p w14:paraId="67966F0F" w14:textId="7F838CA8" w:rsidR="00932FB8" w:rsidRDefault="00932FB8" w:rsidP="002D28D3">
      <w:pPr>
        <w:tabs>
          <w:tab w:val="left" w:pos="709"/>
        </w:tabs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E42E16">
        <w:rPr>
          <w:b/>
          <w:caps/>
        </w:rPr>
        <w:t xml:space="preserve">Valstybinės kainų ir energetikos kontrolės komisijos </w:t>
      </w:r>
      <w:r w:rsidR="007A5978">
        <w:rPr>
          <w:b/>
          <w:caps/>
        </w:rPr>
        <w:br/>
      </w:r>
      <w:r w:rsidR="00E42E16">
        <w:rPr>
          <w:b/>
          <w:caps/>
        </w:rPr>
        <w:t>20</w:t>
      </w:r>
      <w:r w:rsidR="007A5978">
        <w:rPr>
          <w:b/>
          <w:caps/>
        </w:rPr>
        <w:t>15</w:t>
      </w:r>
      <w:r w:rsidR="00E42E16">
        <w:rPr>
          <w:b/>
          <w:caps/>
        </w:rPr>
        <w:t xml:space="preserve"> m. </w:t>
      </w:r>
      <w:r w:rsidR="007A5978">
        <w:rPr>
          <w:b/>
          <w:caps/>
        </w:rPr>
        <w:t>spalio</w:t>
      </w:r>
      <w:r w:rsidR="00E42E16">
        <w:rPr>
          <w:b/>
          <w:caps/>
        </w:rPr>
        <w:t xml:space="preserve"> </w:t>
      </w:r>
      <w:r w:rsidR="007A5978">
        <w:rPr>
          <w:b/>
          <w:caps/>
        </w:rPr>
        <w:t>30</w:t>
      </w:r>
      <w:r w:rsidR="00E42E16">
        <w:rPr>
          <w:b/>
          <w:caps/>
        </w:rPr>
        <w:t xml:space="preserve"> d. nutarimo Nr. o3-5</w:t>
      </w:r>
      <w:r w:rsidR="007A5978">
        <w:rPr>
          <w:b/>
          <w:caps/>
        </w:rPr>
        <w:t>78</w:t>
      </w:r>
      <w:r w:rsidR="00E42E16">
        <w:rPr>
          <w:b/>
          <w:caps/>
        </w:rPr>
        <w:t xml:space="preserve"> </w:t>
      </w:r>
      <w:r w:rsidR="00E42E16" w:rsidRPr="00E42E16">
        <w:rPr>
          <w:b/>
          <w:caps/>
        </w:rPr>
        <w:t>„</w:t>
      </w:r>
      <w:r w:rsidR="007A5978" w:rsidRPr="00EC3F8E">
        <w:rPr>
          <w:b/>
          <w:caps/>
          <w:szCs w:val="24"/>
        </w:rPr>
        <w:t>DĖL santykinių šilumos pastatui šildyti, karštam vandeniui ruošti IR karšto vandens temperatūrai palaikyti suvartojimo rodiklių apskaičiavimo metodikos patvirtinimo</w:t>
      </w:r>
      <w:r w:rsidR="0090260B">
        <w:rPr>
          <w:b/>
          <w:caps/>
        </w:rPr>
        <w:t>“</w:t>
      </w:r>
      <w:r w:rsidR="00E42E16">
        <w:rPr>
          <w:b/>
          <w:caps/>
        </w:rPr>
        <w:t xml:space="preserve"> pakeitimo</w:t>
      </w:r>
    </w:p>
    <w:p w14:paraId="076B7F6C" w14:textId="77777777" w:rsidR="00E42E16" w:rsidRDefault="00E42E16" w:rsidP="002D28D3">
      <w:pPr>
        <w:tabs>
          <w:tab w:val="left" w:pos="709"/>
        </w:tabs>
        <w:jc w:val="center"/>
      </w:pPr>
    </w:p>
    <w:p w14:paraId="67966F10" w14:textId="43E39393" w:rsidR="00932FB8" w:rsidRDefault="005078CE" w:rsidP="002D28D3">
      <w:pPr>
        <w:tabs>
          <w:tab w:val="left" w:pos="709"/>
        </w:tabs>
        <w:jc w:val="center"/>
      </w:pPr>
      <w:r>
        <w:t>201</w:t>
      </w:r>
      <w:r w:rsidR="007A5978">
        <w:t>6</w:t>
      </w:r>
      <w:r w:rsidR="00932FB8">
        <w:t xml:space="preserve"> m.</w:t>
      </w:r>
      <w:r w:rsidR="00E42E16">
        <w:t xml:space="preserve"> </w:t>
      </w:r>
      <w:r w:rsidR="007A5978">
        <w:t xml:space="preserve">liepos  </w:t>
      </w:r>
      <w:r w:rsidR="00E42E16">
        <w:t xml:space="preserve">   </w:t>
      </w:r>
      <w:r w:rsidR="00932FB8">
        <w:t>d. Nr. O3-</w:t>
      </w:r>
    </w:p>
    <w:p w14:paraId="67966F11" w14:textId="77777777" w:rsidR="00932FB8" w:rsidRDefault="00932FB8" w:rsidP="002D28D3">
      <w:pPr>
        <w:tabs>
          <w:tab w:val="left" w:pos="709"/>
        </w:tabs>
        <w:jc w:val="center"/>
      </w:pPr>
      <w:r>
        <w:t>Vilnius</w:t>
      </w:r>
    </w:p>
    <w:p w14:paraId="67966F12" w14:textId="77777777" w:rsidR="00932FB8" w:rsidRDefault="00932FB8" w:rsidP="002D28D3">
      <w:pPr>
        <w:tabs>
          <w:tab w:val="left" w:pos="709"/>
        </w:tabs>
        <w:ind w:firstLine="720"/>
      </w:pPr>
    </w:p>
    <w:p w14:paraId="67966F13" w14:textId="164CB764" w:rsidR="003821CB" w:rsidRPr="007A5978" w:rsidRDefault="007A5978" w:rsidP="002D28D3">
      <w:pPr>
        <w:tabs>
          <w:tab w:val="left" w:pos="709"/>
        </w:tabs>
        <w:rPr>
          <w:bCs/>
        </w:rPr>
      </w:pPr>
      <w:r>
        <w:tab/>
      </w:r>
      <w:r w:rsidR="00233F27">
        <w:t xml:space="preserve">Vadovaudamasi </w:t>
      </w:r>
      <w:r w:rsidR="00233F27" w:rsidRPr="008604D2">
        <w:rPr>
          <w:bCs/>
        </w:rPr>
        <w:t xml:space="preserve">Lietuvos Respublikos šilumos ūkio įstatymo </w:t>
      </w:r>
      <w:r w:rsidR="006027D6">
        <w:rPr>
          <w:bCs/>
        </w:rPr>
        <w:t xml:space="preserve">20 straipsnio 2 </w:t>
      </w:r>
      <w:r w:rsidR="0041373F">
        <w:rPr>
          <w:bCs/>
        </w:rPr>
        <w:t xml:space="preserve">dalimi </w:t>
      </w:r>
      <w:r w:rsidR="00233F27">
        <w:rPr>
          <w:bCs/>
        </w:rPr>
        <w:t>bei</w:t>
      </w:r>
      <w:r w:rsidR="00233F27" w:rsidRPr="00233F27">
        <w:t xml:space="preserve"> </w:t>
      </w:r>
      <w:r w:rsidR="00233F27">
        <w:t xml:space="preserve">atsižvelgdama į </w:t>
      </w:r>
      <w:r w:rsidR="00EE76D3">
        <w:t xml:space="preserve">Valstybinės kainų ir energetikos kontrolės komisijos (toliau – Komisija) </w:t>
      </w:r>
      <w:r w:rsidR="00233F27" w:rsidRPr="005E78A6">
        <w:t xml:space="preserve">Šilumos ir vandens departamento Šilumos </w:t>
      </w:r>
      <w:r w:rsidR="00233F27" w:rsidRPr="00E60165">
        <w:t>paskirstymo skyriaus 201</w:t>
      </w:r>
      <w:r>
        <w:t>6</w:t>
      </w:r>
      <w:r w:rsidR="00233F27" w:rsidRPr="00E60165">
        <w:t xml:space="preserve"> m. </w:t>
      </w:r>
      <w:r>
        <w:t>liepos</w:t>
      </w:r>
      <w:r w:rsidR="00233F27" w:rsidRPr="00E60165">
        <w:t xml:space="preserve"> </w:t>
      </w:r>
      <w:r w:rsidR="00E60165" w:rsidRPr="00E60165">
        <w:t xml:space="preserve">  </w:t>
      </w:r>
      <w:r>
        <w:t xml:space="preserve"> </w:t>
      </w:r>
      <w:r w:rsidR="00233F27" w:rsidRPr="00E60165">
        <w:t xml:space="preserve">d. pažymą Nr. O5-    </w:t>
      </w:r>
      <w:r>
        <w:t xml:space="preserve"> </w:t>
      </w:r>
      <w:r w:rsidR="00233F27" w:rsidRPr="00E60165">
        <w:t>„</w:t>
      </w:r>
      <w:r w:rsidRPr="007A5978">
        <w:t>Dėl Valstybinės kainų ir energetikos kontrolės komisijos 2015 m. spalio 30 d. nutarimo Nr. O3-578 „Dėl Santykinių šilumos pastatui šildyti, karštam vandeniui ruošti ir karšto vandens temperatūrai palaikyti suvartojimo rodiklių apskaičiavimo metodikos patvirtinimo“ pakeitimo</w:t>
      </w:r>
      <w:r w:rsidR="00E60165" w:rsidRPr="00E60165">
        <w:t>“</w:t>
      </w:r>
      <w:r w:rsidR="00233F27" w:rsidRPr="00E60165">
        <w:t>,</w:t>
      </w:r>
      <w:r w:rsidR="00233F27" w:rsidRPr="00E60165">
        <w:rPr>
          <w:bCs/>
        </w:rPr>
        <w:t xml:space="preserve"> </w:t>
      </w:r>
      <w:r w:rsidR="00233F27" w:rsidRPr="00E60165">
        <w:t>K</w:t>
      </w:r>
      <w:r w:rsidR="003821CB" w:rsidRPr="00E60165">
        <w:t>omisija n u t a r i a:</w:t>
      </w:r>
    </w:p>
    <w:p w14:paraId="1FDB6FC2" w14:textId="4DD589DE" w:rsidR="00BB13E1" w:rsidRDefault="00E60165" w:rsidP="002D28D3">
      <w:pPr>
        <w:tabs>
          <w:tab w:val="left" w:pos="709"/>
        </w:tabs>
        <w:rPr>
          <w:bCs/>
        </w:rPr>
      </w:pPr>
      <w:r>
        <w:tab/>
        <w:t xml:space="preserve">Pakeisti </w:t>
      </w:r>
      <w:r w:rsidR="00D65E6D" w:rsidRPr="00D65E6D">
        <w:t xml:space="preserve">Santykinių šilumos pastatui šildyti, karštam vandeniui ruošti ir karšto vandens temperatūrai palaikyti suvartojimo </w:t>
      </w:r>
      <w:r w:rsidR="00D65E6D">
        <w:t>rodiklių apskaičiavimo metodiką</w:t>
      </w:r>
      <w:r>
        <w:t xml:space="preserve">, patvirtintą Komisijos </w:t>
      </w:r>
      <w:r w:rsidR="00D65E6D" w:rsidRPr="00D65E6D">
        <w:rPr>
          <w:bCs/>
        </w:rPr>
        <w:t>2015 m. spalio 30 d. nutarim</w:t>
      </w:r>
      <w:r w:rsidR="002223E7">
        <w:rPr>
          <w:bCs/>
        </w:rPr>
        <w:t>u</w:t>
      </w:r>
      <w:r w:rsidR="00D65E6D" w:rsidRPr="00D65E6D">
        <w:rPr>
          <w:bCs/>
        </w:rPr>
        <w:t xml:space="preserve"> Nr. O3-578 „Dėl Santykinių šilumos pastatui šildyti, karštam vandeniui ruošti ir karšto vandens temperatūrai palaikyti suvartojimo rodiklių apskaičiavimo metodikos patvirtinimo</w:t>
      </w:r>
      <w:r>
        <w:rPr>
          <w:bCs/>
        </w:rPr>
        <w:t>“ (toliau – Metodika):</w:t>
      </w:r>
    </w:p>
    <w:p w14:paraId="1416E643" w14:textId="6F8C91E3" w:rsidR="00E35382" w:rsidRDefault="00E35382" w:rsidP="002D28D3">
      <w:pPr>
        <w:tabs>
          <w:tab w:val="left" w:pos="709"/>
        </w:tabs>
        <w:rPr>
          <w:bCs/>
        </w:rPr>
      </w:pPr>
      <w:r>
        <w:rPr>
          <w:bCs/>
        </w:rPr>
        <w:tab/>
        <w:t xml:space="preserve">1. </w:t>
      </w:r>
      <w:r w:rsidR="00C04451">
        <w:rPr>
          <w:bCs/>
        </w:rPr>
        <w:t>P</w:t>
      </w:r>
      <w:r>
        <w:rPr>
          <w:bCs/>
        </w:rPr>
        <w:t>akeisti Metodikos 4.2 papunktį ir jį išdėstyti taip:</w:t>
      </w:r>
    </w:p>
    <w:p w14:paraId="686E6CC1" w14:textId="6EBC8067" w:rsidR="00E35382" w:rsidRPr="00997024" w:rsidRDefault="00E35382" w:rsidP="002D28D3">
      <w:pPr>
        <w:tabs>
          <w:tab w:val="left" w:pos="709"/>
        </w:tabs>
        <w:rPr>
          <w:bCs/>
        </w:rPr>
      </w:pPr>
      <w:r>
        <w:rPr>
          <w:bCs/>
        </w:rPr>
        <w:tab/>
        <w:t>„</w:t>
      </w:r>
      <w:r w:rsidRPr="00E35382">
        <w:rPr>
          <w:bCs/>
        </w:rPr>
        <w:t xml:space="preserve">4.2. </w:t>
      </w:r>
      <w:r w:rsidRPr="00E35382">
        <w:rPr>
          <w:bCs/>
          <w:strike/>
        </w:rPr>
        <w:t>Lietuvos Respublikos daugiabučių namų savininkų bendrijų įstatymą</w:t>
      </w:r>
      <w:r w:rsidR="008B7D2C" w:rsidRPr="00322435">
        <w:rPr>
          <w:bCs/>
        </w:rPr>
        <w:t xml:space="preserve"> </w:t>
      </w:r>
      <w:r w:rsidRPr="00E35382">
        <w:rPr>
          <w:rFonts w:eastAsia="SimSun"/>
          <w:b/>
          <w:color w:val="000000"/>
          <w:szCs w:val="24"/>
          <w:lang w:eastAsia="zh-CN"/>
        </w:rPr>
        <w:t>Lietuvos Respublikos daugiabučių gyvenamųjų namų ir kitos paskirties pastatų savininkų bendrijų įstatym</w:t>
      </w:r>
      <w:r w:rsidR="00C04451">
        <w:rPr>
          <w:rFonts w:eastAsia="SimSun"/>
          <w:b/>
          <w:color w:val="000000"/>
          <w:szCs w:val="24"/>
          <w:lang w:eastAsia="zh-CN"/>
        </w:rPr>
        <w:t>ą</w:t>
      </w:r>
      <w:r w:rsidR="00E573CD">
        <w:rPr>
          <w:bCs/>
        </w:rPr>
        <w:t>;“</w:t>
      </w:r>
    </w:p>
    <w:p w14:paraId="69053473" w14:textId="2B278E12" w:rsidR="00BB13E1" w:rsidRDefault="00BB13E1" w:rsidP="002D28D3">
      <w:pPr>
        <w:tabs>
          <w:tab w:val="left" w:pos="709"/>
        </w:tabs>
        <w:rPr>
          <w:bCs/>
        </w:rPr>
      </w:pPr>
      <w:r w:rsidRPr="00BB13E1">
        <w:tab/>
      </w:r>
      <w:r w:rsidR="00C04451">
        <w:t>2</w:t>
      </w:r>
      <w:r w:rsidR="00492ACE">
        <w:t>.</w:t>
      </w:r>
      <w:r w:rsidRPr="00BB13E1">
        <w:t xml:space="preserve"> </w:t>
      </w:r>
      <w:r w:rsidR="00C25548">
        <w:rPr>
          <w:bCs/>
        </w:rPr>
        <w:t xml:space="preserve">Pakeisti </w:t>
      </w:r>
      <w:r w:rsidR="00D65E6D">
        <w:rPr>
          <w:bCs/>
        </w:rPr>
        <w:t>Metodikos 10</w:t>
      </w:r>
      <w:r>
        <w:rPr>
          <w:bCs/>
        </w:rPr>
        <w:t xml:space="preserve"> punkt</w:t>
      </w:r>
      <w:r w:rsidR="00587681">
        <w:rPr>
          <w:bCs/>
        </w:rPr>
        <w:t>ą</w:t>
      </w:r>
      <w:r w:rsidR="00D65E6D">
        <w:rPr>
          <w:bCs/>
        </w:rPr>
        <w:t xml:space="preserve"> </w:t>
      </w:r>
      <w:r>
        <w:rPr>
          <w:bCs/>
        </w:rPr>
        <w:t xml:space="preserve">ir </w:t>
      </w:r>
      <w:r w:rsidR="00C25548">
        <w:rPr>
          <w:bCs/>
        </w:rPr>
        <w:t xml:space="preserve">jį </w:t>
      </w:r>
      <w:r>
        <w:rPr>
          <w:bCs/>
        </w:rPr>
        <w:t>išdėstyti taip:</w:t>
      </w:r>
    </w:p>
    <w:p w14:paraId="56CCEEEA" w14:textId="4E59CCC1" w:rsidR="00C25548" w:rsidRPr="00C25548" w:rsidRDefault="00D65E6D" w:rsidP="002D28D3">
      <w:pPr>
        <w:tabs>
          <w:tab w:val="left" w:pos="709"/>
        </w:tabs>
        <w:rPr>
          <w:rFonts w:eastAsiaTheme="minorHAnsi"/>
          <w:szCs w:val="24"/>
          <w:lang w:eastAsia="en-US"/>
        </w:rPr>
      </w:pPr>
      <w:r>
        <w:rPr>
          <w:bCs/>
        </w:rPr>
        <w:tab/>
      </w:r>
      <w:r w:rsidR="00C25548">
        <w:rPr>
          <w:bCs/>
        </w:rPr>
        <w:t>„</w:t>
      </w:r>
      <w:r w:rsidR="00C25548" w:rsidRPr="00C25548">
        <w:rPr>
          <w:rFonts w:eastAsiaTheme="minorHAnsi"/>
          <w:szCs w:val="24"/>
          <w:lang w:eastAsia="en-US"/>
        </w:rPr>
        <w:t>10. Santykinės šilumos sąnaudos cirkuliacijai nustatomos:</w:t>
      </w:r>
    </w:p>
    <w:p w14:paraId="0EF66C04" w14:textId="77777777" w:rsidR="00C25548" w:rsidRPr="00C25548" w:rsidRDefault="00C25548" w:rsidP="002D28D3">
      <w:pPr>
        <w:tabs>
          <w:tab w:val="left" w:pos="709"/>
        </w:tabs>
        <w:jc w:val="right"/>
        <w:rPr>
          <w:rFonts w:eastAsiaTheme="minorHAnsi"/>
          <w:szCs w:val="24"/>
          <w:lang w:eastAsia="en-US"/>
        </w:rPr>
      </w:pPr>
      <w:r w:rsidRPr="00C25548">
        <w:rPr>
          <w:rFonts w:eastAsiaTheme="minorHAnsi"/>
          <w:position w:val="-32"/>
          <w:szCs w:val="24"/>
          <w:lang w:eastAsia="en-US"/>
        </w:rPr>
        <w:object w:dxaOrig="1260" w:dyaOrig="680" w14:anchorId="01C57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.75pt" o:ole="">
            <v:imagedata r:id="rId10" o:title=""/>
          </v:shape>
          <o:OLEObject Type="Embed" ProgID="Equation.3" ShapeID="_x0000_i1025" DrawAspect="Content" ObjectID="_1529985907" r:id="rId11"/>
        </w:object>
      </w:r>
      <w:r w:rsidRPr="00C25548">
        <w:rPr>
          <w:rFonts w:eastAsiaTheme="minorHAnsi"/>
          <w:i/>
          <w:szCs w:val="24"/>
          <w:lang w:eastAsia="en-US"/>
        </w:rPr>
        <w:t>;</w:t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szCs w:val="24"/>
          <w:lang w:eastAsia="en-US"/>
        </w:rPr>
        <w:tab/>
      </w:r>
      <w:r w:rsidRPr="00C25548">
        <w:rPr>
          <w:rFonts w:eastAsiaTheme="minorHAnsi"/>
          <w:szCs w:val="24"/>
          <w:lang w:eastAsia="en-US"/>
        </w:rPr>
        <w:tab/>
      </w:r>
      <w:r w:rsidRPr="00C25548">
        <w:rPr>
          <w:rFonts w:eastAsiaTheme="minorHAnsi"/>
          <w:szCs w:val="24"/>
          <w:lang w:eastAsia="en-US"/>
        </w:rPr>
        <w:tab/>
        <w:t>(8)</w:t>
      </w:r>
    </w:p>
    <w:p w14:paraId="1E9A833D" w14:textId="77777777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i/>
          <w:sz w:val="22"/>
          <w:szCs w:val="22"/>
          <w:lang w:eastAsia="en-US"/>
        </w:rPr>
        <w:t>čia:</w:t>
      </w:r>
    </w:p>
    <w:p w14:paraId="28A96DF7" w14:textId="77777777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i/>
          <w:sz w:val="22"/>
          <w:szCs w:val="22"/>
          <w:lang w:eastAsia="en-US"/>
        </w:rPr>
        <w:tab/>
      </w:r>
      <w:r w:rsidRPr="00C25548">
        <w:rPr>
          <w:rFonts w:eastAsiaTheme="minorHAnsi"/>
          <w:i/>
          <w:position w:val="-10"/>
          <w:sz w:val="22"/>
          <w:szCs w:val="22"/>
          <w:lang w:eastAsia="en-US"/>
        </w:rPr>
        <w:object w:dxaOrig="380" w:dyaOrig="320" w14:anchorId="0F45A50D">
          <v:shape id="_x0000_i1026" type="#_x0000_t75" style="width:18pt;height:15.75pt" o:ole="">
            <v:imagedata r:id="rId12" o:title=""/>
          </v:shape>
          <o:OLEObject Type="Embed" ProgID="Equation.3" ShapeID="_x0000_i1026" DrawAspect="Content" ObjectID="_1529985908" r:id="rId13"/>
        </w:object>
      </w:r>
      <w:r w:rsidRPr="00C25548">
        <w:rPr>
          <w:rFonts w:eastAsiaTheme="minorHAnsi"/>
          <w:i/>
          <w:sz w:val="22"/>
          <w:szCs w:val="22"/>
          <w:lang w:eastAsia="en-US"/>
        </w:rPr>
        <w:t xml:space="preserve"> – santykinės šilumos sąnaudos cirkuliacijai;</w:t>
      </w:r>
    </w:p>
    <w:p w14:paraId="06EC560E" w14:textId="77777777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i/>
          <w:sz w:val="22"/>
          <w:szCs w:val="22"/>
          <w:lang w:eastAsia="en-US"/>
        </w:rPr>
        <w:tab/>
      </w:r>
      <w:r w:rsidRPr="00C25548">
        <w:rPr>
          <w:rFonts w:eastAsiaTheme="minorHAnsi"/>
          <w:position w:val="-10"/>
          <w:sz w:val="22"/>
          <w:szCs w:val="22"/>
          <w:lang w:eastAsia="en-US"/>
        </w:rPr>
        <w:object w:dxaOrig="420" w:dyaOrig="320" w14:anchorId="7DD99A32">
          <v:shape id="_x0000_i1027" type="#_x0000_t75" style="width:21pt;height:15.75pt" o:ole="">
            <v:imagedata r:id="rId14" o:title=""/>
          </v:shape>
          <o:OLEObject Type="Embed" ProgID="Equation.3" ShapeID="_x0000_i1027" DrawAspect="Content" ObjectID="_1529985909" r:id="rId15"/>
        </w:object>
      </w:r>
      <w:r w:rsidRPr="00C25548">
        <w:rPr>
          <w:rFonts w:eastAsiaTheme="minorHAnsi"/>
          <w:sz w:val="22"/>
          <w:szCs w:val="22"/>
          <w:lang w:eastAsia="en-US"/>
        </w:rPr>
        <w:t xml:space="preserve"> – </w:t>
      </w:r>
      <w:r w:rsidRPr="00C25548">
        <w:rPr>
          <w:rFonts w:eastAsiaTheme="minorHAnsi"/>
          <w:i/>
          <w:sz w:val="22"/>
          <w:szCs w:val="22"/>
          <w:lang w:eastAsia="en-US"/>
        </w:rPr>
        <w:t>pastate suvartotas šilumos kiekis cirkuliacijai, nustatytas pagal Metodikos 7 punktą, kWh;</w:t>
      </w:r>
    </w:p>
    <w:p w14:paraId="33AE08D7" w14:textId="77777777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sz w:val="22"/>
          <w:szCs w:val="22"/>
          <w:lang w:eastAsia="en-US"/>
        </w:rPr>
        <w:tab/>
      </w:r>
      <w:r w:rsidRPr="00C25548">
        <w:rPr>
          <w:rFonts w:eastAsiaTheme="minorHAnsi"/>
          <w:i/>
          <w:position w:val="-14"/>
          <w:sz w:val="22"/>
          <w:szCs w:val="22"/>
          <w:lang w:eastAsia="en-US"/>
        </w:rPr>
        <w:object w:dxaOrig="660" w:dyaOrig="400" w14:anchorId="1FFD6308">
          <v:shape id="_x0000_i1028" type="#_x0000_t75" style="width:33pt;height:21pt" o:ole="">
            <v:imagedata r:id="rId16" o:title=""/>
          </v:shape>
          <o:OLEObject Type="Embed" ProgID="Equation.3" ShapeID="_x0000_i1028" DrawAspect="Content" ObjectID="_1529985910" r:id="rId17"/>
        </w:object>
      </w:r>
      <w:r w:rsidRPr="00C25548">
        <w:rPr>
          <w:rFonts w:eastAsiaTheme="minorHAnsi"/>
          <w:i/>
          <w:sz w:val="22"/>
          <w:szCs w:val="22"/>
          <w:lang w:eastAsia="en-US"/>
        </w:rPr>
        <w:t xml:space="preserve"> – vidutinių energijos sąnaudų cirkuliacijai normatyvų, nustatytų pagal </w:t>
      </w:r>
      <w:r w:rsidRPr="00C25548">
        <w:rPr>
          <w:rFonts w:eastAsiaTheme="minorHAnsi"/>
          <w:i/>
          <w:color w:val="000000"/>
          <w:sz w:val="22"/>
          <w:szCs w:val="22"/>
          <w:lang w:eastAsia="en-US"/>
        </w:rPr>
        <w:t>Atskirų energijos ir kuro rūšių sąnaudų normatyvų būstui šildyti ir karštam vandeniui ruošti nustatymo bei taikymo metodiką [4.6]</w:t>
      </w:r>
      <w:r w:rsidRPr="00C25548">
        <w:rPr>
          <w:rFonts w:eastAsiaTheme="minorHAnsi"/>
          <w:i/>
          <w:sz w:val="22"/>
          <w:szCs w:val="22"/>
          <w:lang w:eastAsia="en-US"/>
        </w:rPr>
        <w:t>, ir priskirtų butams ar kitoms negyvenamosioms paskirties patalpoms, kuriose įrengta atitinkamo tipo karšto vandens cirkuliacijos sistema, suma, kWh/butui per mėnesį.</w:t>
      </w:r>
    </w:p>
    <w:p w14:paraId="671E513B" w14:textId="61F9FC04" w:rsidR="00D65E6D" w:rsidRPr="00C25548" w:rsidRDefault="00C25548" w:rsidP="002D28D3">
      <w:pPr>
        <w:tabs>
          <w:tab w:val="left" w:pos="709"/>
        </w:tabs>
        <w:rPr>
          <w:rFonts w:eastAsiaTheme="minorHAnsi"/>
          <w:b/>
          <w:i/>
          <w:sz w:val="22"/>
          <w:szCs w:val="22"/>
          <w:lang w:eastAsia="en-US"/>
        </w:rPr>
      </w:pPr>
      <w:r w:rsidRPr="00C25548">
        <w:rPr>
          <w:rFonts w:eastAsiaTheme="minorHAnsi"/>
          <w:szCs w:val="24"/>
          <w:lang w:eastAsia="en-US"/>
        </w:rPr>
        <w:tab/>
      </w:r>
      <w:r w:rsidRPr="00C25548">
        <w:rPr>
          <w:rFonts w:eastAsiaTheme="minorHAnsi"/>
          <w:b/>
          <w:i/>
          <w:sz w:val="22"/>
          <w:szCs w:val="22"/>
          <w:lang w:eastAsia="en-US"/>
        </w:rPr>
        <w:t>Pastaba. Jei pastate įrengta karšto vandens tiekimo sistema be cirkuliacinės linijos (be karšto vandens cirkuliacijos) arba cirkuliacinės sistemos vamzdynai (stovai) įrengti tik pastato bendrojo naudojimo patalpose, santykinės šilumos sąnaudos cirkuliacijai neskaičiuojamos.</w:t>
      </w:r>
      <w:r w:rsidRPr="00C25548">
        <w:rPr>
          <w:rFonts w:eastAsiaTheme="minorHAnsi"/>
          <w:sz w:val="22"/>
          <w:szCs w:val="22"/>
          <w:lang w:eastAsia="en-US"/>
        </w:rPr>
        <w:t>“</w:t>
      </w:r>
    </w:p>
    <w:p w14:paraId="2E0A8A70" w14:textId="195331F9" w:rsidR="00D65E6D" w:rsidRDefault="00D65E6D" w:rsidP="002D28D3">
      <w:pPr>
        <w:tabs>
          <w:tab w:val="left" w:pos="709"/>
        </w:tabs>
        <w:rPr>
          <w:bCs/>
        </w:rPr>
      </w:pPr>
      <w:r>
        <w:rPr>
          <w:bCs/>
          <w:i/>
        </w:rPr>
        <w:tab/>
      </w:r>
      <w:r w:rsidR="00C04451">
        <w:rPr>
          <w:bCs/>
        </w:rPr>
        <w:t>3. P</w:t>
      </w:r>
      <w:r w:rsidR="00587681">
        <w:rPr>
          <w:bCs/>
        </w:rPr>
        <w:t>akeisti Metodikos 12 punkt</w:t>
      </w:r>
      <w:r w:rsidR="00C25548">
        <w:rPr>
          <w:bCs/>
        </w:rPr>
        <w:t>ą</w:t>
      </w:r>
      <w:r w:rsidR="00587681">
        <w:rPr>
          <w:bCs/>
        </w:rPr>
        <w:t xml:space="preserve"> </w:t>
      </w:r>
      <w:r w:rsidR="00C25548">
        <w:rPr>
          <w:bCs/>
        </w:rPr>
        <w:t>ir jį</w:t>
      </w:r>
      <w:r w:rsidR="00587681">
        <w:rPr>
          <w:bCs/>
        </w:rPr>
        <w:t xml:space="preserve"> išdėstyti taip:</w:t>
      </w:r>
    </w:p>
    <w:p w14:paraId="5D411660" w14:textId="319F3188" w:rsidR="00C25548" w:rsidRPr="00C25548" w:rsidRDefault="00587681" w:rsidP="002D28D3">
      <w:pPr>
        <w:tabs>
          <w:tab w:val="left" w:pos="709"/>
        </w:tabs>
        <w:rPr>
          <w:rFonts w:eastAsiaTheme="minorHAnsi"/>
          <w:szCs w:val="24"/>
          <w:lang w:eastAsia="en-US"/>
        </w:rPr>
      </w:pPr>
      <w:r>
        <w:rPr>
          <w:bCs/>
        </w:rPr>
        <w:tab/>
      </w:r>
      <w:r w:rsidR="00C25548">
        <w:rPr>
          <w:bCs/>
        </w:rPr>
        <w:t>„</w:t>
      </w:r>
      <w:r w:rsidR="00C25548" w:rsidRPr="00C25548">
        <w:rPr>
          <w:rFonts w:eastAsiaTheme="minorHAnsi"/>
          <w:szCs w:val="24"/>
          <w:lang w:eastAsia="en-US"/>
        </w:rPr>
        <w:t>12. Santykinės šilumos sąnaudos vienam kubiniam metrui pastato tūrio šildyti vienam dienolaipsniui (</w:t>
      </w:r>
      <w:r w:rsidR="00C25548" w:rsidRPr="00C25548">
        <w:rPr>
          <w:rFonts w:eastAsiaTheme="minorHAnsi"/>
          <w:position w:val="-12"/>
          <w:szCs w:val="24"/>
          <w:lang w:eastAsia="en-US"/>
        </w:rPr>
        <w:object w:dxaOrig="460" w:dyaOrig="360" w14:anchorId="27C4BBC6">
          <v:shape id="_x0000_i1029" type="#_x0000_t75" style="width:24pt;height:18pt" o:ole="">
            <v:imagedata r:id="rId18" o:title=""/>
          </v:shape>
          <o:OLEObject Type="Embed" ProgID="Equation.3" ShapeID="_x0000_i1029" DrawAspect="Content" ObjectID="_1529985911" r:id="rId19"/>
        </w:object>
      </w:r>
      <w:r w:rsidR="00C25548" w:rsidRPr="00C25548">
        <w:rPr>
          <w:rFonts w:eastAsiaTheme="minorHAnsi"/>
          <w:szCs w:val="24"/>
          <w:lang w:eastAsia="en-US"/>
        </w:rPr>
        <w:t>), apskaičiuotos pagal Metodikos 11.2 papunktį, palyginamos su Maksimaliomis metinėmis šilumos suvartojimo normomis daugiabučių namų butams ir kitoms patalpoms šildyti [4.7], prieš tai jas perskaičiuojant:</w:t>
      </w:r>
    </w:p>
    <w:p w14:paraId="250454A4" w14:textId="77777777" w:rsidR="00C25548" w:rsidRPr="00C25548" w:rsidRDefault="00C25548" w:rsidP="002D28D3">
      <w:pPr>
        <w:tabs>
          <w:tab w:val="left" w:pos="709"/>
        </w:tabs>
        <w:jc w:val="right"/>
        <w:rPr>
          <w:rFonts w:eastAsiaTheme="minorHAnsi"/>
          <w:szCs w:val="24"/>
          <w:lang w:eastAsia="en-US"/>
        </w:rPr>
      </w:pPr>
      <w:r w:rsidRPr="00C25548">
        <w:rPr>
          <w:rFonts w:eastAsiaTheme="minorHAnsi"/>
          <w:i/>
          <w:position w:val="-28"/>
          <w:szCs w:val="24"/>
          <w:lang w:eastAsia="en-US"/>
        </w:rPr>
        <w:object w:dxaOrig="3280" w:dyaOrig="680" w14:anchorId="416460D0">
          <v:shape id="_x0000_i1030" type="#_x0000_t75" style="width:170.25pt;height:34.5pt" o:ole="">
            <v:imagedata r:id="rId20" o:title=""/>
          </v:shape>
          <o:OLEObject Type="Embed" ProgID="Equation.3" ShapeID="_x0000_i1030" DrawAspect="Content" ObjectID="_1529985912" r:id="rId21"/>
        </w:object>
      </w:r>
      <w:r w:rsidRPr="00C25548">
        <w:rPr>
          <w:rFonts w:eastAsiaTheme="minorHAnsi"/>
          <w:i/>
          <w:szCs w:val="24"/>
          <w:lang w:eastAsia="en-US"/>
        </w:rPr>
        <w:t>;</w:t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i/>
          <w:szCs w:val="24"/>
          <w:lang w:eastAsia="en-US"/>
        </w:rPr>
        <w:tab/>
      </w:r>
      <w:r w:rsidRPr="00C25548">
        <w:rPr>
          <w:rFonts w:eastAsiaTheme="minorHAnsi"/>
          <w:szCs w:val="24"/>
          <w:lang w:eastAsia="en-US"/>
        </w:rPr>
        <w:t>(13)</w:t>
      </w:r>
    </w:p>
    <w:p w14:paraId="322FE368" w14:textId="77777777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i/>
          <w:sz w:val="22"/>
          <w:szCs w:val="22"/>
          <w:lang w:eastAsia="en-US"/>
        </w:rPr>
        <w:t>čia:</w:t>
      </w:r>
    </w:p>
    <w:p w14:paraId="7233DFB9" w14:textId="51E32B8E" w:rsidR="00C25548" w:rsidRPr="00C25548" w:rsidRDefault="00C25548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C25548">
        <w:rPr>
          <w:rFonts w:eastAsiaTheme="minorHAnsi"/>
          <w:sz w:val="22"/>
          <w:szCs w:val="22"/>
          <w:lang w:eastAsia="en-US"/>
        </w:rPr>
        <w:tab/>
      </w:r>
      <w:r w:rsidRPr="00C25548">
        <w:rPr>
          <w:rFonts w:eastAsiaTheme="minorHAnsi"/>
          <w:position w:val="-12"/>
          <w:sz w:val="22"/>
          <w:szCs w:val="22"/>
          <w:lang w:eastAsia="en-US"/>
        </w:rPr>
        <w:object w:dxaOrig="720" w:dyaOrig="360" w14:anchorId="42E2D5E4">
          <v:shape id="_x0000_i1031" type="#_x0000_t75" style="width:33.75pt;height:18pt" o:ole="">
            <v:imagedata r:id="rId22" o:title=""/>
          </v:shape>
          <o:OLEObject Type="Embed" ProgID="Equation.3" ShapeID="_x0000_i1031" DrawAspect="Content" ObjectID="_1529985913" r:id="rId23"/>
        </w:object>
      </w:r>
      <w:r w:rsidRPr="00C25548">
        <w:rPr>
          <w:rFonts w:eastAsiaTheme="minorHAnsi"/>
          <w:sz w:val="22"/>
          <w:szCs w:val="22"/>
          <w:lang w:eastAsia="en-US"/>
        </w:rPr>
        <w:t xml:space="preserve"> – </w:t>
      </w:r>
      <w:r w:rsidRPr="00C25548">
        <w:rPr>
          <w:rFonts w:eastAsiaTheme="minorHAnsi"/>
          <w:i/>
          <w:sz w:val="22"/>
          <w:szCs w:val="22"/>
          <w:lang w:eastAsia="en-US"/>
        </w:rPr>
        <w:t>maksimali šilumos suvartojimo norma vienam kubiniam metrui daugiabučių namų butų ir kitų patalpų tūrio šildyti vienam dienolaipsniui, kWh/</w:t>
      </w:r>
      <w:r w:rsidRPr="00C25548">
        <w:rPr>
          <w:rFonts w:eastAsiaTheme="minorHAnsi"/>
          <w:i/>
          <w:strike/>
          <w:sz w:val="22"/>
          <w:szCs w:val="22"/>
          <w:lang w:eastAsia="en-US"/>
        </w:rPr>
        <w:t>m</w:t>
      </w:r>
      <w:r w:rsidRPr="00C25548">
        <w:rPr>
          <w:rFonts w:eastAsiaTheme="minorHAnsi"/>
          <w:i/>
          <w:strike/>
          <w:sz w:val="22"/>
          <w:szCs w:val="22"/>
          <w:vertAlign w:val="superscript"/>
          <w:lang w:eastAsia="en-US"/>
        </w:rPr>
        <w:t>2</w:t>
      </w:r>
      <w:r w:rsidRPr="00C25548">
        <w:rPr>
          <w:rFonts w:eastAsiaTheme="minorHAnsi"/>
          <w:b/>
          <w:i/>
          <w:sz w:val="22"/>
          <w:szCs w:val="22"/>
          <w:lang w:eastAsia="en-US"/>
        </w:rPr>
        <w:t>m</w:t>
      </w:r>
      <w:r w:rsidRPr="00C25548">
        <w:rPr>
          <w:rFonts w:eastAsiaTheme="minorHAnsi"/>
          <w:b/>
          <w:i/>
          <w:sz w:val="22"/>
          <w:szCs w:val="22"/>
          <w:vertAlign w:val="superscript"/>
          <w:lang w:eastAsia="en-US"/>
        </w:rPr>
        <w:t>3</w:t>
      </w:r>
      <w:r w:rsidRPr="00C25548">
        <w:rPr>
          <w:rFonts w:eastAsiaTheme="minorHAnsi"/>
          <w:i/>
          <w:sz w:val="22"/>
          <w:szCs w:val="22"/>
          <w:lang w:eastAsia="en-US"/>
        </w:rPr>
        <w:t xml:space="preserve"> DL;</w:t>
      </w:r>
    </w:p>
    <w:p w14:paraId="0E2E8B66" w14:textId="5DDBC49C" w:rsidR="00587681" w:rsidRPr="00C25548" w:rsidRDefault="00C25548" w:rsidP="002D28D3">
      <w:pPr>
        <w:tabs>
          <w:tab w:val="left" w:pos="709"/>
        </w:tabs>
        <w:rPr>
          <w:szCs w:val="18"/>
          <w:lang w:eastAsia="en-US"/>
        </w:rPr>
      </w:pPr>
      <w:r w:rsidRPr="00C25548">
        <w:rPr>
          <w:rFonts w:eastAsiaTheme="minorHAnsi"/>
          <w:sz w:val="22"/>
          <w:szCs w:val="22"/>
          <w:lang w:eastAsia="en-US"/>
        </w:rPr>
        <w:tab/>
      </w:r>
      <w:r w:rsidRPr="00C25548">
        <w:rPr>
          <w:rFonts w:eastAsiaTheme="minorHAnsi"/>
          <w:position w:val="-12"/>
          <w:sz w:val="22"/>
          <w:szCs w:val="22"/>
          <w:lang w:eastAsia="en-US"/>
        </w:rPr>
        <w:object w:dxaOrig="820" w:dyaOrig="360" w14:anchorId="13346CDD">
          <v:shape id="_x0000_i1032" type="#_x0000_t75" style="width:40.5pt;height:18pt" o:ole="">
            <v:imagedata r:id="rId24" o:title=""/>
          </v:shape>
          <o:OLEObject Type="Embed" ProgID="Equation.3" ShapeID="_x0000_i1032" DrawAspect="Content" ObjectID="_1529985914" r:id="rId25"/>
        </w:object>
      </w:r>
      <w:r w:rsidRPr="00C25548">
        <w:rPr>
          <w:rFonts w:eastAsiaTheme="minorHAnsi"/>
          <w:sz w:val="22"/>
          <w:szCs w:val="22"/>
          <w:lang w:eastAsia="en-US"/>
        </w:rPr>
        <w:t xml:space="preserve"> – </w:t>
      </w:r>
      <w:r w:rsidRPr="00C25548">
        <w:rPr>
          <w:rFonts w:eastAsiaTheme="minorHAnsi"/>
          <w:i/>
          <w:sz w:val="22"/>
          <w:szCs w:val="22"/>
          <w:lang w:eastAsia="en-US"/>
        </w:rPr>
        <w:t>maksimali metinė šilumos suvartojimo norma</w:t>
      </w:r>
      <w:r w:rsidRPr="00C25548">
        <w:rPr>
          <w:rFonts w:eastAsiaTheme="minorHAnsi"/>
          <w:sz w:val="22"/>
          <w:szCs w:val="22"/>
          <w:lang w:eastAsia="en-US"/>
        </w:rPr>
        <w:t xml:space="preserve"> </w:t>
      </w:r>
      <w:r w:rsidRPr="00C25548">
        <w:rPr>
          <w:rFonts w:eastAsiaTheme="minorHAnsi"/>
          <w:i/>
          <w:sz w:val="22"/>
          <w:szCs w:val="22"/>
          <w:lang w:eastAsia="en-US"/>
        </w:rPr>
        <w:t>daugiabučių namų butams ir kitoms patalpoms šildyti, esant standartinėms sąlygoms, nurodyta Maksimaliose metinėse šilumos suvartojimo normose daugiabučių namų butams ir kitoms patalpoms šildyti [4.7], kWh/m</w:t>
      </w:r>
      <w:r w:rsidRPr="00C25548">
        <w:rPr>
          <w:rFonts w:eastAsiaTheme="minorHAnsi"/>
          <w:i/>
          <w:sz w:val="22"/>
          <w:szCs w:val="22"/>
          <w:vertAlign w:val="superscript"/>
          <w:lang w:eastAsia="en-US"/>
        </w:rPr>
        <w:t xml:space="preserve">2 </w:t>
      </w:r>
      <w:r w:rsidRPr="00C25548">
        <w:rPr>
          <w:rFonts w:eastAsiaTheme="minorHAnsi"/>
          <w:i/>
          <w:sz w:val="22"/>
          <w:szCs w:val="22"/>
          <w:lang w:eastAsia="en-US"/>
        </w:rPr>
        <w:t>per mėnesį.</w:t>
      </w:r>
      <w:r w:rsidRPr="00C25548">
        <w:rPr>
          <w:rFonts w:eastAsiaTheme="minorHAnsi"/>
          <w:sz w:val="22"/>
          <w:szCs w:val="22"/>
          <w:lang w:eastAsia="en-US"/>
        </w:rPr>
        <w:t>“</w:t>
      </w:r>
    </w:p>
    <w:p w14:paraId="656DC38D" w14:textId="4CF61516" w:rsidR="00D65E6D" w:rsidRDefault="00587681" w:rsidP="002D28D3">
      <w:pPr>
        <w:tabs>
          <w:tab w:val="left" w:pos="709"/>
        </w:tabs>
        <w:rPr>
          <w:bCs/>
        </w:rPr>
      </w:pPr>
      <w:r>
        <w:rPr>
          <w:bCs/>
        </w:rPr>
        <w:tab/>
      </w:r>
      <w:r w:rsidR="00C04451">
        <w:rPr>
          <w:bCs/>
        </w:rPr>
        <w:t xml:space="preserve">4. </w:t>
      </w:r>
      <w:r w:rsidR="00E41150">
        <w:rPr>
          <w:bCs/>
        </w:rPr>
        <w:t>Pakeisti</w:t>
      </w:r>
      <w:r>
        <w:rPr>
          <w:bCs/>
        </w:rPr>
        <w:t xml:space="preserve"> Metodikos 1 </w:t>
      </w:r>
      <w:r w:rsidR="00E35382">
        <w:rPr>
          <w:bCs/>
        </w:rPr>
        <w:t>pried</w:t>
      </w:r>
      <w:r w:rsidR="0042425B">
        <w:rPr>
          <w:bCs/>
        </w:rPr>
        <w:t>o 4 punktą</w:t>
      </w:r>
      <w:r w:rsidR="00E35382">
        <w:rPr>
          <w:bCs/>
        </w:rPr>
        <w:t xml:space="preserve"> </w:t>
      </w:r>
      <w:r>
        <w:rPr>
          <w:bCs/>
        </w:rPr>
        <w:t xml:space="preserve">ir </w:t>
      </w:r>
      <w:r w:rsidR="006E2E61">
        <w:rPr>
          <w:bCs/>
        </w:rPr>
        <w:t>j</w:t>
      </w:r>
      <w:r w:rsidR="00C25548">
        <w:rPr>
          <w:bCs/>
        </w:rPr>
        <w:t>į</w:t>
      </w:r>
      <w:r w:rsidR="006E2E61">
        <w:rPr>
          <w:bCs/>
        </w:rPr>
        <w:t xml:space="preserve"> išdėstyti taip:</w:t>
      </w:r>
    </w:p>
    <w:p w14:paraId="5EE2B88F" w14:textId="3173CC32" w:rsidR="00C25548" w:rsidRPr="00C25548" w:rsidRDefault="00C25548" w:rsidP="002D28D3">
      <w:pPr>
        <w:ind w:firstLine="709"/>
        <w:rPr>
          <w:rFonts w:eastAsia="SimSun"/>
          <w:color w:val="000000"/>
          <w:szCs w:val="24"/>
          <w:lang w:eastAsia="zh-CN"/>
        </w:rPr>
      </w:pPr>
      <w:r>
        <w:rPr>
          <w:bCs/>
        </w:rPr>
        <w:t>„</w:t>
      </w:r>
      <w:r w:rsidRPr="00C25548">
        <w:rPr>
          <w:rFonts w:eastAsia="SimSun"/>
          <w:color w:val="000000"/>
          <w:szCs w:val="24"/>
          <w:lang w:eastAsia="zh-CN"/>
        </w:rPr>
        <w:t>4. Šilumos kiekis cirkuliacijai (</w:t>
      </w:r>
      <w:r w:rsidRPr="00C25548">
        <w:rPr>
          <w:rFonts w:eastAsia="SimSun"/>
          <w:i/>
          <w:color w:val="000000"/>
          <w:szCs w:val="24"/>
          <w:lang w:eastAsia="zh-CN"/>
        </w:rPr>
        <w:t>Q</w:t>
      </w:r>
      <w:r w:rsidRPr="00C25548">
        <w:rPr>
          <w:rFonts w:eastAsia="SimSun"/>
          <w:i/>
          <w:color w:val="000000"/>
          <w:szCs w:val="24"/>
          <w:vertAlign w:val="subscript"/>
          <w:lang w:eastAsia="zh-CN"/>
        </w:rPr>
        <w:t>PRmen</w:t>
      </w:r>
      <w:r w:rsidRPr="00C25548">
        <w:rPr>
          <w:rFonts w:eastAsia="SimSun"/>
          <w:color w:val="000000"/>
          <w:szCs w:val="24"/>
          <w:lang w:eastAsia="zh-CN"/>
        </w:rPr>
        <w:t>), naudojamas vidutinei galiai apskaičiuoti, nešildymo sezono metu nustatomas:</w:t>
      </w:r>
    </w:p>
    <w:p w14:paraId="3ACF2855" w14:textId="77777777" w:rsidR="00C25548" w:rsidRPr="00C25548" w:rsidRDefault="00C25548" w:rsidP="002D28D3">
      <w:pPr>
        <w:jc w:val="right"/>
        <w:rPr>
          <w:rFonts w:eastAsia="SimSun"/>
          <w:color w:val="000000"/>
          <w:szCs w:val="24"/>
        </w:rPr>
      </w:pPr>
      <w:r w:rsidRPr="00C25548">
        <w:rPr>
          <w:rFonts w:eastAsia="SimSun"/>
          <w:color w:val="000000"/>
          <w:position w:val="-12"/>
          <w:szCs w:val="24"/>
        </w:rPr>
        <w:object w:dxaOrig="2760" w:dyaOrig="360" w14:anchorId="1633DE45">
          <v:shape id="_x0000_i1033" type="#_x0000_t75" style="width:132pt;height:18pt" o:ole="">
            <v:imagedata r:id="rId26" o:title=""/>
          </v:shape>
          <o:OLEObject Type="Embed" ProgID="Equation.3" ShapeID="_x0000_i1033" DrawAspect="Content" ObjectID="_1529985915" r:id="rId27"/>
        </w:object>
      </w:r>
      <w:r w:rsidRPr="00C25548">
        <w:rPr>
          <w:rFonts w:eastAsia="SimSun"/>
          <w:color w:val="000000"/>
          <w:szCs w:val="24"/>
        </w:rPr>
        <w:tab/>
      </w:r>
      <w:r w:rsidRPr="00C25548">
        <w:rPr>
          <w:rFonts w:eastAsia="SimSun"/>
          <w:color w:val="000000"/>
          <w:szCs w:val="24"/>
        </w:rPr>
        <w:tab/>
      </w:r>
      <w:r w:rsidRPr="00C25548">
        <w:rPr>
          <w:rFonts w:eastAsia="SimSun"/>
          <w:color w:val="000000"/>
          <w:szCs w:val="24"/>
        </w:rPr>
        <w:tab/>
      </w:r>
      <w:r w:rsidRPr="00C25548">
        <w:rPr>
          <w:rFonts w:eastAsia="SimSun"/>
          <w:color w:val="000000"/>
          <w:szCs w:val="24"/>
        </w:rPr>
        <w:tab/>
      </w:r>
      <w:r w:rsidRPr="00C25548">
        <w:rPr>
          <w:rFonts w:eastAsia="SimSun"/>
          <w:color w:val="000000"/>
          <w:szCs w:val="24"/>
        </w:rPr>
        <w:tab/>
        <w:t>(4)</w:t>
      </w:r>
    </w:p>
    <w:p w14:paraId="384B0B50" w14:textId="77777777" w:rsidR="00C25548" w:rsidRPr="00C25548" w:rsidRDefault="00C25548" w:rsidP="002D28D3">
      <w:pPr>
        <w:rPr>
          <w:rFonts w:eastAsia="SimSun"/>
          <w:i/>
          <w:color w:val="000000"/>
          <w:sz w:val="22"/>
          <w:szCs w:val="22"/>
        </w:rPr>
      </w:pPr>
      <w:r w:rsidRPr="00C25548">
        <w:rPr>
          <w:rFonts w:eastAsia="SimSun"/>
          <w:i/>
          <w:color w:val="000000"/>
          <w:sz w:val="22"/>
          <w:szCs w:val="22"/>
        </w:rPr>
        <w:t>čia:</w:t>
      </w:r>
    </w:p>
    <w:p w14:paraId="31FDCC03" w14:textId="77777777" w:rsidR="00C25548" w:rsidRPr="00C25548" w:rsidRDefault="00C25548" w:rsidP="002D28D3">
      <w:pPr>
        <w:ind w:firstLine="709"/>
        <w:rPr>
          <w:rFonts w:eastAsia="SimSun"/>
          <w:i/>
          <w:color w:val="000000"/>
          <w:sz w:val="22"/>
          <w:szCs w:val="22"/>
        </w:rPr>
      </w:pPr>
      <w:r w:rsidRPr="00C25548">
        <w:rPr>
          <w:rFonts w:eastAsia="SimSun"/>
          <w:i/>
          <w:color w:val="000000"/>
          <w:sz w:val="22"/>
          <w:szCs w:val="22"/>
        </w:rPr>
        <w:t>Q</w:t>
      </w:r>
      <w:r w:rsidRPr="00C25548">
        <w:rPr>
          <w:rFonts w:eastAsia="SimSun"/>
          <w:i/>
          <w:color w:val="000000"/>
          <w:sz w:val="22"/>
          <w:szCs w:val="22"/>
          <w:vertAlign w:val="subscript"/>
        </w:rPr>
        <w:t>P</w:t>
      </w:r>
      <w:r w:rsidRPr="00C25548">
        <w:rPr>
          <w:rFonts w:eastAsia="SimSun"/>
          <w:i/>
          <w:color w:val="000000"/>
          <w:sz w:val="22"/>
          <w:szCs w:val="22"/>
        </w:rPr>
        <w:t xml:space="preserve"> – įvadiniu šilumos apskaitos prietaisu išmatuotas šilumos kiekis, kWh;</w:t>
      </w:r>
    </w:p>
    <w:p w14:paraId="708861A8" w14:textId="77777777" w:rsidR="00C25548" w:rsidRPr="00C25548" w:rsidRDefault="00C25548" w:rsidP="002D28D3">
      <w:pPr>
        <w:ind w:firstLine="709"/>
        <w:rPr>
          <w:rFonts w:eastAsia="SimSun"/>
          <w:i/>
          <w:color w:val="000000"/>
          <w:sz w:val="22"/>
          <w:szCs w:val="22"/>
        </w:rPr>
      </w:pPr>
      <w:r w:rsidRPr="00C25548">
        <w:rPr>
          <w:rFonts w:eastAsia="SimSun"/>
          <w:i/>
          <w:color w:val="000000"/>
          <w:sz w:val="22"/>
          <w:szCs w:val="22"/>
        </w:rPr>
        <w:t>q</w:t>
      </w:r>
      <w:r w:rsidRPr="00C25548">
        <w:rPr>
          <w:rFonts w:eastAsia="SimSun"/>
          <w:i/>
          <w:color w:val="000000"/>
          <w:sz w:val="22"/>
          <w:szCs w:val="22"/>
          <w:vertAlign w:val="subscript"/>
        </w:rPr>
        <w:t>Kv</w:t>
      </w:r>
      <w:r w:rsidRPr="00C25548">
        <w:rPr>
          <w:rFonts w:eastAsia="SimSun"/>
          <w:i/>
          <w:color w:val="000000"/>
          <w:sz w:val="22"/>
          <w:szCs w:val="22"/>
        </w:rPr>
        <w:t xml:space="preserve"> – vidutinės šilumos sąnaudos geriamojo vandens vienam kubiniam metrui pašildyti, kWh/m</w:t>
      </w:r>
      <w:r w:rsidRPr="00C25548">
        <w:rPr>
          <w:rFonts w:eastAsia="SimSun"/>
          <w:i/>
          <w:color w:val="000000"/>
          <w:sz w:val="22"/>
          <w:szCs w:val="22"/>
          <w:vertAlign w:val="superscript"/>
        </w:rPr>
        <w:t>3</w:t>
      </w:r>
      <w:r w:rsidRPr="00C25548">
        <w:rPr>
          <w:rFonts w:eastAsia="SimSun"/>
          <w:i/>
          <w:color w:val="000000"/>
          <w:sz w:val="22"/>
          <w:szCs w:val="22"/>
        </w:rPr>
        <w:t>;</w:t>
      </w:r>
    </w:p>
    <w:p w14:paraId="3B1770AE" w14:textId="77777777" w:rsidR="00C25548" w:rsidRPr="00C25548" w:rsidRDefault="00C25548" w:rsidP="002D28D3">
      <w:pPr>
        <w:tabs>
          <w:tab w:val="left" w:pos="709"/>
        </w:tabs>
        <w:rPr>
          <w:rFonts w:eastAsia="SimSun"/>
          <w:i/>
          <w:color w:val="000000"/>
          <w:sz w:val="22"/>
          <w:szCs w:val="22"/>
        </w:rPr>
      </w:pPr>
      <w:r w:rsidRPr="00C25548">
        <w:rPr>
          <w:rFonts w:eastAsia="SimSun"/>
          <w:i/>
          <w:color w:val="000000"/>
          <w:sz w:val="22"/>
          <w:szCs w:val="22"/>
        </w:rPr>
        <w:tab/>
        <w:t>G</w:t>
      </w:r>
      <w:r w:rsidRPr="00C25548">
        <w:rPr>
          <w:rFonts w:eastAsia="SimSun"/>
          <w:i/>
          <w:color w:val="000000"/>
          <w:sz w:val="22"/>
          <w:szCs w:val="22"/>
          <w:vertAlign w:val="subscript"/>
        </w:rPr>
        <w:t>Kv</w:t>
      </w:r>
      <w:r w:rsidRPr="00C25548">
        <w:rPr>
          <w:rFonts w:eastAsia="SimSun"/>
          <w:i/>
          <w:color w:val="000000"/>
          <w:sz w:val="22"/>
          <w:szCs w:val="22"/>
        </w:rPr>
        <w:t xml:space="preserve"> – pastate suvartoto karšto vandens kiekis, nustatytas pagal geriamojo vandens apskaitos prietaiso, įrengto pastate prieš karšto vandens ruošimo įrenginius, rodmenis, m</w:t>
      </w:r>
      <w:r w:rsidRPr="00C25548">
        <w:rPr>
          <w:rFonts w:eastAsia="SimSun"/>
          <w:i/>
          <w:color w:val="000000"/>
          <w:sz w:val="22"/>
          <w:szCs w:val="22"/>
          <w:vertAlign w:val="superscript"/>
        </w:rPr>
        <w:t>3</w:t>
      </w:r>
      <w:r w:rsidRPr="00C25548">
        <w:rPr>
          <w:rFonts w:eastAsia="SimSun"/>
          <w:i/>
          <w:color w:val="000000"/>
          <w:sz w:val="22"/>
          <w:szCs w:val="22"/>
        </w:rPr>
        <w:t>.</w:t>
      </w:r>
    </w:p>
    <w:p w14:paraId="7DDA5E1E" w14:textId="6335CF40" w:rsidR="006E2E61" w:rsidRPr="006E2E61" w:rsidRDefault="00C25548" w:rsidP="002D28D3">
      <w:pPr>
        <w:tabs>
          <w:tab w:val="left" w:pos="709"/>
        </w:tabs>
        <w:rPr>
          <w:bCs/>
        </w:rPr>
      </w:pPr>
      <w:r w:rsidRPr="00C25548">
        <w:rPr>
          <w:rFonts w:eastAsia="SimSun"/>
          <w:i/>
          <w:color w:val="000000"/>
          <w:sz w:val="22"/>
          <w:szCs w:val="24"/>
        </w:rPr>
        <w:tab/>
      </w:r>
      <w:r w:rsidRPr="00C25548">
        <w:rPr>
          <w:rFonts w:eastAsia="SimSun"/>
          <w:b/>
          <w:i/>
          <w:color w:val="000000"/>
          <w:sz w:val="22"/>
          <w:szCs w:val="24"/>
        </w:rPr>
        <w:t xml:space="preserve">Pastaba. Nesant duomenų, reikalingų pagal šio priedo skaičiavimams atlikti, pastato šilumos kiekis cirkuliacijai prilyginamas </w:t>
      </w:r>
      <w:r w:rsidRPr="00C25548">
        <w:rPr>
          <w:rFonts w:eastAsiaTheme="minorHAnsi"/>
          <w:b/>
          <w:i/>
          <w:sz w:val="22"/>
          <w:szCs w:val="22"/>
          <w:lang w:eastAsia="en-US"/>
        </w:rPr>
        <w:t xml:space="preserve">vidutinių energijos sąnaudų cirkuliacijai normatyvų, nustatytų pagal </w:t>
      </w:r>
      <w:r w:rsidRPr="00C25548">
        <w:rPr>
          <w:rFonts w:eastAsiaTheme="minorHAnsi"/>
          <w:b/>
          <w:i/>
          <w:color w:val="000000"/>
          <w:sz w:val="22"/>
          <w:szCs w:val="22"/>
          <w:lang w:eastAsia="en-US"/>
        </w:rPr>
        <w:t>Atskirų energijos ir kuro rūšių sąnaudų normatyvų būstui šildyti ir karštam vandeniui ruošti nustatymo bei taikymo metodiką [4.6]</w:t>
      </w:r>
      <w:r w:rsidRPr="00C25548">
        <w:rPr>
          <w:rFonts w:eastAsiaTheme="minorHAnsi"/>
          <w:b/>
          <w:i/>
          <w:sz w:val="22"/>
          <w:szCs w:val="22"/>
          <w:lang w:eastAsia="en-US"/>
        </w:rPr>
        <w:t>, ir priskirtų butams ar kitoms negyvenamosioms paskirties patalpoms, kuriose įrengta atitinkamo tipo karšto vandens cirkuliacijos sistema, sumai</w:t>
      </w:r>
      <w:r w:rsidRPr="00F86955">
        <w:rPr>
          <w:rFonts w:eastAsiaTheme="minorHAnsi"/>
          <w:b/>
          <w:i/>
          <w:sz w:val="22"/>
          <w:szCs w:val="22"/>
          <w:lang w:eastAsia="en-US"/>
        </w:rPr>
        <w:t>.</w:t>
      </w:r>
      <w:r w:rsidRPr="00C25548">
        <w:rPr>
          <w:rFonts w:eastAsiaTheme="minorHAnsi"/>
          <w:sz w:val="22"/>
          <w:szCs w:val="22"/>
          <w:lang w:eastAsia="en-US"/>
        </w:rPr>
        <w:t>“</w:t>
      </w:r>
    </w:p>
    <w:p w14:paraId="3EF3E265" w14:textId="4FF7EC25" w:rsidR="00D65E6D" w:rsidRDefault="006E2E61" w:rsidP="002D28D3">
      <w:pPr>
        <w:tabs>
          <w:tab w:val="left" w:pos="709"/>
        </w:tabs>
        <w:rPr>
          <w:bCs/>
        </w:rPr>
      </w:pPr>
      <w:r>
        <w:rPr>
          <w:bCs/>
        </w:rPr>
        <w:tab/>
      </w:r>
      <w:r w:rsidR="00C04451">
        <w:rPr>
          <w:bCs/>
        </w:rPr>
        <w:t>5</w:t>
      </w:r>
      <w:r>
        <w:rPr>
          <w:bCs/>
        </w:rPr>
        <w:t>.</w:t>
      </w:r>
      <w:r w:rsidR="00C04451">
        <w:rPr>
          <w:bCs/>
        </w:rPr>
        <w:t xml:space="preserve"> P</w:t>
      </w:r>
      <w:r>
        <w:rPr>
          <w:bCs/>
        </w:rPr>
        <w:t>akeisti Metodikos 2 pried</w:t>
      </w:r>
      <w:r w:rsidR="009134E0">
        <w:rPr>
          <w:bCs/>
        </w:rPr>
        <w:t>ą</w:t>
      </w:r>
      <w:r>
        <w:rPr>
          <w:bCs/>
        </w:rPr>
        <w:t xml:space="preserve"> ir išdėstyti </w:t>
      </w:r>
      <w:r w:rsidR="000C6F7B">
        <w:rPr>
          <w:bCs/>
        </w:rPr>
        <w:t>jį nauja redakcija (pridedama).</w:t>
      </w:r>
    </w:p>
    <w:p w14:paraId="3E08B29A" w14:textId="1E785992" w:rsidR="000C6F7B" w:rsidRDefault="000C6F7B" w:rsidP="002D28D3">
      <w:pPr>
        <w:tabs>
          <w:tab w:val="left" w:pos="709"/>
        </w:tabs>
        <w:rPr>
          <w:bCs/>
        </w:rPr>
      </w:pPr>
    </w:p>
    <w:p w14:paraId="0A10EA31" w14:textId="61D16E5D" w:rsidR="000C6F7B" w:rsidRDefault="000C6F7B" w:rsidP="002D28D3">
      <w:pPr>
        <w:tabs>
          <w:tab w:val="left" w:pos="709"/>
        </w:tabs>
        <w:rPr>
          <w:bCs/>
        </w:rPr>
      </w:pPr>
    </w:p>
    <w:p w14:paraId="3A83D787" w14:textId="35BC1A08" w:rsidR="000C6F7B" w:rsidRDefault="000C6F7B" w:rsidP="002D28D3">
      <w:pPr>
        <w:tabs>
          <w:tab w:val="left" w:pos="709"/>
        </w:tabs>
        <w:rPr>
          <w:bCs/>
        </w:rPr>
      </w:pPr>
      <w:r>
        <w:rPr>
          <w:bCs/>
        </w:rPr>
        <w:t>Komisijos pirmininkas</w:t>
      </w:r>
    </w:p>
    <w:p w14:paraId="54A63461" w14:textId="7A7FFD64" w:rsidR="009134E0" w:rsidRDefault="009134E0" w:rsidP="002D28D3">
      <w:pPr>
        <w:rPr>
          <w:bCs/>
        </w:rPr>
      </w:pPr>
    </w:p>
    <w:p w14:paraId="6884B85E" w14:textId="77777777" w:rsidR="00322435" w:rsidRDefault="00322435" w:rsidP="002D28D3">
      <w:pPr>
        <w:rPr>
          <w:bCs/>
        </w:rPr>
      </w:pPr>
    </w:p>
    <w:p w14:paraId="56A16C62" w14:textId="336049FC" w:rsidR="009134E0" w:rsidRDefault="009134E0" w:rsidP="002D28D3">
      <w:pPr>
        <w:rPr>
          <w:bCs/>
        </w:rPr>
      </w:pPr>
    </w:p>
    <w:p w14:paraId="10032490" w14:textId="74585569" w:rsidR="009134E0" w:rsidRDefault="009134E0" w:rsidP="002D28D3">
      <w:pPr>
        <w:rPr>
          <w:bCs/>
        </w:rPr>
      </w:pPr>
    </w:p>
    <w:p w14:paraId="7BD19C38" w14:textId="2F18032B" w:rsidR="009134E0" w:rsidRDefault="009134E0" w:rsidP="002D28D3">
      <w:pPr>
        <w:rPr>
          <w:bCs/>
        </w:rPr>
      </w:pPr>
    </w:p>
    <w:p w14:paraId="473E5EDD" w14:textId="08444E2D" w:rsidR="009134E0" w:rsidRDefault="009134E0" w:rsidP="002D28D3">
      <w:pPr>
        <w:rPr>
          <w:bCs/>
        </w:rPr>
      </w:pPr>
    </w:p>
    <w:p w14:paraId="3F77C953" w14:textId="00803EDB" w:rsidR="009134E0" w:rsidRDefault="009134E0" w:rsidP="002D28D3">
      <w:pPr>
        <w:rPr>
          <w:bCs/>
        </w:rPr>
      </w:pPr>
    </w:p>
    <w:p w14:paraId="52F80A49" w14:textId="22CC24F7" w:rsidR="009134E0" w:rsidRDefault="009134E0" w:rsidP="002D28D3">
      <w:pPr>
        <w:rPr>
          <w:bCs/>
        </w:rPr>
      </w:pPr>
    </w:p>
    <w:p w14:paraId="0CB2CFA1" w14:textId="7FB21798" w:rsidR="009134E0" w:rsidRDefault="009134E0" w:rsidP="002D28D3">
      <w:pPr>
        <w:rPr>
          <w:bCs/>
        </w:rPr>
      </w:pPr>
    </w:p>
    <w:p w14:paraId="6E402ABC" w14:textId="51FCC1DE" w:rsidR="009134E0" w:rsidRDefault="009134E0" w:rsidP="002D28D3">
      <w:pPr>
        <w:rPr>
          <w:bCs/>
        </w:rPr>
      </w:pPr>
    </w:p>
    <w:p w14:paraId="68A6491F" w14:textId="7C2E11F1" w:rsidR="009134E0" w:rsidRDefault="009134E0" w:rsidP="002D28D3">
      <w:pPr>
        <w:rPr>
          <w:bCs/>
        </w:rPr>
      </w:pPr>
    </w:p>
    <w:p w14:paraId="0E73480F" w14:textId="51729C1C" w:rsidR="009134E0" w:rsidRDefault="009134E0" w:rsidP="002D28D3">
      <w:pPr>
        <w:rPr>
          <w:bCs/>
        </w:rPr>
      </w:pPr>
    </w:p>
    <w:p w14:paraId="34DBC3ED" w14:textId="6118FBE6" w:rsidR="009134E0" w:rsidRDefault="009134E0" w:rsidP="002D28D3">
      <w:pPr>
        <w:rPr>
          <w:bCs/>
        </w:rPr>
      </w:pPr>
    </w:p>
    <w:p w14:paraId="168481D2" w14:textId="4D8DF5BB" w:rsidR="009134E0" w:rsidRDefault="009134E0" w:rsidP="002D28D3">
      <w:pPr>
        <w:rPr>
          <w:bCs/>
        </w:rPr>
      </w:pPr>
    </w:p>
    <w:p w14:paraId="5A18E50B" w14:textId="4F742B06" w:rsidR="009134E0" w:rsidRDefault="009134E0" w:rsidP="002D28D3">
      <w:pPr>
        <w:rPr>
          <w:bCs/>
        </w:rPr>
      </w:pPr>
    </w:p>
    <w:p w14:paraId="36A36E61" w14:textId="3AD53844" w:rsidR="009134E0" w:rsidRDefault="009134E0" w:rsidP="002D28D3">
      <w:pPr>
        <w:rPr>
          <w:bCs/>
        </w:rPr>
      </w:pPr>
    </w:p>
    <w:p w14:paraId="20DC5B6D" w14:textId="2AB6FD0E" w:rsidR="009134E0" w:rsidRDefault="009134E0" w:rsidP="002D28D3">
      <w:pPr>
        <w:rPr>
          <w:bCs/>
        </w:rPr>
      </w:pPr>
    </w:p>
    <w:p w14:paraId="4916C320" w14:textId="3D9A0E0A" w:rsidR="009134E0" w:rsidRDefault="009134E0" w:rsidP="002D28D3">
      <w:pPr>
        <w:rPr>
          <w:bCs/>
        </w:rPr>
      </w:pPr>
    </w:p>
    <w:p w14:paraId="5A196102" w14:textId="27C52B45" w:rsidR="009134E0" w:rsidRDefault="009134E0" w:rsidP="002D28D3">
      <w:pPr>
        <w:rPr>
          <w:bCs/>
        </w:rPr>
      </w:pPr>
    </w:p>
    <w:p w14:paraId="5219CF4E" w14:textId="77777777" w:rsidR="009134E0" w:rsidRPr="009134E0" w:rsidRDefault="009134E0" w:rsidP="002D28D3">
      <w:pPr>
        <w:rPr>
          <w:bCs/>
        </w:rPr>
      </w:pPr>
    </w:p>
    <w:p w14:paraId="23D6253E" w14:textId="77777777" w:rsidR="009134E0" w:rsidRDefault="009134E0" w:rsidP="002D28D3">
      <w:pPr>
        <w:tabs>
          <w:tab w:val="left" w:pos="709"/>
        </w:tabs>
        <w:sectPr w:rsidR="009134E0" w:rsidSect="00E969CB">
          <w:headerReference w:type="default" r:id="rId28"/>
          <w:footerReference w:type="even" r:id="rId29"/>
          <w:footerReference w:type="first" r:id="rId3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14:paraId="3EA9753F" w14:textId="1194A53F" w:rsidR="00742AA1" w:rsidRPr="00742AA1" w:rsidRDefault="00742AA1" w:rsidP="002D28D3">
      <w:pPr>
        <w:tabs>
          <w:tab w:val="left" w:pos="709"/>
        </w:tabs>
        <w:jc w:val="right"/>
        <w:rPr>
          <w:rFonts w:eastAsiaTheme="minorHAnsi"/>
          <w:i/>
          <w:szCs w:val="24"/>
          <w:lang w:eastAsia="en-US"/>
        </w:rPr>
      </w:pPr>
      <w:r w:rsidRPr="00742AA1">
        <w:rPr>
          <w:rFonts w:eastAsiaTheme="minorHAnsi"/>
          <w:i/>
          <w:szCs w:val="24"/>
          <w:lang w:eastAsia="en-US"/>
        </w:rPr>
        <w:lastRenderedPageBreak/>
        <w:t>Metodikos</w:t>
      </w:r>
    </w:p>
    <w:p w14:paraId="0603C330" w14:textId="77777777" w:rsidR="00742AA1" w:rsidRPr="00742AA1" w:rsidRDefault="00742AA1" w:rsidP="002D28D3">
      <w:pPr>
        <w:tabs>
          <w:tab w:val="left" w:pos="709"/>
        </w:tabs>
        <w:jc w:val="right"/>
        <w:rPr>
          <w:rFonts w:eastAsiaTheme="minorHAnsi"/>
          <w:i/>
          <w:szCs w:val="24"/>
          <w:lang w:eastAsia="en-US"/>
        </w:rPr>
      </w:pPr>
      <w:r w:rsidRPr="00742AA1">
        <w:rPr>
          <w:rFonts w:eastAsiaTheme="minorHAnsi"/>
          <w:i/>
          <w:szCs w:val="24"/>
          <w:lang w:eastAsia="en-US"/>
        </w:rPr>
        <w:t>2 priedas</w:t>
      </w:r>
    </w:p>
    <w:p w14:paraId="5963BEFC" w14:textId="77777777" w:rsidR="00742AA1" w:rsidRPr="00742AA1" w:rsidRDefault="00742AA1" w:rsidP="002D28D3">
      <w:pPr>
        <w:tabs>
          <w:tab w:val="left" w:pos="709"/>
        </w:tabs>
        <w:jc w:val="right"/>
        <w:rPr>
          <w:rFonts w:eastAsiaTheme="minorHAnsi"/>
          <w:i/>
          <w:szCs w:val="24"/>
          <w:lang w:eastAsia="en-US"/>
        </w:rPr>
      </w:pPr>
    </w:p>
    <w:p w14:paraId="62A2AC60" w14:textId="77777777" w:rsidR="00742AA1" w:rsidRPr="00742AA1" w:rsidRDefault="00742AA1" w:rsidP="002D28D3">
      <w:pPr>
        <w:tabs>
          <w:tab w:val="left" w:pos="709"/>
        </w:tabs>
        <w:jc w:val="center"/>
        <w:rPr>
          <w:rFonts w:eastAsiaTheme="minorHAnsi"/>
          <w:b/>
          <w:szCs w:val="24"/>
          <w:lang w:eastAsia="en-US"/>
        </w:rPr>
      </w:pPr>
      <w:r w:rsidRPr="00742AA1">
        <w:rPr>
          <w:rFonts w:eastAsiaTheme="minorHAnsi"/>
          <w:b/>
          <w:szCs w:val="24"/>
          <w:lang w:eastAsia="en-US"/>
        </w:rPr>
        <w:t>DUOMENŲ PATEIKIMO LENTELĖ</w:t>
      </w:r>
    </w:p>
    <w:p w14:paraId="15BBCF1F" w14:textId="77777777" w:rsidR="00742AA1" w:rsidRPr="00742AA1" w:rsidRDefault="00742AA1" w:rsidP="002D28D3">
      <w:pPr>
        <w:tabs>
          <w:tab w:val="left" w:pos="709"/>
        </w:tabs>
        <w:jc w:val="right"/>
        <w:rPr>
          <w:rFonts w:eastAsiaTheme="minorHAnsi"/>
          <w:sz w:val="22"/>
          <w:szCs w:val="24"/>
          <w:lang w:eastAsia="en-US"/>
        </w:rPr>
      </w:pPr>
    </w:p>
    <w:p w14:paraId="61058F7B" w14:textId="77777777" w:rsidR="00742AA1" w:rsidRPr="00742AA1" w:rsidRDefault="00742AA1" w:rsidP="002D28D3">
      <w:pPr>
        <w:tabs>
          <w:tab w:val="left" w:pos="709"/>
        </w:tabs>
        <w:rPr>
          <w:rFonts w:eastAsiaTheme="minorHAnsi"/>
          <w:sz w:val="22"/>
          <w:szCs w:val="24"/>
          <w:lang w:eastAsia="en-US"/>
        </w:rPr>
      </w:pPr>
      <w:r w:rsidRPr="00742AA1">
        <w:rPr>
          <w:rFonts w:eastAsiaTheme="minorHAnsi"/>
          <w:sz w:val="22"/>
          <w:szCs w:val="24"/>
          <w:lang w:eastAsia="en-US"/>
        </w:rPr>
        <w:t>1 lentelė. Duomenų pateikimo lentelė</w:t>
      </w:r>
    </w:p>
    <w:tbl>
      <w:tblPr>
        <w:tblStyle w:val="TableGrid"/>
        <w:tblW w:w="13966" w:type="dxa"/>
        <w:tblLayout w:type="fixed"/>
        <w:tblLook w:val="04A0" w:firstRow="1" w:lastRow="0" w:firstColumn="1" w:lastColumn="0" w:noHBand="0" w:noVBand="1"/>
      </w:tblPr>
      <w:tblGrid>
        <w:gridCol w:w="1306"/>
        <w:gridCol w:w="803"/>
        <w:gridCol w:w="834"/>
        <w:gridCol w:w="884"/>
        <w:gridCol w:w="884"/>
        <w:gridCol w:w="906"/>
        <w:gridCol w:w="629"/>
        <w:gridCol w:w="733"/>
        <w:gridCol w:w="705"/>
        <w:gridCol w:w="705"/>
        <w:gridCol w:w="566"/>
        <w:gridCol w:w="700"/>
        <w:gridCol w:w="1248"/>
        <w:gridCol w:w="1248"/>
        <w:gridCol w:w="1248"/>
        <w:gridCol w:w="567"/>
      </w:tblGrid>
      <w:tr w:rsidR="00742AA1" w:rsidRPr="00742AA1" w14:paraId="6D290883" w14:textId="77777777" w:rsidTr="000E3A53">
        <w:trPr>
          <w:trHeight w:val="416"/>
        </w:trPr>
        <w:tc>
          <w:tcPr>
            <w:tcW w:w="1306" w:type="dxa"/>
            <w:vAlign w:val="center"/>
          </w:tcPr>
          <w:p w14:paraId="2D5E5CDE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Data, (metai, mėnesis)</w:t>
            </w:r>
          </w:p>
        </w:tc>
        <w:tc>
          <w:tcPr>
            <w:tcW w:w="803" w:type="dxa"/>
            <w:vAlign w:val="center"/>
          </w:tcPr>
          <w:p w14:paraId="181D7BCE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∑A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BŠ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3E23486E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m</w:t>
            </w:r>
            <w:r w:rsidRPr="00742AA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34" w:type="dxa"/>
            <w:vAlign w:val="center"/>
          </w:tcPr>
          <w:p w14:paraId="6A9E7F72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∑V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BŠ</w:t>
            </w:r>
            <w:r w:rsidRPr="00742AA1">
              <w:rPr>
                <w:rFonts w:ascii="Times New Roman" w:hAnsi="Times New Roman" w:cs="Times New Roman"/>
                <w:sz w:val="20"/>
              </w:rPr>
              <w:t>, m</w:t>
            </w:r>
            <w:r w:rsidRPr="00742AA1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884" w:type="dxa"/>
            <w:vAlign w:val="center"/>
          </w:tcPr>
          <w:p w14:paraId="5D8C304C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6625C56C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884" w:type="dxa"/>
            <w:vAlign w:val="center"/>
          </w:tcPr>
          <w:p w14:paraId="5213BD10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PŠmetr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5A49002D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906" w:type="dxa"/>
            <w:vAlign w:val="center"/>
          </w:tcPr>
          <w:p w14:paraId="3D98B7BB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PKmetr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26CD64AA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629" w:type="dxa"/>
            <w:vAlign w:val="center"/>
          </w:tcPr>
          <w:p w14:paraId="309B9E88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G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Kv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5D1D99E7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m</w:t>
            </w:r>
            <w:r w:rsidRPr="00742AA1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733" w:type="dxa"/>
            <w:vAlign w:val="center"/>
          </w:tcPr>
          <w:p w14:paraId="53A60C3B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PKv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2430210E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705" w:type="dxa"/>
            <w:vAlign w:val="center"/>
          </w:tcPr>
          <w:p w14:paraId="6570E5F5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PR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3732D9F8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705" w:type="dxa"/>
            <w:vAlign w:val="center"/>
          </w:tcPr>
          <w:p w14:paraId="34E0E380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PŠ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32846843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</w:t>
            </w:r>
          </w:p>
        </w:tc>
        <w:tc>
          <w:tcPr>
            <w:tcW w:w="566" w:type="dxa"/>
            <w:vAlign w:val="center"/>
          </w:tcPr>
          <w:p w14:paraId="1CA0A61D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PR</w:t>
            </w:r>
          </w:p>
          <w:p w14:paraId="5A115CDB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14:paraId="672431D8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ΣDL</w:t>
            </w:r>
          </w:p>
        </w:tc>
        <w:tc>
          <w:tcPr>
            <w:tcW w:w="1248" w:type="dxa"/>
          </w:tcPr>
          <w:p w14:paraId="72992812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ADŠ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78A33D5C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kWh/m</w:t>
            </w:r>
            <w:r w:rsidRPr="00742AA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42AA1">
              <w:rPr>
                <w:rFonts w:ascii="Times New Roman" w:hAnsi="Times New Roman" w:cs="Times New Roman"/>
                <w:sz w:val="20"/>
              </w:rPr>
              <w:t>DL</w:t>
            </w:r>
          </w:p>
        </w:tc>
        <w:tc>
          <w:tcPr>
            <w:tcW w:w="1248" w:type="dxa"/>
            <w:vAlign w:val="center"/>
          </w:tcPr>
          <w:p w14:paraId="2975F852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VDŠ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2DC42C0B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kWh/m</w:t>
            </w:r>
            <w:r w:rsidRPr="00742AA1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42AA1">
              <w:rPr>
                <w:rFonts w:ascii="Times New Roman" w:hAnsi="Times New Roman" w:cs="Times New Roman"/>
                <w:sz w:val="20"/>
              </w:rPr>
              <w:t>DL</w:t>
            </w:r>
          </w:p>
        </w:tc>
        <w:tc>
          <w:tcPr>
            <w:tcW w:w="1248" w:type="dxa"/>
            <w:vAlign w:val="center"/>
          </w:tcPr>
          <w:p w14:paraId="59DA7C0F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q</w:t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VDŠmax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2DD63207" w14:textId="1F70C875" w:rsidR="00742AA1" w:rsidRPr="00DD155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t>kWh/</w:t>
            </w:r>
            <w:r w:rsidRPr="00DD1551">
              <w:rPr>
                <w:rFonts w:ascii="Times New Roman" w:hAnsi="Times New Roman" w:cs="Times New Roman"/>
                <w:strike/>
                <w:sz w:val="20"/>
              </w:rPr>
              <w:t>m</w:t>
            </w:r>
            <w:r w:rsidR="00DD1551" w:rsidRPr="00DD1551">
              <w:rPr>
                <w:rFonts w:ascii="Times New Roman" w:hAnsi="Times New Roman" w:cs="Times New Roman"/>
                <w:strike/>
                <w:sz w:val="20"/>
                <w:vertAlign w:val="superscript"/>
              </w:rPr>
              <w:t>2</w:t>
            </w:r>
            <w:r w:rsidR="00DD1551" w:rsidRPr="00DD1551">
              <w:rPr>
                <w:rFonts w:ascii="Times New Roman" w:hAnsi="Times New Roman" w:cs="Times New Roman"/>
                <w:b/>
                <w:sz w:val="20"/>
              </w:rPr>
              <w:t>m</w:t>
            </w:r>
            <w:r w:rsidR="00DD1551" w:rsidRPr="00DD1551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DD1551" w:rsidRPr="00DD1551">
              <w:rPr>
                <w:rFonts w:ascii="Times New Roman" w:hAnsi="Times New Roman" w:cs="Times New Roman"/>
                <w:b/>
                <w:sz w:val="20"/>
              </w:rPr>
              <w:t>DL</w:t>
            </w:r>
          </w:p>
        </w:tc>
        <w:tc>
          <w:tcPr>
            <w:tcW w:w="567" w:type="dxa"/>
            <w:vAlign w:val="center"/>
          </w:tcPr>
          <w:p w14:paraId="0D4A0393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AA1">
              <w:rPr>
                <w:rFonts w:ascii="Times New Roman" w:hAnsi="Times New Roman" w:cs="Times New Roman"/>
                <w:sz w:val="20"/>
              </w:rPr>
              <w:sym w:font="Symbol" w:char="F044"/>
            </w:r>
            <w:r w:rsidRPr="00742AA1">
              <w:rPr>
                <w:rFonts w:ascii="Times New Roman" w:hAnsi="Times New Roman" w:cs="Times New Roman"/>
                <w:sz w:val="20"/>
                <w:vertAlign w:val="subscript"/>
              </w:rPr>
              <w:t>Š</w:t>
            </w:r>
            <w:r w:rsidRPr="00742AA1">
              <w:rPr>
                <w:rFonts w:ascii="Times New Roman" w:hAnsi="Times New Roman" w:cs="Times New Roman"/>
                <w:sz w:val="20"/>
              </w:rPr>
              <w:t>,</w:t>
            </w:r>
          </w:p>
          <w:p w14:paraId="6B77C763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42AA1">
              <w:rPr>
                <w:rFonts w:ascii="Times New Roman" w:hAnsi="Times New Roman" w:cs="Times New Roman"/>
                <w:sz w:val="20"/>
                <w:lang w:val="en-US"/>
              </w:rPr>
              <w:t>%</w:t>
            </w:r>
          </w:p>
        </w:tc>
      </w:tr>
      <w:tr w:rsidR="00742AA1" w:rsidRPr="00742AA1" w14:paraId="64F870EB" w14:textId="77777777" w:rsidTr="000E3A53">
        <w:trPr>
          <w:trHeight w:val="416"/>
        </w:trPr>
        <w:tc>
          <w:tcPr>
            <w:tcW w:w="1306" w:type="dxa"/>
            <w:vAlign w:val="center"/>
          </w:tcPr>
          <w:p w14:paraId="5A388AFD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14:paraId="4639006C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4" w:type="dxa"/>
            <w:vAlign w:val="center"/>
          </w:tcPr>
          <w:p w14:paraId="13D21A63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vAlign w:val="center"/>
          </w:tcPr>
          <w:p w14:paraId="7E4AF1B2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vAlign w:val="center"/>
          </w:tcPr>
          <w:p w14:paraId="1C27408A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vAlign w:val="center"/>
          </w:tcPr>
          <w:p w14:paraId="28E39FD0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" w:type="dxa"/>
            <w:vAlign w:val="center"/>
          </w:tcPr>
          <w:p w14:paraId="3F76B273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  <w:vAlign w:val="center"/>
          </w:tcPr>
          <w:p w14:paraId="47A8AEFB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vAlign w:val="center"/>
          </w:tcPr>
          <w:p w14:paraId="2D4DBEC8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  <w:vAlign w:val="center"/>
          </w:tcPr>
          <w:p w14:paraId="1A9CD234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Align w:val="center"/>
          </w:tcPr>
          <w:p w14:paraId="0D38DCAD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14:paraId="59768CC6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34035D0D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0157C64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5351B270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0374FAE" w14:textId="77777777" w:rsidR="00742AA1" w:rsidRPr="00742AA1" w:rsidRDefault="00742AA1" w:rsidP="002D28D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10D5BE" w14:textId="77777777" w:rsidR="00742AA1" w:rsidRPr="00742AA1" w:rsidRDefault="00742AA1" w:rsidP="002D28D3">
      <w:pPr>
        <w:tabs>
          <w:tab w:val="left" w:pos="709"/>
        </w:tabs>
        <w:rPr>
          <w:rFonts w:eastAsiaTheme="minorHAnsi"/>
          <w:sz w:val="22"/>
          <w:szCs w:val="22"/>
          <w:lang w:eastAsia="en-US"/>
        </w:rPr>
      </w:pPr>
    </w:p>
    <w:p w14:paraId="62E4B13D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>čia:</w:t>
      </w:r>
    </w:p>
    <w:p w14:paraId="7A705B7B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</w:r>
      <w:r w:rsidRPr="00DD1551">
        <w:rPr>
          <w:rFonts w:eastAsiaTheme="minorEastAsia"/>
          <w:i/>
          <w:sz w:val="22"/>
          <w:szCs w:val="22"/>
          <w:lang w:eastAsia="en-US"/>
        </w:rPr>
        <w:t>∑A</w:t>
      </w:r>
      <w:r w:rsidRPr="00DD1551">
        <w:rPr>
          <w:rFonts w:eastAsiaTheme="minorEastAsia"/>
          <w:i/>
          <w:sz w:val="22"/>
          <w:szCs w:val="22"/>
          <w:vertAlign w:val="subscript"/>
          <w:lang w:eastAsia="en-US"/>
        </w:rPr>
        <w:t>BŠ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pastato butų naudingųjų plotų ir kitų bendrojo naudojimo patalpoms nepriskirtų negyvenamosios paskirties patalpų, prijungtų prie pastato centrinio šildymo sistemos, plotų suma, m</w:t>
      </w:r>
      <w:r w:rsidRPr="00DD1551">
        <w:rPr>
          <w:rFonts w:eastAsiaTheme="minorHAnsi"/>
          <w:i/>
          <w:sz w:val="22"/>
          <w:szCs w:val="22"/>
          <w:vertAlign w:val="superscript"/>
          <w:lang w:eastAsia="en-US"/>
        </w:rPr>
        <w:t>2</w:t>
      </w:r>
      <w:r w:rsidRPr="00DD1551">
        <w:rPr>
          <w:rFonts w:eastAsiaTheme="minorHAnsi"/>
          <w:i/>
          <w:sz w:val="22"/>
          <w:szCs w:val="22"/>
          <w:lang w:eastAsia="en-US"/>
        </w:rPr>
        <w:t>;</w:t>
      </w:r>
    </w:p>
    <w:p w14:paraId="43727438" w14:textId="3427CF56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</w:r>
      <w:r w:rsidRPr="00DD1551">
        <w:rPr>
          <w:rFonts w:eastAsiaTheme="minorEastAsia"/>
          <w:i/>
          <w:sz w:val="22"/>
          <w:szCs w:val="22"/>
          <w:lang w:eastAsia="en-US"/>
        </w:rPr>
        <w:t>∑</w:t>
      </w:r>
      <w:r w:rsidRPr="00DD1551">
        <w:rPr>
          <w:rFonts w:eastAsiaTheme="minorHAnsi"/>
          <w:i/>
          <w:sz w:val="22"/>
          <w:szCs w:val="22"/>
          <w:lang w:eastAsia="en-US"/>
        </w:rPr>
        <w:t>V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BŠ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pastato butų ir kitų bendrojo naudojimo patalpoms nepriskirtų negyvenamosios paskirties patalpų, prijungtų prie pastato centrinio šildymo sistemos, tūrių suma, lygi </w:t>
      </w:r>
      <w:r w:rsidRPr="00DD1551">
        <w:rPr>
          <w:rFonts w:eastAsiaTheme="minorHAnsi"/>
          <w:i/>
          <w:position w:val="-14"/>
          <w:sz w:val="22"/>
          <w:szCs w:val="22"/>
          <w:lang w:eastAsia="en-US"/>
        </w:rPr>
        <w:object w:dxaOrig="1060" w:dyaOrig="400" w14:anchorId="1D56FE93">
          <v:shape id="_x0000_i1034" type="#_x0000_t75" style="width:45.75pt;height:17.25pt;mso-position-horizontal:absolute" o:ole="">
            <v:imagedata r:id="rId31" o:title=""/>
          </v:shape>
          <o:OLEObject Type="Embed" ProgID="Equation.3" ShapeID="_x0000_i1034" DrawAspect="Content" ObjectID="_1529985916" r:id="rId32"/>
        </w:object>
      </w:r>
      <w:r w:rsidRPr="00DD1551">
        <w:rPr>
          <w:rFonts w:eastAsiaTheme="minorEastAsia"/>
          <w:i/>
          <w:sz w:val="22"/>
          <w:szCs w:val="22"/>
          <w:lang w:eastAsia="en-US"/>
        </w:rPr>
        <w:t xml:space="preserve"> arba </w:t>
      </w:r>
      <w:r w:rsidRPr="00DD1551">
        <w:rPr>
          <w:rFonts w:eastAsiaTheme="minorHAnsi"/>
          <w:i/>
          <w:position w:val="-28"/>
          <w:sz w:val="22"/>
          <w:szCs w:val="22"/>
          <w:lang w:eastAsia="en-US"/>
        </w:rPr>
        <w:object w:dxaOrig="1060" w:dyaOrig="680" w14:anchorId="2D7110D7">
          <v:shape id="_x0000_i1035" type="#_x0000_t75" style="width:48pt;height:30.75pt" o:ole="">
            <v:imagedata r:id="rId33" o:title=""/>
          </v:shape>
          <o:OLEObject Type="Embed" ProgID="Equation.3" ShapeID="_x0000_i1035" DrawAspect="Content" ObjectID="_1529985917" r:id="rId34"/>
        </w:object>
      </w:r>
      <w:r w:rsidR="00322435" w:rsidRPr="00DD1551">
        <w:rPr>
          <w:rFonts w:eastAsiaTheme="minorHAnsi"/>
          <w:i/>
          <w:sz w:val="22"/>
          <w:szCs w:val="22"/>
          <w:lang w:eastAsia="en-US"/>
        </w:rPr>
        <w:t xml:space="preserve"> (žiūr. Metodikos 11.2 </w:t>
      </w:r>
      <w:r w:rsidR="00547047" w:rsidRPr="00DD1551">
        <w:rPr>
          <w:rFonts w:eastAsiaTheme="minorHAnsi"/>
          <w:i/>
          <w:sz w:val="22"/>
          <w:szCs w:val="22"/>
          <w:lang w:eastAsia="en-US"/>
        </w:rPr>
        <w:t>papunktį</w:t>
      </w:r>
      <w:r w:rsidRPr="00DD1551">
        <w:rPr>
          <w:rFonts w:eastAsiaTheme="minorHAnsi"/>
          <w:i/>
          <w:sz w:val="22"/>
          <w:szCs w:val="22"/>
          <w:lang w:eastAsia="en-US"/>
        </w:rPr>
        <w:t>);</w:t>
      </w:r>
    </w:p>
    <w:p w14:paraId="18E16FF9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P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įvadiniu šilumos apskaitos prietaisu, matuojančiu šilumos kiekį pastatui šildyti ir karštam vandeniui, išmatuotas šilumos kiekis, kWh;</w:t>
      </w:r>
    </w:p>
    <w:p w14:paraId="1B915EF4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PŠmetr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šilumos kiekis pastatui šildyti, nustatytas pagal atsiskaitomojo šilumos apskaitos prietaiso šildymui rodmenis, kWh;</w:t>
      </w:r>
    </w:p>
    <w:p w14:paraId="32F472A9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PKmetr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šilumos kiekis karštam vandeniui, nustatytas pagal atsiskaitomojo šilumos apskaitos prietaiso karštam vandeniui, rodmenis, kWh;</w:t>
      </w:r>
    </w:p>
    <w:p w14:paraId="66DF83D3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G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Kv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pastate suvartoto karšto vandens kiekis, nustatytas pagal geriamojo vandens apskaitos prietaiso, įrengto pastate prieš karšto vandens ruošimo įrenginius, rodmenis, m</w:t>
      </w:r>
      <w:r w:rsidRPr="00DD1551">
        <w:rPr>
          <w:rFonts w:eastAsiaTheme="minorHAnsi"/>
          <w:i/>
          <w:sz w:val="22"/>
          <w:szCs w:val="22"/>
          <w:vertAlign w:val="superscript"/>
          <w:lang w:eastAsia="en-US"/>
        </w:rPr>
        <w:t>3</w:t>
      </w:r>
      <w:r w:rsidRPr="00DD1551">
        <w:rPr>
          <w:rFonts w:eastAsiaTheme="minorHAnsi"/>
          <w:i/>
          <w:sz w:val="22"/>
          <w:szCs w:val="22"/>
          <w:lang w:eastAsia="en-US"/>
        </w:rPr>
        <w:t>;</w:t>
      </w:r>
    </w:p>
    <w:p w14:paraId="27D12BF7" w14:textId="4F332754" w:rsidR="00742AA1" w:rsidRPr="00DD1551" w:rsidRDefault="00742AA1" w:rsidP="002D28D3">
      <w:pPr>
        <w:tabs>
          <w:tab w:val="left" w:pos="709"/>
        </w:tabs>
        <w:rPr>
          <w:rFonts w:eastAsiaTheme="minorHAnsi"/>
          <w:i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PKv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pastate suvartotas šilumos kiekis karštam vandeniui paruošti, kWh;</w:t>
      </w:r>
    </w:p>
    <w:p w14:paraId="1E90754E" w14:textId="77777777" w:rsidR="00742AA1" w:rsidRPr="00DD1551" w:rsidRDefault="00742AA1" w:rsidP="002D28D3">
      <w:pPr>
        <w:tabs>
          <w:tab w:val="left" w:pos="709"/>
        </w:tabs>
        <w:rPr>
          <w:rFonts w:eastAsiaTheme="minorHAnsi"/>
          <w:i/>
          <w:vanish/>
          <w:sz w:val="22"/>
          <w:szCs w:val="22"/>
          <w:lang w:eastAsia="en-US"/>
        </w:rPr>
      </w:pPr>
      <w:r w:rsidRPr="00DD1551">
        <w:rPr>
          <w:rFonts w:eastAsiaTheme="minorHAnsi"/>
          <w:i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sz w:val="22"/>
          <w:szCs w:val="22"/>
          <w:vertAlign w:val="subscript"/>
          <w:lang w:eastAsia="en-US"/>
        </w:rPr>
        <w:t>PR</w:t>
      </w:r>
      <w:r w:rsidRPr="00DD1551">
        <w:rPr>
          <w:rFonts w:eastAsiaTheme="minorHAnsi"/>
          <w:i/>
          <w:sz w:val="22"/>
          <w:szCs w:val="22"/>
          <w:lang w:eastAsia="en-US"/>
        </w:rPr>
        <w:t xml:space="preserve"> – pastate suvartotas šilumos kiekis cirkuliacijai, kWh; </w:t>
      </w:r>
    </w:p>
    <w:p w14:paraId="037E061E" w14:textId="77777777" w:rsidR="00742AA1" w:rsidRPr="00DD1551" w:rsidRDefault="00742AA1" w:rsidP="002D28D3">
      <w:pPr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PŠ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 šilumos kiekis pastatui šildyti, kWh;</w:t>
      </w:r>
    </w:p>
    <w:p w14:paraId="14BD56C9" w14:textId="77777777" w:rsidR="00742AA1" w:rsidRPr="00DD1551" w:rsidRDefault="00742AA1" w:rsidP="002D28D3">
      <w:pPr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PR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 santykinės šilumos sąnaudos cirkuliacijai;</w:t>
      </w:r>
    </w:p>
    <w:p w14:paraId="3EB7251A" w14:textId="77777777" w:rsidR="00742AA1" w:rsidRPr="00DD1551" w:rsidRDefault="00742AA1" w:rsidP="002D28D3">
      <w:pPr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ab/>
        <w:t xml:space="preserve">ΣDL – </w:t>
      </w:r>
      <w:r w:rsidRPr="00DD1551">
        <w:rPr>
          <w:rFonts w:eastAsiaTheme="minorHAnsi"/>
          <w:i/>
          <w:sz w:val="22"/>
          <w:szCs w:val="22"/>
          <w:lang w:eastAsia="en-US"/>
        </w:rPr>
        <w:t>šilumos vartojimo pastatui šildyti per skaičiuotiną laikotarpį dienolaipsnių suma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>;</w:t>
      </w:r>
    </w:p>
    <w:p w14:paraId="1317263F" w14:textId="77777777" w:rsidR="00742AA1" w:rsidRPr="00DD1551" w:rsidRDefault="00742AA1" w:rsidP="002D28D3">
      <w:pPr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ADŠ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 santykinės šilumos sąnaudos vienam kvadratiniam metrui pastato naudingojo ploto šildyti vienam dienolaipsniui, kWh/m</w:t>
      </w:r>
      <w:r w:rsidRPr="00DD1551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sym w:font="Symbol" w:char="F0D7"/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>DL</w:t>
      </w:r>
    </w:p>
    <w:p w14:paraId="7A230385" w14:textId="77777777" w:rsidR="00742AA1" w:rsidRPr="00DD1551" w:rsidRDefault="00742AA1" w:rsidP="002D28D3">
      <w:pPr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ab/>
        <w:t>q</w:t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VDŠ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 santykinės šilumos sąnaudos vienam kubiniam metrui pastato tūrio šildyti vienam dienolaipsniui, kWh/m</w:t>
      </w:r>
      <w:r w:rsidRPr="00DD1551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sym w:font="Symbol" w:char="F0D7"/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>DL;</w:t>
      </w:r>
    </w:p>
    <w:p w14:paraId="2C4AEDD8" w14:textId="66C0CDB5" w:rsidR="00742AA1" w:rsidRPr="00DD1551" w:rsidRDefault="00742AA1" w:rsidP="002D28D3">
      <w:pPr>
        <w:ind w:firstLine="709"/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>q</w:t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VDŠmax</w:t>
      </w:r>
      <w:r w:rsidR="00547047"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</w:t>
      </w:r>
      <w:r w:rsidR="00322435"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  <w:r w:rsidR="00DD1551" w:rsidRPr="00DD1551">
        <w:rPr>
          <w:i/>
          <w:strike/>
          <w:color w:val="000000"/>
          <w:sz w:val="22"/>
          <w:szCs w:val="22"/>
        </w:rPr>
        <w:t>maksimali šilumos suvartojimo norma</w:t>
      </w:r>
      <w:r w:rsidR="00DD1551" w:rsidRPr="00DD1551">
        <w:rPr>
          <w:strike/>
          <w:color w:val="000000"/>
          <w:sz w:val="22"/>
          <w:szCs w:val="22"/>
        </w:rPr>
        <w:t xml:space="preserve"> </w:t>
      </w:r>
      <w:r w:rsidR="00DD1551" w:rsidRPr="00DD1551">
        <w:rPr>
          <w:i/>
          <w:strike/>
          <w:color w:val="000000"/>
          <w:sz w:val="22"/>
          <w:szCs w:val="22"/>
        </w:rPr>
        <w:t>daugiabučių namų butams ir kitoms patalpoms šildyti, esant faktinėms sąlygoms, kWh/m</w:t>
      </w:r>
      <w:r w:rsidR="00DD1551" w:rsidRPr="00DD1551">
        <w:rPr>
          <w:i/>
          <w:strike/>
          <w:color w:val="000000"/>
          <w:sz w:val="22"/>
          <w:szCs w:val="22"/>
          <w:vertAlign w:val="superscript"/>
        </w:rPr>
        <w:t xml:space="preserve">2 </w:t>
      </w:r>
      <w:r w:rsidR="00DD1551" w:rsidRPr="00DD1551">
        <w:rPr>
          <w:i/>
          <w:strike/>
          <w:color w:val="000000"/>
          <w:sz w:val="22"/>
          <w:szCs w:val="22"/>
        </w:rPr>
        <w:t>per mėnesį</w:t>
      </w:r>
      <w:r w:rsidR="00DD1551"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</w:t>
      </w:r>
      <w:r w:rsidRPr="00DD1551">
        <w:rPr>
          <w:b/>
          <w:i/>
          <w:color w:val="000000"/>
          <w:sz w:val="22"/>
          <w:szCs w:val="22"/>
        </w:rPr>
        <w:t>maksimali šilumos suvartojimo norma vienam kubiniam metrui daugiabučių namų butų ir kitų patalpų tūrio šildyti vienam dienolaipsniui, kWh/m</w:t>
      </w:r>
      <w:r w:rsidRPr="00DD1551">
        <w:rPr>
          <w:b/>
          <w:i/>
          <w:color w:val="000000"/>
          <w:sz w:val="22"/>
          <w:szCs w:val="22"/>
          <w:vertAlign w:val="superscript"/>
        </w:rPr>
        <w:t>3</w:t>
      </w:r>
      <w:r w:rsidRPr="00DD1551">
        <w:rPr>
          <w:b/>
          <w:i/>
          <w:color w:val="000000"/>
          <w:sz w:val="22"/>
          <w:szCs w:val="22"/>
        </w:rPr>
        <w:t xml:space="preserve"> DL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>;</w:t>
      </w:r>
    </w:p>
    <w:p w14:paraId="519339EE" w14:textId="77777777" w:rsidR="00742AA1" w:rsidRPr="00DD1551" w:rsidRDefault="00742AA1" w:rsidP="002D28D3">
      <w:pPr>
        <w:ind w:firstLine="709"/>
        <w:rPr>
          <w:rFonts w:eastAsiaTheme="minorHAnsi"/>
          <w:i/>
          <w:color w:val="000000"/>
          <w:sz w:val="22"/>
          <w:szCs w:val="22"/>
          <w:lang w:eastAsia="en-US"/>
        </w:rPr>
      </w:pP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sym w:font="Symbol" w:char="F044"/>
      </w:r>
      <w:r w:rsidRPr="00DD1551">
        <w:rPr>
          <w:rFonts w:eastAsiaTheme="minorHAnsi"/>
          <w:i/>
          <w:color w:val="000000"/>
          <w:sz w:val="22"/>
          <w:szCs w:val="22"/>
          <w:vertAlign w:val="subscript"/>
          <w:lang w:eastAsia="en-US"/>
        </w:rPr>
        <w:t>Š</w:t>
      </w:r>
      <w:r w:rsidRPr="00DD1551">
        <w:rPr>
          <w:rFonts w:eastAsiaTheme="minorHAnsi"/>
          <w:i/>
          <w:color w:val="000000"/>
          <w:sz w:val="22"/>
          <w:szCs w:val="22"/>
          <w:lang w:eastAsia="en-US"/>
        </w:rPr>
        <w:t xml:space="preserve"> – santykinių šilumos sąnaudų vienam kvadratiniam metrui pastato naudingojo ploto šildyti ir maksimalios šilumos suvartojimo normos daugiabučių namų butams ir kitoms patalpoms šildyti, esant faktinėms sąlygoms, procentinis santykis, %.</w:t>
      </w:r>
    </w:p>
    <w:p w14:paraId="18223DB9" w14:textId="77777777" w:rsidR="00742AA1" w:rsidRPr="00742AA1" w:rsidRDefault="00742AA1" w:rsidP="002D28D3">
      <w:pPr>
        <w:ind w:firstLine="709"/>
        <w:rPr>
          <w:rFonts w:eastAsiaTheme="minorHAnsi"/>
          <w:i/>
          <w:color w:val="000000"/>
          <w:szCs w:val="24"/>
          <w:lang w:eastAsia="en-US"/>
        </w:rPr>
      </w:pPr>
    </w:p>
    <w:p w14:paraId="19C46538" w14:textId="119378C6" w:rsidR="00DD1551" w:rsidRDefault="00D67150" w:rsidP="00D67150">
      <w:pPr>
        <w:ind w:firstLine="709"/>
        <w:jc w:val="center"/>
      </w:pPr>
      <w:r>
        <w:rPr>
          <w:rFonts w:eastAsiaTheme="minorHAnsi"/>
          <w:color w:val="000000"/>
          <w:szCs w:val="24"/>
          <w:lang w:eastAsia="en-US"/>
        </w:rPr>
        <w:t>_______________</w:t>
      </w:r>
    </w:p>
    <w:sectPr w:rsidR="00DD1551" w:rsidSect="00D67150">
      <w:headerReference w:type="default" r:id="rId35"/>
      <w:headerReference w:type="first" r:id="rId36"/>
      <w:pgSz w:w="16838" w:h="11906" w:orient="landscape" w:code="9"/>
      <w:pgMar w:top="1701" w:right="1134" w:bottom="567" w:left="1134" w:header="720" w:footer="720" w:gutter="0"/>
      <w:pgNumType w:start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66CC" w14:textId="77777777" w:rsidR="002F1B78" w:rsidRDefault="002F1B78">
      <w:r>
        <w:separator/>
      </w:r>
    </w:p>
  </w:endnote>
  <w:endnote w:type="continuationSeparator" w:id="0">
    <w:p w14:paraId="5315301A" w14:textId="77777777" w:rsidR="002F1B78" w:rsidRDefault="002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6F3E" w14:textId="77777777" w:rsidR="00997024" w:rsidRDefault="009970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966F3F" w14:textId="77777777" w:rsidR="00997024" w:rsidRDefault="0099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6F40" w14:textId="77777777" w:rsidR="00997024" w:rsidRDefault="0099702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D6B0" w14:textId="77777777" w:rsidR="002F1B78" w:rsidRDefault="002F1B78">
      <w:r>
        <w:separator/>
      </w:r>
    </w:p>
  </w:footnote>
  <w:footnote w:type="continuationSeparator" w:id="0">
    <w:p w14:paraId="73931E97" w14:textId="77777777" w:rsidR="002F1B78" w:rsidRDefault="002F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6F3D" w14:textId="0785B3B2" w:rsidR="00997024" w:rsidRDefault="0099702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2D9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CAE1" w14:textId="2C239AE3" w:rsidR="00742AA1" w:rsidRDefault="00912D9A" w:rsidP="00E805FC">
    <w:pPr>
      <w:pStyle w:val="Header"/>
      <w:tabs>
        <w:tab w:val="center" w:pos="7001"/>
        <w:tab w:val="left" w:pos="9687"/>
      </w:tabs>
      <w:jc w:val="center"/>
    </w:pPr>
    <w:sdt>
      <w:sdtPr>
        <w:id w:val="-964428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2AA1">
          <w:fldChar w:fldCharType="begin"/>
        </w:r>
        <w:r w:rsidR="00742AA1">
          <w:instrText xml:space="preserve"> PAGE   \* MERGEFORMAT </w:instrText>
        </w:r>
        <w:r w:rsidR="00742AA1">
          <w:fldChar w:fldCharType="separate"/>
        </w:r>
        <w:r w:rsidR="00DD1551">
          <w:rPr>
            <w:noProof/>
          </w:rPr>
          <w:t>5</w:t>
        </w:r>
        <w:r w:rsidR="00742AA1">
          <w:rPr>
            <w:noProof/>
          </w:rPr>
          <w:fldChar w:fldCharType="end"/>
        </w:r>
      </w:sdtContent>
    </w:sdt>
  </w:p>
  <w:p w14:paraId="24A9FE12" w14:textId="77777777" w:rsidR="00742AA1" w:rsidRDefault="00742AA1" w:rsidP="00B95512">
    <w:pPr>
      <w:pStyle w:val="Header"/>
      <w:tabs>
        <w:tab w:val="left" w:pos="55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2FC1" w14:textId="33E13DCA" w:rsidR="00DD1551" w:rsidRDefault="00DD1551">
    <w:pPr>
      <w:pStyle w:val="Header"/>
      <w:jc w:val="center"/>
    </w:pPr>
  </w:p>
  <w:p w14:paraId="0606F8C6" w14:textId="77777777" w:rsidR="00742AA1" w:rsidRDefault="00742AA1" w:rsidP="00E805FC">
    <w:pPr>
      <w:pStyle w:val="Header"/>
      <w:tabs>
        <w:tab w:val="left" w:pos="70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defaultTabStop w:val="709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3"/>
    <w:rsid w:val="00003A7F"/>
    <w:rsid w:val="00012D52"/>
    <w:rsid w:val="00027104"/>
    <w:rsid w:val="000B3FCE"/>
    <w:rsid w:val="000C6F7B"/>
    <w:rsid w:val="000E3A53"/>
    <w:rsid w:val="000F31C0"/>
    <w:rsid w:val="00106A7B"/>
    <w:rsid w:val="00115CD3"/>
    <w:rsid w:val="00187191"/>
    <w:rsid w:val="001A5CE0"/>
    <w:rsid w:val="001B45DA"/>
    <w:rsid w:val="001E4B0A"/>
    <w:rsid w:val="001E7437"/>
    <w:rsid w:val="002138E3"/>
    <w:rsid w:val="002223E7"/>
    <w:rsid w:val="00233F27"/>
    <w:rsid w:val="00263262"/>
    <w:rsid w:val="00292B5F"/>
    <w:rsid w:val="00297C17"/>
    <w:rsid w:val="002B6978"/>
    <w:rsid w:val="002C6150"/>
    <w:rsid w:val="002D28D3"/>
    <w:rsid w:val="002E1D66"/>
    <w:rsid w:val="002F1B78"/>
    <w:rsid w:val="00322435"/>
    <w:rsid w:val="00343AEF"/>
    <w:rsid w:val="00361ADE"/>
    <w:rsid w:val="00365333"/>
    <w:rsid w:val="003821CB"/>
    <w:rsid w:val="003B2A2D"/>
    <w:rsid w:val="003B58F4"/>
    <w:rsid w:val="003D03DC"/>
    <w:rsid w:val="003D65A3"/>
    <w:rsid w:val="003F11F9"/>
    <w:rsid w:val="003F1C89"/>
    <w:rsid w:val="004108F3"/>
    <w:rsid w:val="00413055"/>
    <w:rsid w:val="0041373F"/>
    <w:rsid w:val="0041384B"/>
    <w:rsid w:val="00416BD2"/>
    <w:rsid w:val="0042425B"/>
    <w:rsid w:val="00445F13"/>
    <w:rsid w:val="00467EB8"/>
    <w:rsid w:val="0047032A"/>
    <w:rsid w:val="00475939"/>
    <w:rsid w:val="00492ACE"/>
    <w:rsid w:val="004A082C"/>
    <w:rsid w:val="004E4E1D"/>
    <w:rsid w:val="005078CE"/>
    <w:rsid w:val="005205C0"/>
    <w:rsid w:val="00523958"/>
    <w:rsid w:val="00535176"/>
    <w:rsid w:val="00547047"/>
    <w:rsid w:val="0057553F"/>
    <w:rsid w:val="00581FCD"/>
    <w:rsid w:val="00582938"/>
    <w:rsid w:val="00587681"/>
    <w:rsid w:val="005940AE"/>
    <w:rsid w:val="005A2D62"/>
    <w:rsid w:val="005E4450"/>
    <w:rsid w:val="00600599"/>
    <w:rsid w:val="006027D6"/>
    <w:rsid w:val="0063051B"/>
    <w:rsid w:val="00683F5E"/>
    <w:rsid w:val="00696D3B"/>
    <w:rsid w:val="006B04C8"/>
    <w:rsid w:val="006C344C"/>
    <w:rsid w:val="006D1A83"/>
    <w:rsid w:val="006E2E61"/>
    <w:rsid w:val="006F6C1F"/>
    <w:rsid w:val="007373F5"/>
    <w:rsid w:val="00742AA1"/>
    <w:rsid w:val="00742D30"/>
    <w:rsid w:val="007435E5"/>
    <w:rsid w:val="00753CCC"/>
    <w:rsid w:val="00755ECC"/>
    <w:rsid w:val="0077099B"/>
    <w:rsid w:val="00773849"/>
    <w:rsid w:val="007763CC"/>
    <w:rsid w:val="00790450"/>
    <w:rsid w:val="00795D72"/>
    <w:rsid w:val="007A5978"/>
    <w:rsid w:val="007A67DE"/>
    <w:rsid w:val="007C42F4"/>
    <w:rsid w:val="007E7C1C"/>
    <w:rsid w:val="007F25A7"/>
    <w:rsid w:val="0080677D"/>
    <w:rsid w:val="008137C2"/>
    <w:rsid w:val="00831D51"/>
    <w:rsid w:val="00833DB2"/>
    <w:rsid w:val="00837B21"/>
    <w:rsid w:val="00851F28"/>
    <w:rsid w:val="008604C4"/>
    <w:rsid w:val="00871EAC"/>
    <w:rsid w:val="008773CB"/>
    <w:rsid w:val="00894D64"/>
    <w:rsid w:val="008B16F3"/>
    <w:rsid w:val="008B7D2C"/>
    <w:rsid w:val="008C1C54"/>
    <w:rsid w:val="008D605E"/>
    <w:rsid w:val="008E0DFB"/>
    <w:rsid w:val="008F0C05"/>
    <w:rsid w:val="0090260B"/>
    <w:rsid w:val="009074DB"/>
    <w:rsid w:val="00912D9A"/>
    <w:rsid w:val="009134E0"/>
    <w:rsid w:val="00932FB8"/>
    <w:rsid w:val="00934A9E"/>
    <w:rsid w:val="00940583"/>
    <w:rsid w:val="00941BFB"/>
    <w:rsid w:val="0095717B"/>
    <w:rsid w:val="00997024"/>
    <w:rsid w:val="009B3F7B"/>
    <w:rsid w:val="009C7610"/>
    <w:rsid w:val="00A12F9F"/>
    <w:rsid w:val="00A212B5"/>
    <w:rsid w:val="00A23410"/>
    <w:rsid w:val="00A60B1D"/>
    <w:rsid w:val="00A76018"/>
    <w:rsid w:val="00A77BDB"/>
    <w:rsid w:val="00A864DB"/>
    <w:rsid w:val="00A92512"/>
    <w:rsid w:val="00AB068F"/>
    <w:rsid w:val="00AB2EAE"/>
    <w:rsid w:val="00AD136F"/>
    <w:rsid w:val="00AE7EB7"/>
    <w:rsid w:val="00AF2057"/>
    <w:rsid w:val="00AF2DC0"/>
    <w:rsid w:val="00B20823"/>
    <w:rsid w:val="00B23289"/>
    <w:rsid w:val="00B264BE"/>
    <w:rsid w:val="00B72E0B"/>
    <w:rsid w:val="00B91189"/>
    <w:rsid w:val="00B92504"/>
    <w:rsid w:val="00BB13E1"/>
    <w:rsid w:val="00BD781B"/>
    <w:rsid w:val="00C04451"/>
    <w:rsid w:val="00C25548"/>
    <w:rsid w:val="00C558FE"/>
    <w:rsid w:val="00C65EA8"/>
    <w:rsid w:val="00C76679"/>
    <w:rsid w:val="00C808D4"/>
    <w:rsid w:val="00C96C00"/>
    <w:rsid w:val="00CB2A9C"/>
    <w:rsid w:val="00CE08D4"/>
    <w:rsid w:val="00D1219C"/>
    <w:rsid w:val="00D15B3A"/>
    <w:rsid w:val="00D34512"/>
    <w:rsid w:val="00D65E6D"/>
    <w:rsid w:val="00D67150"/>
    <w:rsid w:val="00D7047F"/>
    <w:rsid w:val="00D71A66"/>
    <w:rsid w:val="00DB6359"/>
    <w:rsid w:val="00DB6E41"/>
    <w:rsid w:val="00DD1551"/>
    <w:rsid w:val="00DE4032"/>
    <w:rsid w:val="00E06C69"/>
    <w:rsid w:val="00E203C1"/>
    <w:rsid w:val="00E35382"/>
    <w:rsid w:val="00E37514"/>
    <w:rsid w:val="00E4098E"/>
    <w:rsid w:val="00E41150"/>
    <w:rsid w:val="00E42E16"/>
    <w:rsid w:val="00E509AF"/>
    <w:rsid w:val="00E5148F"/>
    <w:rsid w:val="00E573CD"/>
    <w:rsid w:val="00E60165"/>
    <w:rsid w:val="00E737EF"/>
    <w:rsid w:val="00E90063"/>
    <w:rsid w:val="00E928E2"/>
    <w:rsid w:val="00E969CB"/>
    <w:rsid w:val="00EB3734"/>
    <w:rsid w:val="00EE76D3"/>
    <w:rsid w:val="00F01F9C"/>
    <w:rsid w:val="00F06B86"/>
    <w:rsid w:val="00F07035"/>
    <w:rsid w:val="00F102C7"/>
    <w:rsid w:val="00F2318B"/>
    <w:rsid w:val="00F3028B"/>
    <w:rsid w:val="00F3081B"/>
    <w:rsid w:val="00F40392"/>
    <w:rsid w:val="00F44354"/>
    <w:rsid w:val="00F55F27"/>
    <w:rsid w:val="00F66A2F"/>
    <w:rsid w:val="00F81892"/>
    <w:rsid w:val="00F83035"/>
    <w:rsid w:val="00F86955"/>
    <w:rsid w:val="00FC28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966F0B"/>
  <w15:docId w15:val="{E15A5614-7C2C-4541-90FA-F6E4DFF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  <w:style w:type="paragraph" w:styleId="ListParagraph">
    <w:name w:val="List Paragraph"/>
    <w:basedOn w:val="Normal"/>
    <w:uiPriority w:val="34"/>
    <w:qFormat/>
    <w:rsid w:val="00E60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4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4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47F"/>
    <w:rPr>
      <w:b/>
      <w:bCs/>
    </w:rPr>
  </w:style>
  <w:style w:type="paragraph" w:styleId="Revision">
    <w:name w:val="Revision"/>
    <w:hidden/>
    <w:uiPriority w:val="99"/>
    <w:semiHidden/>
    <w:rsid w:val="0041373F"/>
    <w:rPr>
      <w:sz w:val="24"/>
    </w:rPr>
  </w:style>
  <w:style w:type="table" w:styleId="TableGrid">
    <w:name w:val="Table Grid"/>
    <w:basedOn w:val="TableNormal"/>
    <w:uiPriority w:val="59"/>
    <w:rsid w:val="00742A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12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oter" Target="footer2.xm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FFDA2D5678014F91056B1DEAED1E1D" ma:contentTypeVersion="7" ma:contentTypeDescription="Kurkite naują dokumentą." ma:contentTypeScope="" ma:versionID="bc142d5dcfdbab8e45fbc33e9c87e711">
  <xsd:schema xmlns:xsd="http://www.w3.org/2001/XMLSchema" xmlns:xs="http://www.w3.org/2001/XMLSchema" xmlns:p="http://schemas.microsoft.com/office/2006/metadata/properties" xmlns:ns1="http://schemas.microsoft.com/sharepoint/v3" xmlns:ns2="089398bf-3a64-4cf4-bc8f-bf801cdd2e52" targetNamespace="http://schemas.microsoft.com/office/2006/metadata/properties" ma:root="true" ma:fieldsID="98112a716cfca9b717bbe09f3da3b8ed" ns1:_="" ns2:_="">
    <xsd:import namespace="http://schemas.microsoft.com/sharepoint/v3"/>
    <xsd:import namespace="089398bf-3a64-4cf4-bc8f-bf801cdd2e5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398bf-3a64-4cf4-bc8f-bf801cdd2e52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523 xmlns="089398bf-3a64-4cf4-bc8f-bf801cdd2e52" xsi:nil="true"/>
    <PublishingExpirationDate xmlns="http://schemas.microsoft.com/sharepoint/v3" xsi:nil="true"/>
    <PublishingStartDate xmlns="http://schemas.microsoft.com/sharepoint/v3" xsi:nil="true"/>
    <Ataskaita xmlns="089398bf-3a64-4cf4-bc8f-bf801cdd2e52">
      <Url xsi:nil="true"/>
      <Description xsi:nil="true"/>
    </Ataskaita>
    <Renginys xmlns="089398bf-3a64-4cf4-bc8f-bf801cdd2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D65D-2F3A-4A28-980C-85AFCBDAB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398bf-3a64-4cf4-bc8f-bf801cdd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F6DCD-26A5-4D80-B411-73A26EAE55A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089398bf-3a64-4cf4-bc8f-bf801cdd2e52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0EC93-1C27-446F-9DE3-BF8AAF544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315C2-FC32-4345-B232-C9D3F9F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Nutarimo projektas</Template>
  <TotalTime>1</TotalTime>
  <Pages>3</Pages>
  <Words>840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VALSTYBINĖ KAINŲ IR ENERGETIKOS KONTROLĖS KOMISIJA</vt:lpstr>
    </vt:vector>
  </TitlesOfParts>
  <Company>KPC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Aleksandr Nasyr</cp:lastModifiedBy>
  <cp:revision>2</cp:revision>
  <cp:lastPrinted>2014-06-26T13:29:00Z</cp:lastPrinted>
  <dcterms:created xsi:type="dcterms:W3CDTF">2016-07-14T04:19:00Z</dcterms:created>
  <dcterms:modified xsi:type="dcterms:W3CDTF">2016-07-14T04:19:00Z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0x01010005FFDA2D5678014F91056B1DEAED1E1D</vt:lpwstr>
  </property>
</Properties>
</file>