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819"/>
          <w:tab w:val="right" w:pos="9638"/>
        </w:tabs>
        <w:rPr>
          <w:rFonts w:ascii="TimesLT" w:hAnsi="TimesLT"/>
          <w:kern w:val="20"/>
        </w:rPr>
      </w:pPr>
    </w:p>
    <w:p>
      <w:pPr>
        <w:tabs>
          <w:tab w:val="center" w:pos="4820"/>
          <w:tab w:val="left" w:pos="6237"/>
          <w:tab w:val="right" w:pos="9638"/>
        </w:tabs>
        <w:spacing w:line="276" w:lineRule="auto"/>
        <w:jc w:val="center"/>
        <w:rPr>
          <w:b/>
          <w:kern w:val="20"/>
          <w:szCs w:val="24"/>
        </w:rPr>
      </w:pPr>
      <w:r>
        <w:rPr>
          <w:b/>
          <w:kern w:val="20"/>
          <w:szCs w:val="24"/>
        </w:rPr>
        <w:t>PRIENŲ RAJONO SAVIVALDYBĖS ADMINISTRACIJOS</w:t>
      </w:r>
    </w:p>
    <w:p>
      <w:pPr>
        <w:tabs>
          <w:tab w:val="center" w:pos="4820"/>
          <w:tab w:val="left" w:pos="6237"/>
          <w:tab w:val="right" w:pos="9638"/>
        </w:tabs>
        <w:spacing w:line="276" w:lineRule="auto"/>
        <w:jc w:val="center"/>
        <w:rPr>
          <w:b/>
          <w:kern w:val="20"/>
          <w:szCs w:val="24"/>
        </w:rPr>
      </w:pPr>
      <w:r>
        <w:rPr>
          <w:b/>
          <w:kern w:val="20"/>
          <w:szCs w:val="24"/>
        </w:rPr>
        <w:t>JAUNIMO REIKALŲ KOORDINATORIUS</w:t>
      </w:r>
    </w:p>
    <w:p>
      <w:pPr>
        <w:tabs>
          <w:tab w:val="center" w:pos="4820"/>
          <w:tab w:val="left" w:pos="6237"/>
          <w:tab w:val="right" w:pos="9638"/>
        </w:tabs>
        <w:spacing w:line="276" w:lineRule="auto"/>
        <w:rPr>
          <w:b/>
          <w:kern w:val="20"/>
          <w:szCs w:val="24"/>
        </w:rPr>
      </w:pPr>
    </w:p>
    <w:p>
      <w:pPr>
        <w:tabs>
          <w:tab w:val="center" w:pos="4820"/>
          <w:tab w:val="left" w:pos="6237"/>
          <w:tab w:val="right" w:pos="9638"/>
        </w:tabs>
        <w:spacing w:line="276" w:lineRule="auto"/>
        <w:rPr>
          <w:kern w:val="20"/>
          <w:szCs w:val="24"/>
        </w:rPr>
      </w:pPr>
    </w:p>
    <w:p>
      <w:pPr>
        <w:tabs>
          <w:tab w:val="center" w:pos="4820"/>
          <w:tab w:val="left" w:pos="6237"/>
          <w:tab w:val="right" w:pos="9638"/>
        </w:tabs>
        <w:spacing w:line="276" w:lineRule="auto"/>
        <w:rPr>
          <w:kern w:val="20"/>
          <w:szCs w:val="24"/>
        </w:rPr>
      </w:pPr>
    </w:p>
    <w:p>
      <w:pPr>
        <w:tabs>
          <w:tab w:val="center" w:pos="4820"/>
          <w:tab w:val="left" w:pos="6237"/>
          <w:tab w:val="right" w:pos="9638"/>
        </w:tabs>
        <w:spacing w:line="276" w:lineRule="auto"/>
        <w:rPr>
          <w:kern w:val="20"/>
          <w:szCs w:val="24"/>
        </w:rPr>
      </w:pPr>
      <w:r>
        <w:rPr>
          <w:kern w:val="20"/>
          <w:szCs w:val="24"/>
        </w:rPr>
        <w:t>Prienų rajono savivaldybės tarybai</w:t>
      </w:r>
    </w:p>
    <w:p>
      <w:pPr>
        <w:tabs>
          <w:tab w:val="center" w:pos="4820"/>
          <w:tab w:val="left" w:pos="6237"/>
          <w:tab w:val="right" w:pos="9638"/>
        </w:tabs>
        <w:spacing w:line="276" w:lineRule="auto"/>
        <w:rPr>
          <w:kern w:val="20"/>
        </w:rPr>
      </w:pPr>
    </w:p>
    <w:p>
      <w:pPr>
        <w:tabs>
          <w:tab w:val="center" w:pos="4820"/>
          <w:tab w:val="left" w:pos="6237"/>
          <w:tab w:val="right" w:pos="9638"/>
        </w:tabs>
        <w:spacing w:line="276" w:lineRule="auto"/>
        <w:rPr>
          <w:kern w:val="20"/>
        </w:rPr>
      </w:pPr>
    </w:p>
    <w:p>
      <w:pPr>
        <w:spacing w:line="276" w:lineRule="auto"/>
        <w:jc w:val="center"/>
        <w:rPr>
          <w:b/>
          <w:kern w:val="20"/>
          <w:szCs w:val="24"/>
        </w:rPr>
      </w:pPr>
      <w:r>
        <w:rPr>
          <w:b/>
          <w:kern w:val="20"/>
          <w:szCs w:val="24"/>
        </w:rPr>
        <w:t xml:space="preserve">SPRENDIMO „DĖL PRIENŲ RAJONO SAVIVALDYBĖS TARYBOS 2019 M. BIRŽELIO </w:t>
      </w:r>
    </w:p>
    <w:p>
      <w:pPr>
        <w:spacing w:line="276" w:lineRule="auto"/>
        <w:jc w:val="center"/>
        <w:rPr>
          <w:b/>
          <w:kern w:val="20"/>
          <w:szCs w:val="24"/>
        </w:rPr>
      </w:pPr>
      <w:r>
        <w:rPr>
          <w:b/>
          <w:kern w:val="20"/>
          <w:szCs w:val="24"/>
        </w:rPr>
        <w:t xml:space="preserve">27 D. </w:t>
      </w:r>
      <w:r>
        <w:rPr>
          <w:b/>
          <w:bCs/>
          <w:kern w:val="20"/>
          <w:szCs w:val="24"/>
        </w:rPr>
        <w:t>SPRENDIMO NR. T3-168 „DĖL PRIENŲ RAJONO SAVIVALDYBĖS JAUNIMO REIKALŲ TARYBOS SUDARYMO“</w:t>
      </w:r>
      <w:r>
        <w:rPr>
          <w:b/>
          <w:bCs/>
          <w:caps/>
          <w:color w:val="000000"/>
          <w:kern w:val="20"/>
          <w:szCs w:val="24"/>
          <w:lang w:eastAsia="lt-LT"/>
        </w:rPr>
        <w:t xml:space="preserve"> Pakeitim</w:t>
      </w:r>
      <w:r>
        <w:rPr>
          <w:b/>
          <w:bCs/>
          <w:caps/>
          <w:kern w:val="20"/>
          <w:szCs w:val="24"/>
          <w:lang w:eastAsia="lt-LT"/>
        </w:rPr>
        <w:t>o“</w:t>
      </w:r>
      <w:r>
        <w:rPr>
          <w:b/>
          <w:kern w:val="20"/>
          <w:szCs w:val="24"/>
        </w:rPr>
        <w:t xml:space="preserve"> PROJEKTO </w:t>
      </w:r>
    </w:p>
    <w:p>
      <w:pPr>
        <w:spacing w:line="276" w:lineRule="auto"/>
        <w:jc w:val="center"/>
        <w:rPr>
          <w:b/>
          <w:kern w:val="20"/>
          <w:szCs w:val="24"/>
        </w:rPr>
      </w:pPr>
      <w:r>
        <w:rPr>
          <w:b/>
          <w:kern w:val="20"/>
          <w:szCs w:val="24"/>
        </w:rPr>
        <w:t>AIŠKINAMASIS RAŠTAS</w:t>
      </w:r>
    </w:p>
    <w:p>
      <w:pPr>
        <w:spacing w:line="276" w:lineRule="auto"/>
        <w:jc w:val="center"/>
        <w:rPr>
          <w:b/>
          <w:kern w:val="20"/>
          <w:szCs w:val="24"/>
        </w:rPr>
      </w:pPr>
    </w:p>
    <w:p>
      <w:pPr>
        <w:tabs>
          <w:tab w:val="left" w:pos="6660"/>
          <w:tab w:val="right" w:pos="8306"/>
        </w:tabs>
        <w:spacing w:line="276" w:lineRule="auto"/>
        <w:ind w:firstLine="310"/>
        <w:jc w:val="center"/>
        <w:rPr>
          <w:kern w:val="20"/>
          <w:szCs w:val="24"/>
        </w:rPr>
      </w:pPr>
      <w:r>
        <w:rPr>
          <w:kern w:val="20"/>
          <w:szCs w:val="24"/>
        </w:rPr>
        <w:t>2021-12-10</w:t>
      </w:r>
    </w:p>
    <w:p>
      <w:pPr>
        <w:tabs>
          <w:tab w:val="left" w:pos="6660"/>
          <w:tab w:val="right" w:pos="8306"/>
        </w:tabs>
        <w:spacing w:line="276" w:lineRule="auto"/>
        <w:jc w:val="center"/>
        <w:rPr>
          <w:kern w:val="20"/>
          <w:szCs w:val="24"/>
        </w:rPr>
      </w:pPr>
    </w:p>
    <w:p>
      <w:pPr>
        <w:tabs>
          <w:tab w:val="right" w:pos="9638"/>
        </w:tabs>
        <w:spacing w:line="276" w:lineRule="auto"/>
        <w:ind w:firstLine="709"/>
        <w:rPr>
          <w:b/>
          <w:bCs/>
          <w:color w:val="000000"/>
          <w:kern w:val="20"/>
          <w:szCs w:val="24"/>
          <w:shd w:val="clear" w:color="auto" w:fill="FFFFFF"/>
        </w:rPr>
      </w:pPr>
      <w:r>
        <w:rPr>
          <w:b/>
          <w:bCs/>
          <w:color w:val="000000"/>
          <w:kern w:val="20"/>
          <w:szCs w:val="24"/>
          <w:shd w:val="clear" w:color="auto" w:fill="FFFFFF"/>
        </w:rPr>
        <w:t>Sprendimo projekto tikslai ir uždaviniai:</w:t>
      </w:r>
    </w:p>
    <w:p>
      <w:pPr>
        <w:tabs>
          <w:tab w:val="center" w:pos="4819"/>
          <w:tab w:val="right" w:pos="9638"/>
        </w:tabs>
        <w:spacing w:line="276" w:lineRule="auto"/>
        <w:ind w:firstLine="709"/>
        <w:jc w:val="both"/>
        <w:rPr>
          <w:bCs/>
          <w:kern w:val="20"/>
          <w:szCs w:val="24"/>
          <w:shd w:val="clear" w:color="auto" w:fill="FFFFFF"/>
        </w:rPr>
      </w:pPr>
      <w:r>
        <w:rPr>
          <w:bCs/>
          <w:kern w:val="20"/>
          <w:szCs w:val="24"/>
          <w:shd w:val="clear" w:color="auto" w:fill="FFFFFF"/>
        </w:rPr>
        <w:t>Pakeisti Prienų rajono savivaldybės jaunimo reikalų tarybos sudėtį: keičiami du tarybos nariai.</w:t>
      </w:r>
    </w:p>
    <w:p>
      <w:pPr>
        <w:tabs>
          <w:tab w:val="center" w:pos="4819"/>
          <w:tab w:val="right" w:pos="9638"/>
        </w:tabs>
        <w:spacing w:line="276" w:lineRule="auto"/>
        <w:ind w:firstLine="709"/>
        <w:jc w:val="both"/>
        <w:rPr>
          <w:b/>
          <w:bCs/>
          <w:color w:val="000000"/>
          <w:kern w:val="20"/>
          <w:szCs w:val="24"/>
          <w:shd w:val="clear" w:color="auto" w:fill="FFFFFF"/>
        </w:rPr>
      </w:pPr>
      <w:r>
        <w:rPr>
          <w:b/>
          <w:bCs/>
          <w:color w:val="000000"/>
          <w:kern w:val="20"/>
          <w:szCs w:val="24"/>
          <w:shd w:val="clear" w:color="auto" w:fill="FFFFFF"/>
        </w:rPr>
        <w:t>Siūlomos teisinio reguliavimo nuostatos:</w:t>
      </w:r>
    </w:p>
    <w:p>
      <w:pPr>
        <w:tabs>
          <w:tab w:val="center" w:pos="4819"/>
          <w:tab w:val="right" w:pos="9638"/>
        </w:tabs>
        <w:spacing w:line="276" w:lineRule="auto"/>
        <w:ind w:firstLine="709"/>
        <w:jc w:val="both"/>
        <w:rPr>
          <w:b/>
          <w:bCs/>
          <w:color w:val="FF0000"/>
          <w:kern w:val="20"/>
          <w:szCs w:val="24"/>
          <w:shd w:val="clear" w:color="auto" w:fill="FFFFFF"/>
        </w:rPr>
      </w:pPr>
      <w:r>
        <w:rPr>
          <w:bCs/>
          <w:kern w:val="20"/>
          <w:szCs w:val="24"/>
          <w:shd w:val="clear" w:color="auto" w:fill="FFFFFF"/>
        </w:rPr>
        <w:t>Sprendimo projektas parengtas vadovaujantis</w:t>
      </w:r>
      <w:r>
        <w:rPr>
          <w:bCs/>
          <w:color w:val="000000"/>
          <w:kern w:val="20"/>
          <w:szCs w:val="24"/>
          <w:shd w:val="clear" w:color="auto" w:fill="FFFFFF"/>
        </w:rPr>
        <w:t xml:space="preserve"> </w:t>
      </w:r>
      <w:r>
        <w:rPr>
          <w:rFonts w:eastAsia="Calibri"/>
          <w:kern w:val="20"/>
          <w:szCs w:val="24"/>
        </w:rPr>
        <w:t xml:space="preserve">Lietuvos Respublikos vietos savivaldos įstatymo 16 straipsnio 2 dalies 6  punktu, Prienų rajono savivaldybės jaunimo reikalų tarybos nuostatais, patvirtintais  Prienų rajono savivaldybės tarybos</w:t>
      </w:r>
      <w:r>
        <w:rPr>
          <w:rFonts w:eastAsia="Calibri"/>
          <w:color w:val="FF0000"/>
          <w:kern w:val="20"/>
          <w:szCs w:val="24"/>
        </w:rPr>
        <w:t xml:space="preserve"> </w:t>
      </w:r>
      <w:r>
        <w:rPr>
          <w:rFonts w:eastAsia="Calibri"/>
          <w:kern w:val="20"/>
          <w:szCs w:val="24"/>
        </w:rPr>
        <w:t>2019 m. kovo 28 d. sprendimu Nr. T3-75 „Dėl Prienų rajono savivaldybės jaunimo reikalų tarybos nuostatų patvirtinimo“, ir atsižvelgiant į asociacijos „Laimingas Prienų kraštas“ 2021 m. gruodžio 7 d. raštą Nr. LPK-2 „Dėl jaunimo atstovų delegavimo į Prienų rajono savivaldybės jaunimo reikalų tarybą.“</w:t>
      </w:r>
    </w:p>
    <w:p>
      <w:pPr>
        <w:tabs>
          <w:tab w:val="center" w:pos="4819"/>
          <w:tab w:val="right" w:pos="9638"/>
        </w:tabs>
        <w:spacing w:line="276" w:lineRule="auto"/>
        <w:ind w:firstLine="709"/>
        <w:jc w:val="both"/>
        <w:rPr>
          <w:b/>
          <w:bCs/>
          <w:color w:val="000000"/>
          <w:kern w:val="20"/>
          <w:szCs w:val="24"/>
          <w:shd w:val="clear" w:color="auto" w:fill="FFFFFF"/>
        </w:rPr>
      </w:pPr>
      <w:r>
        <w:rPr>
          <w:b/>
          <w:bCs/>
          <w:color w:val="000000"/>
          <w:kern w:val="20"/>
          <w:szCs w:val="24"/>
          <w:shd w:val="clear" w:color="auto" w:fill="FFFFFF"/>
        </w:rPr>
        <w:t>Laukiami rezultatai:</w:t>
      </w:r>
    </w:p>
    <w:p>
      <w:pPr>
        <w:tabs>
          <w:tab w:val="center" w:pos="4819"/>
          <w:tab w:val="right" w:pos="9638"/>
        </w:tabs>
        <w:spacing w:line="276" w:lineRule="auto"/>
        <w:ind w:firstLine="709"/>
        <w:jc w:val="both"/>
        <w:rPr>
          <w:bCs/>
          <w:color w:val="000000"/>
          <w:kern w:val="20"/>
          <w:szCs w:val="24"/>
          <w:shd w:val="clear" w:color="auto" w:fill="FFFFFF"/>
        </w:rPr>
      </w:pPr>
      <w:r>
        <w:rPr>
          <w:bCs/>
          <w:color w:val="000000"/>
          <w:kern w:val="20"/>
          <w:szCs w:val="24"/>
          <w:shd w:val="clear" w:color="auto" w:fill="FFFFFF"/>
        </w:rPr>
        <w:t xml:space="preserve">Prienų rajono savivaldybės tarybai priėmus sprendimą bus patvirtinta naujos sudėties Jaunimo reikalų taryba.  </w:t>
      </w:r>
    </w:p>
    <w:p>
      <w:pPr>
        <w:tabs>
          <w:tab w:val="center" w:pos="4819"/>
          <w:tab w:val="right" w:pos="9638"/>
        </w:tabs>
        <w:spacing w:line="276" w:lineRule="auto"/>
        <w:ind w:firstLine="709"/>
        <w:jc w:val="both"/>
        <w:rPr>
          <w:b/>
          <w:bCs/>
          <w:color w:val="000000"/>
          <w:kern w:val="20"/>
          <w:szCs w:val="24"/>
          <w:shd w:val="clear" w:color="auto" w:fill="FFFFFF"/>
        </w:rPr>
      </w:pPr>
      <w:r>
        <w:rPr>
          <w:b/>
          <w:bCs/>
          <w:color w:val="000000"/>
          <w:kern w:val="20"/>
          <w:szCs w:val="24"/>
          <w:shd w:val="clear" w:color="auto" w:fill="FFFFFF"/>
        </w:rPr>
        <w:t>Lėšų poreikis ir šaltiniai:</w:t>
      </w:r>
    </w:p>
    <w:p>
      <w:pPr>
        <w:tabs>
          <w:tab w:val="center" w:pos="4819"/>
          <w:tab w:val="right" w:pos="9638"/>
        </w:tabs>
        <w:spacing w:line="276" w:lineRule="auto"/>
        <w:ind w:left="993" w:hanging="284"/>
        <w:jc w:val="both"/>
        <w:rPr>
          <w:b/>
          <w:bCs/>
          <w:color w:val="000000"/>
          <w:kern w:val="20"/>
          <w:szCs w:val="24"/>
          <w:shd w:val="clear" w:color="auto" w:fill="FFFFFF"/>
        </w:rPr>
      </w:pPr>
      <w:r>
        <w:rPr>
          <w:kern w:val="20"/>
          <w:szCs w:val="24"/>
          <w:lang w:eastAsia="lt-LT"/>
        </w:rPr>
        <w:t>Savivaldybės biudžeto lėšų nereikės.</w:t>
      </w:r>
    </w:p>
    <w:p>
      <w:pPr>
        <w:tabs>
          <w:tab w:val="center" w:pos="4819"/>
          <w:tab w:val="right" w:pos="9638"/>
        </w:tabs>
        <w:spacing w:line="276" w:lineRule="auto"/>
        <w:ind w:firstLine="709"/>
        <w:jc w:val="both"/>
        <w:rPr>
          <w:b/>
          <w:bCs/>
          <w:color w:val="000000"/>
          <w:kern w:val="20"/>
          <w:szCs w:val="24"/>
          <w:shd w:val="clear" w:color="auto" w:fill="FFFFFF"/>
        </w:rPr>
      </w:pPr>
      <w:r>
        <w:rPr>
          <w:b/>
          <w:bCs/>
          <w:color w:val="000000"/>
          <w:kern w:val="20"/>
          <w:szCs w:val="24"/>
          <w:shd w:val="clear" w:color="auto" w:fill="FFFFFF"/>
        </w:rPr>
        <w:t>Kiti sprendimui priimti reikalingi pagrindimai, skaičiavimai ar paaiškinimai:</w:t>
      </w:r>
    </w:p>
    <w:p>
      <w:pPr>
        <w:tabs>
          <w:tab w:val="left" w:pos="810"/>
          <w:tab w:val="left" w:pos="1134"/>
        </w:tabs>
        <w:spacing w:line="276" w:lineRule="auto"/>
        <w:ind w:firstLine="682"/>
        <w:jc w:val="both"/>
        <w:rPr>
          <w:rFonts w:eastAsia="Calibri"/>
          <w:kern w:val="20"/>
          <w:szCs w:val="24"/>
        </w:rPr>
      </w:pPr>
      <w:r>
        <w:rPr>
          <w:kern w:val="20"/>
          <w:szCs w:val="24"/>
          <w:lang w:eastAsia="lt-LT" w:bidi="lo-LA"/>
        </w:rPr>
        <w:t>Jaunimo reikalų taryba sudaroma vadovaujantis lygybės principu iš 4 Savivaldybės administracijos ir (ar) Savivaldybės tarybos ir 4 savivaldybės teritorijoje veikiančių jaunimo organizacijų tarybos deleguotų atstovų.</w:t>
      </w:r>
      <w:r>
        <w:rPr>
          <w:rFonts w:eastAsia="Calibri"/>
          <w:kern w:val="20"/>
          <w:szCs w:val="24"/>
        </w:rPr>
        <w:t xml:space="preserve"> </w:t>
      </w:r>
    </w:p>
    <w:p>
      <w:pPr>
        <w:tabs>
          <w:tab w:val="left" w:pos="1134"/>
        </w:tabs>
        <w:spacing w:line="276" w:lineRule="auto"/>
        <w:ind w:firstLine="682"/>
        <w:jc w:val="both"/>
        <w:rPr>
          <w:rFonts w:eastAsia="Calibri"/>
          <w:kern w:val="20"/>
          <w:szCs w:val="24"/>
        </w:rPr>
      </w:pPr>
      <w:r>
        <w:rPr>
          <w:rFonts w:eastAsia="Calibri"/>
          <w:kern w:val="20"/>
          <w:szCs w:val="24"/>
        </w:rPr>
        <w:t>Vadovaujantis</w:t>
      </w:r>
      <w:r>
        <w:rPr>
          <w:rFonts w:eastAsia="Calibri"/>
          <w:color w:val="FF0000"/>
          <w:kern w:val="20"/>
          <w:szCs w:val="24"/>
        </w:rPr>
        <w:t xml:space="preserve"> </w:t>
      </w:r>
      <w:r>
        <w:rPr>
          <w:rFonts w:eastAsia="Calibri"/>
          <w:kern w:val="20"/>
          <w:szCs w:val="24"/>
        </w:rPr>
        <w:t xml:space="preserve">Prienų rajono savivaldybės jaunimo reikalų tarybos nuostatų, patvirtintų Prienų rajono savivaldybės tarybos 2019 m. kovo 28 d. sprendimu Nr. T3-75 „Dėl Prienų rajono savivaldybės jaunimo reikalų tarybos nuostatų patvirtinimo“, 16.1 papunkčiu, kuris nustato, kad Jaunimo reikalų tarybos nario įgaliojimai nutrūksta, jeigu jis atsistatydina savo noru anksčiau, negu pasibaigia Jaunimo reikalų tarybos kadencija, ir atsižvelgiant į asociacijos „Laimingas Prienų kraštas“ 2021 m. gruodžio 7 d. raštą Nr. LPK-2 „Dėl jaunimo atstovų delegavimo į Prienų rajono savivaldybės jaunimo reikalų tarybą“, Jaunimo reikalų tarybos narius </w:t>
      </w:r>
      <w:r>
        <w:rPr>
          <w:kern w:val="20"/>
          <w:szCs w:val="24"/>
        </w:rPr>
        <w:t>Danielių Aldakauską, Prienų „Žiburio“ gimnazijos mokinį, VšĮ Jaunimo organizacijos „Prienai“ narį, ir Kristijoną Raibužį, asociacijos „Milžinų lizdas“ jaunimo tinklo narį, keičia Austė Stankevičiūtė ir Austėja Suchockaitė – asociacijos „Laimingas Prienų kraštas“ narės.</w:t>
      </w:r>
    </w:p>
    <w:p>
      <w:pPr>
        <w:tabs>
          <w:tab w:val="center" w:pos="4819"/>
          <w:tab w:val="right" w:pos="9638"/>
        </w:tabs>
        <w:spacing w:line="276" w:lineRule="auto"/>
        <w:ind w:firstLine="709"/>
        <w:jc w:val="both"/>
        <w:rPr>
          <w:b/>
          <w:bCs/>
          <w:color w:val="000000"/>
          <w:kern w:val="20"/>
          <w:szCs w:val="24"/>
          <w:shd w:val="clear" w:color="auto" w:fill="FFFFFF"/>
        </w:rPr>
      </w:pPr>
      <w:r>
        <w:rPr>
          <w:b/>
          <w:kern w:val="20"/>
          <w:szCs w:val="24"/>
          <w:lang w:eastAsia="lt-LT"/>
        </w:rPr>
        <w:t xml:space="preserve">Lyginamasis variantas: </w:t>
      </w:r>
    </w:p>
    <w:p>
      <w:pPr>
        <w:tabs>
          <w:tab w:val="left" w:pos="720"/>
          <w:tab w:val="center" w:pos="4819"/>
          <w:tab w:val="right" w:pos="9638"/>
        </w:tabs>
        <w:spacing w:line="276" w:lineRule="auto"/>
        <w:ind w:firstLine="682"/>
        <w:jc w:val="both"/>
        <w:rPr>
          <w:b/>
          <w:bCs/>
          <w:color w:val="000000"/>
          <w:kern w:val="20"/>
          <w:szCs w:val="24"/>
          <w:shd w:val="clear" w:color="auto" w:fill="FFFFFF"/>
        </w:rPr>
      </w:pPr>
      <w:r>
        <w:rPr>
          <w:kern w:val="20"/>
          <w:szCs w:val="24"/>
          <w:lang w:eastAsia="lt-LT"/>
        </w:rPr>
        <w:t>Nepridedamas.</w:t>
      </w:r>
    </w:p>
    <w:p>
      <w:pPr>
        <w:tabs>
          <w:tab w:val="center" w:pos="4819"/>
          <w:tab w:val="left" w:pos="6096"/>
          <w:tab w:val="center" w:pos="7655"/>
          <w:tab w:val="right" w:pos="9638"/>
        </w:tabs>
        <w:spacing w:line="276" w:lineRule="auto"/>
        <w:jc w:val="both"/>
        <w:rPr>
          <w:b/>
          <w:bCs/>
          <w:color w:val="000000"/>
          <w:kern w:val="20"/>
          <w:szCs w:val="24"/>
          <w:shd w:val="clear" w:color="auto" w:fill="FFFFFF"/>
        </w:rPr>
      </w:pPr>
    </w:p>
    <w:p>
      <w:pPr>
        <w:tabs>
          <w:tab w:val="center" w:pos="4819"/>
          <w:tab w:val="left" w:pos="6096"/>
          <w:tab w:val="center" w:pos="7655"/>
          <w:tab w:val="right" w:pos="9638"/>
        </w:tabs>
        <w:spacing w:line="360" w:lineRule="auto"/>
        <w:rPr>
          <w:kern w:val="20"/>
          <w:szCs w:val="24"/>
        </w:rPr>
      </w:pPr>
    </w:p>
    <w:p>
      <w:pPr>
        <w:tabs>
          <w:tab w:val="center" w:pos="4820"/>
          <w:tab w:val="left" w:pos="6237"/>
          <w:tab w:val="right" w:pos="9638"/>
        </w:tabs>
        <w:spacing w:line="276" w:lineRule="auto"/>
        <w:rPr>
          <w:kern w:val="20"/>
        </w:rPr>
      </w:pPr>
      <w:r>
        <w:rPr>
          <w:kern w:val="20"/>
        </w:rPr>
        <w:t>Jaunimo reikalų koordinatorė</w:t>
        <w:tab/>
        <w:tab/>
        <w:t xml:space="preserve">                     Roberta Revuckienė</w:t>
      </w:r>
    </w:p>
    <w:p/>
    <w:sectPr>
      <w:headerReference w:type="even" r:id="rId6"/>
      <w:headerReference w:type="default" r:id="rId7"/>
      <w:footerReference w:type="even" r:id="rId8"/>
      <w:footerReference w:type="default" r:id="rId9"/>
      <w:headerReference w:type="first" r:id="rId10"/>
      <w:footerReference w:type="first" r:id="rId11"/>
      <w:pgSz w:w="12240" w:h="15840"/>
      <w:pgMar w:top="1701" w:right="567" w:bottom="1134" w:left="1701" w:header="720" w:footer="720" w:gutter="0"/>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kern w:val="20"/>
        </w:rPr>
      </w:pPr>
      <w:r>
        <w:rPr>
          <w:rFonts w:ascii="TimesLT" w:hAnsi="TimesLT"/>
          <w:kern w:val="20"/>
        </w:rPr>
        <w:separator/>
      </w:r>
    </w:p>
  </w:endnote>
  <w:endnote w:type="continuationSeparator" w:id="0">
    <w:p>
      <w:pPr>
        <w:rPr>
          <w:rFonts w:ascii="TimesLT" w:hAnsi="TimesLT"/>
          <w:kern w:val="20"/>
        </w:rPr>
      </w:pPr>
      <w:r>
        <w:rPr>
          <w:rFonts w:ascii="TimesLT" w:hAnsi="TimesLT"/>
          <w:kern w:val="2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rFonts w:ascii="TimesLT" w:hAnsi="TimesLT"/>
        <w:kern w:val="20"/>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rFonts w:ascii="TimesLT" w:hAnsi="TimesLT"/>
        <w:kern w:val="20"/>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rFonts w:ascii="TimesLT" w:hAnsi="TimesLT"/>
        <w:kern w:val="20"/>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kern w:val="20"/>
        </w:rPr>
      </w:pPr>
      <w:r>
        <w:rPr>
          <w:rFonts w:ascii="TimesLT" w:hAnsi="TimesLT"/>
          <w:kern w:val="20"/>
        </w:rPr>
        <w:separator/>
      </w:r>
    </w:p>
  </w:footnote>
  <w:footnote w:type="continuationSeparator" w:id="0">
    <w:p>
      <w:pPr>
        <w:rPr>
          <w:rFonts w:ascii="TimesLT" w:hAnsi="TimesLT"/>
          <w:kern w:val="20"/>
        </w:rPr>
      </w:pPr>
      <w:r>
        <w:rPr>
          <w:rFonts w:ascii="TimesLT" w:hAnsi="TimesLT"/>
          <w:kern w:val="20"/>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rFonts w:ascii="TimesLT" w:hAnsi="TimesLT"/>
        <w:kern w:val="20"/>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jc w:val="center"/>
      <w:rPr>
        <w:rFonts w:ascii="TimesLT" w:hAnsi="TimesLT"/>
        <w:kern w:val="20"/>
      </w:rPr>
    </w:pPr>
    <w:r>
      <w:rPr>
        <w:rFonts w:ascii="TimesLT" w:hAnsi="TimesLT"/>
        <w:kern w:val="20"/>
      </w:rPr>
      <w:fldChar w:fldCharType="begin"/>
    </w:r>
    <w:r>
      <w:rPr>
        <w:rFonts w:ascii="TimesLT" w:hAnsi="TimesLT"/>
        <w:kern w:val="20"/>
      </w:rPr>
      <w:instrText xml:space="preserve"> PAGE   \* MERGEFORMAT </w:instrText>
    </w:r>
    <w:r>
      <w:rPr>
        <w:rFonts w:ascii="TimesLT" w:hAnsi="TimesLT"/>
        <w:kern w:val="20"/>
      </w:rPr>
      <w:fldChar w:fldCharType="separate"/>
    </w:r>
    <w:r>
      <w:rPr>
        <w:rFonts w:ascii="TimesLT" w:hAnsi="TimesLT"/>
        <w:kern w:val="20"/>
      </w:rPr>
      <w:t>2</w:t>
    </w:r>
    <w:r>
      <w:rPr>
        <w:rFonts w:ascii="TimesLT" w:hAnsi="TimesLT"/>
        <w:kern w:val="20"/>
      </w:rPr>
      <w:fldChar w:fldCharType="end"/>
    </w:r>
  </w:p>
  <w:p>
    <w:pPr>
      <w:tabs>
        <w:tab w:val="center" w:pos="4819"/>
        <w:tab w:val="right" w:pos="9638"/>
      </w:tabs>
      <w:rPr>
        <w:rFonts w:ascii="TimesLT" w:hAnsi="TimesLT"/>
        <w:kern w:val="20"/>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rFonts w:ascii="TimesLT" w:hAnsi="TimesLT"/>
        <w:kern w:val="20"/>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D9452-9CA1-4EDA-BACF-DF25F324C0C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2247</Characters>
  <Application>Microsoft Office Word</Application>
  <DocSecurity>4</DocSecurity>
  <Lines>47</Lines>
  <Paragraphs>24</Paragraphs>
  <ScaleCrop>false</ScaleCrop>
  <Company/>
  <LinksUpToDate>false</LinksUpToDate>
  <CharactersWithSpaces>2535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2021-12-16T08:37:00Z</dcterms:created>
  <dc:creator>Roberta</dc:creator>
  <lastModifiedBy>adlibuser</lastModifiedBy>
  <dcterms:modified xsi:type="dcterms:W3CDTF">2021-12-16T08:37:00Z</dcterms:modified>
  <revision>2</revision>
</coreProperties>
</file>